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24B1D" w14:textId="0761A0F4" w:rsidR="005921A0" w:rsidRPr="002D2F55" w:rsidRDefault="001604A4" w:rsidP="00CE72CD">
      <w:pPr>
        <w:pStyle w:val="Pagedecouverture"/>
        <w:rPr>
          <w:noProof/>
        </w:rPr>
      </w:pPr>
      <w:r>
        <w:rPr>
          <w:noProof/>
        </w:rPr>
        <w:drawing>
          <wp:inline distT="0" distB="0" distL="0" distR="0" wp14:anchorId="7C5DA48E" wp14:editId="6851060A">
            <wp:extent cx="5781675" cy="5067300"/>
            <wp:effectExtent l="0" t="0" r="0" b="0"/>
            <wp:docPr id="1" name="Obraz 1" descr="88E5A8EB-6C0B-4B6C-9C7D-67D33F7D1F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E5A8EB-6C0B-4B6C-9C7D-67D33F7D1FC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1675" cy="5067300"/>
                    </a:xfrm>
                    <a:prstGeom prst="rect">
                      <a:avLst/>
                    </a:prstGeom>
                    <a:noFill/>
                    <a:ln>
                      <a:noFill/>
                    </a:ln>
                  </pic:spPr>
                </pic:pic>
              </a:graphicData>
            </a:graphic>
          </wp:inline>
        </w:drawing>
      </w:r>
    </w:p>
    <w:p w14:paraId="6C788F58" w14:textId="77777777" w:rsidR="00F91F4B" w:rsidRPr="002D2F55" w:rsidRDefault="00F91F4B" w:rsidP="00F91F4B">
      <w:pPr>
        <w:pStyle w:val="Pagedecouverture"/>
        <w:rPr>
          <w:noProof/>
        </w:rPr>
        <w:sectPr w:rsidR="00F91F4B" w:rsidRPr="002D2F55" w:rsidSect="00CE72CD">
          <w:footerReference w:type="default" r:id="rId9"/>
          <w:pgSz w:w="11907" w:h="16839"/>
          <w:pgMar w:top="1134" w:right="1417" w:bottom="1134" w:left="1417" w:header="709" w:footer="709" w:gutter="0"/>
          <w:pgNumType w:start="0"/>
          <w:cols w:space="720"/>
          <w:docGrid w:linePitch="360"/>
        </w:sectPr>
      </w:pPr>
    </w:p>
    <w:p w14:paraId="68200DD0" w14:textId="77777777" w:rsidR="6BBE764A" w:rsidRPr="002D2F55" w:rsidRDefault="552C3356" w:rsidP="6C8DFA5C">
      <w:pPr>
        <w:pStyle w:val="Exposdesmotifstitre"/>
        <w:tabs>
          <w:tab w:val="left" w:pos="284"/>
        </w:tabs>
        <w:spacing w:before="0" w:after="240"/>
        <w:rPr>
          <w:noProof/>
        </w:rPr>
      </w:pPr>
      <w:r w:rsidRPr="002D2F55">
        <w:rPr>
          <w:noProof/>
        </w:rPr>
        <w:lastRenderedPageBreak/>
        <w:t>UZASADNIENIE</w:t>
      </w:r>
    </w:p>
    <w:p w14:paraId="30BEE5AA" w14:textId="77777777" w:rsidR="005921A0" w:rsidRPr="002D2F55" w:rsidRDefault="0E556CAE" w:rsidP="004D0AEF">
      <w:pPr>
        <w:pStyle w:val="ManualHeading1"/>
        <w:spacing w:before="0" w:after="240"/>
        <w:rPr>
          <w:noProof/>
        </w:rPr>
      </w:pPr>
      <w:r w:rsidRPr="002D2F55">
        <w:rPr>
          <w:noProof/>
        </w:rPr>
        <w:t>1.</w:t>
      </w:r>
      <w:r w:rsidRPr="002D2F55">
        <w:rPr>
          <w:noProof/>
        </w:rPr>
        <w:tab/>
        <w:t>KONTEKST WNIOSKU</w:t>
      </w:r>
    </w:p>
    <w:p w14:paraId="267D8353" w14:textId="06046011" w:rsidR="005921A0" w:rsidRPr="002D2F55" w:rsidRDefault="6B8A7D16" w:rsidP="004D0AEF">
      <w:pPr>
        <w:pStyle w:val="ManualHeading2"/>
        <w:spacing w:before="0" w:after="240"/>
        <w:rPr>
          <w:rFonts w:eastAsia="Arial Unicode MS"/>
          <w:noProof/>
        </w:rPr>
      </w:pPr>
      <w:r w:rsidRPr="002D2F55">
        <w:rPr>
          <w:noProof/>
          <w:color w:val="000000"/>
          <w:bdr w:val="nil"/>
        </w:rPr>
        <w:t>•</w:t>
      </w:r>
      <w:r w:rsidRPr="002D2F55">
        <w:rPr>
          <w:noProof/>
        </w:rPr>
        <w:tab/>
        <w:t>Przyczyny</w:t>
      </w:r>
      <w:r w:rsidR="00FD239B" w:rsidRPr="002D2F55">
        <w:rPr>
          <w:noProof/>
        </w:rPr>
        <w:t xml:space="preserve"> i</w:t>
      </w:r>
      <w:r w:rsidR="00FD239B">
        <w:rPr>
          <w:noProof/>
        </w:rPr>
        <w:t> </w:t>
      </w:r>
      <w:r w:rsidR="00FD239B" w:rsidRPr="002D2F55">
        <w:rPr>
          <w:noProof/>
        </w:rPr>
        <w:t>cel</w:t>
      </w:r>
      <w:r w:rsidRPr="002D2F55">
        <w:rPr>
          <w:noProof/>
        </w:rPr>
        <w:t>e wniosku</w:t>
      </w:r>
    </w:p>
    <w:p w14:paraId="3823D574" w14:textId="0E6D61C6" w:rsidR="59B8EC68" w:rsidRPr="002D2F55" w:rsidRDefault="2DFBBD7B" w:rsidP="00993946">
      <w:pPr>
        <w:rPr>
          <w:noProof/>
        </w:rPr>
      </w:pPr>
      <w:r w:rsidRPr="002D2F55">
        <w:rPr>
          <w:noProof/>
        </w:rPr>
        <w:t xml:space="preserve">Społeczność międzynarodowa zobowiązała się do wyeliminowania pracy przymusowej </w:t>
      </w:r>
      <w:r w:rsidRPr="00171C8A">
        <w:rPr>
          <w:noProof/>
        </w:rPr>
        <w:t>do</w:t>
      </w:r>
      <w:r w:rsidR="00171C8A" w:rsidRPr="00171C8A">
        <w:rPr>
          <w:noProof/>
        </w:rPr>
        <w:t> </w:t>
      </w:r>
      <w:r w:rsidRPr="00171C8A">
        <w:rPr>
          <w:noProof/>
        </w:rPr>
        <w:t>2</w:t>
      </w:r>
      <w:r w:rsidRPr="002D2F55">
        <w:rPr>
          <w:noProof/>
        </w:rPr>
        <w:t>0</w:t>
      </w:r>
      <w:r w:rsidRPr="00171C8A">
        <w:rPr>
          <w:noProof/>
        </w:rPr>
        <w:t>30</w:t>
      </w:r>
      <w:r w:rsidR="00171C8A" w:rsidRPr="00171C8A">
        <w:rPr>
          <w:noProof/>
        </w:rPr>
        <w:t> </w:t>
      </w:r>
      <w:r w:rsidRPr="00171C8A">
        <w:rPr>
          <w:noProof/>
        </w:rPr>
        <w:t>r.</w:t>
      </w:r>
      <w:r w:rsidRPr="002D2F55">
        <w:rPr>
          <w:noProof/>
        </w:rPr>
        <w:t xml:space="preserve"> (zadanie 8.7 celów zrównoważonego rozwoju ONZ)</w:t>
      </w:r>
      <w:r w:rsidRPr="002D2F55">
        <w:rPr>
          <w:rStyle w:val="Odwoanieprzypisudolnego"/>
          <w:rFonts w:eastAsia="Times New Roman"/>
          <w:noProof/>
        </w:rPr>
        <w:footnoteReference w:id="2"/>
      </w:r>
      <w:r w:rsidRPr="002D2F55">
        <w:rPr>
          <w:noProof/>
        </w:rPr>
        <w:t>. Jej stosowanie pozostaje jednak powszechne. Międzynarodowa Organizacja Pracy (MOP) oszacowała, że proceder pracy przymusowej dotyka 27,6 mln osób na świecie</w:t>
      </w:r>
      <w:r w:rsidRPr="002D2F55">
        <w:rPr>
          <w:rStyle w:val="Odwoanieprzypisudolnego"/>
          <w:noProof/>
        </w:rPr>
        <w:footnoteReference w:id="3"/>
      </w:r>
      <w:r w:rsidRPr="002D2F55">
        <w:rPr>
          <w:noProof/>
        </w:rPr>
        <w:t>.</w:t>
      </w:r>
    </w:p>
    <w:p w14:paraId="51C095DC" w14:textId="4FAED9E5" w:rsidR="59B8EC68" w:rsidRPr="002D2F55" w:rsidRDefault="2DC490D5" w:rsidP="18DE4042">
      <w:pPr>
        <w:tabs>
          <w:tab w:val="left" w:pos="284"/>
        </w:tabs>
        <w:spacing w:before="0" w:after="240"/>
        <w:rPr>
          <w:rFonts w:eastAsia="Times New Roman"/>
          <w:noProof/>
        </w:rPr>
      </w:pPr>
      <w:r w:rsidRPr="002D2F55">
        <w:rPr>
          <w:noProof/>
        </w:rPr>
        <w:t>Zgodnie</w:t>
      </w:r>
      <w:r w:rsidR="00FD239B" w:rsidRPr="002D2F55">
        <w:rPr>
          <w:noProof/>
        </w:rPr>
        <w:t xml:space="preserve"> z</w:t>
      </w:r>
      <w:r w:rsidR="00FD239B">
        <w:rPr>
          <w:noProof/>
        </w:rPr>
        <w:t> </w:t>
      </w:r>
      <w:r w:rsidR="00FD239B" w:rsidRPr="002D2F55">
        <w:rPr>
          <w:noProof/>
        </w:rPr>
        <w:t>Tra</w:t>
      </w:r>
      <w:r w:rsidRPr="002D2F55">
        <w:rPr>
          <w:noProof/>
        </w:rPr>
        <w:t>ktatami UE wspiera poszanowanie praw człowieka na całym świecie,</w:t>
      </w:r>
      <w:r w:rsidR="00FD239B" w:rsidRPr="002D2F55">
        <w:rPr>
          <w:noProof/>
        </w:rPr>
        <w:t xml:space="preserve"> w</w:t>
      </w:r>
      <w:r w:rsidR="00FD239B">
        <w:rPr>
          <w:noProof/>
        </w:rPr>
        <w:t> </w:t>
      </w:r>
      <w:r w:rsidR="00FD239B" w:rsidRPr="002D2F55">
        <w:rPr>
          <w:noProof/>
        </w:rPr>
        <w:t>tym</w:t>
      </w:r>
      <w:r w:rsidRPr="002D2F55">
        <w:rPr>
          <w:noProof/>
        </w:rPr>
        <w:t xml:space="preserve"> powiązanych praw pracowniczych, na przykład</w:t>
      </w:r>
      <w:r w:rsidR="00FD239B" w:rsidRPr="002D2F55">
        <w:rPr>
          <w:noProof/>
        </w:rPr>
        <w:t xml:space="preserve"> w</w:t>
      </w:r>
      <w:r w:rsidR="00FD239B">
        <w:rPr>
          <w:noProof/>
        </w:rPr>
        <w:t> </w:t>
      </w:r>
      <w:r w:rsidR="00FD239B" w:rsidRPr="002D2F55">
        <w:rPr>
          <w:noProof/>
        </w:rPr>
        <w:t>ram</w:t>
      </w:r>
      <w:r w:rsidRPr="002D2F55">
        <w:rPr>
          <w:noProof/>
        </w:rPr>
        <w:t>ach swojego zobowiązania do propagowania godnej pracy</w:t>
      </w:r>
      <w:r w:rsidR="00FD239B" w:rsidRPr="002D2F55">
        <w:rPr>
          <w:noProof/>
        </w:rPr>
        <w:t>. W</w:t>
      </w:r>
      <w:r w:rsidR="00FD239B">
        <w:rPr>
          <w:noProof/>
        </w:rPr>
        <w:t> </w:t>
      </w:r>
      <w:r w:rsidR="00FD239B" w:rsidRPr="002D2F55">
        <w:rPr>
          <w:noProof/>
        </w:rPr>
        <w:t>tym</w:t>
      </w:r>
      <w:r w:rsidRPr="002D2F55">
        <w:rPr>
          <w:noProof/>
        </w:rPr>
        <w:t xml:space="preserve"> kontekście walka</w:t>
      </w:r>
      <w:r w:rsidR="00FD239B" w:rsidRPr="002D2F55">
        <w:rPr>
          <w:noProof/>
        </w:rPr>
        <w:t xml:space="preserve"> z</w:t>
      </w:r>
      <w:r w:rsidR="00FD239B">
        <w:rPr>
          <w:noProof/>
        </w:rPr>
        <w:t> </w:t>
      </w:r>
      <w:r w:rsidR="00FD239B" w:rsidRPr="002D2F55">
        <w:rPr>
          <w:noProof/>
        </w:rPr>
        <w:t>pra</w:t>
      </w:r>
      <w:r w:rsidRPr="002D2F55">
        <w:rPr>
          <w:noProof/>
        </w:rPr>
        <w:t>cą przymusową</w:t>
      </w:r>
      <w:r w:rsidR="00FD239B" w:rsidRPr="002D2F55">
        <w:rPr>
          <w:noProof/>
        </w:rPr>
        <w:t xml:space="preserve"> i</w:t>
      </w:r>
      <w:r w:rsidR="00FD239B">
        <w:rPr>
          <w:noProof/>
        </w:rPr>
        <w:t> </w:t>
      </w:r>
      <w:r w:rsidR="00FD239B" w:rsidRPr="002D2F55">
        <w:rPr>
          <w:noProof/>
        </w:rPr>
        <w:t>pro</w:t>
      </w:r>
      <w:r w:rsidRPr="002D2F55">
        <w:rPr>
          <w:noProof/>
        </w:rPr>
        <w:t>pagowanie należytej staranności przedsiębiorstw</w:t>
      </w:r>
      <w:r w:rsidR="00FD239B" w:rsidRPr="002D2F55">
        <w:rPr>
          <w:noProof/>
        </w:rPr>
        <w:t xml:space="preserve"> w</w:t>
      </w:r>
      <w:r w:rsidR="00FD239B">
        <w:rPr>
          <w:noProof/>
        </w:rPr>
        <w:t> </w:t>
      </w:r>
      <w:r w:rsidR="00FD239B" w:rsidRPr="002D2F55">
        <w:rPr>
          <w:noProof/>
        </w:rPr>
        <w:t>zak</w:t>
      </w:r>
      <w:r w:rsidRPr="002D2F55">
        <w:rPr>
          <w:noProof/>
        </w:rPr>
        <w:t>resie zrównoważonego rozwoju stanowią priorytety programu UE</w:t>
      </w:r>
      <w:r w:rsidR="00FD239B" w:rsidRPr="002D2F55">
        <w:rPr>
          <w:noProof/>
        </w:rPr>
        <w:t xml:space="preserve"> w</w:t>
      </w:r>
      <w:r w:rsidR="00FD239B">
        <w:rPr>
          <w:noProof/>
        </w:rPr>
        <w:t> </w:t>
      </w:r>
      <w:r w:rsidR="00FD239B" w:rsidRPr="002D2F55">
        <w:rPr>
          <w:noProof/>
        </w:rPr>
        <w:t>zak</w:t>
      </w:r>
      <w:r w:rsidRPr="002D2F55">
        <w:rPr>
          <w:noProof/>
        </w:rPr>
        <w:t>resie praw człowieka.</w:t>
      </w:r>
    </w:p>
    <w:p w14:paraId="64420724" w14:textId="38F009B1" w:rsidR="59B8EC68" w:rsidRPr="002D2F55" w:rsidRDefault="29871120" w:rsidP="18DE4042">
      <w:pPr>
        <w:tabs>
          <w:tab w:val="left" w:pos="284"/>
        </w:tabs>
        <w:spacing w:before="0" w:after="240"/>
        <w:rPr>
          <w:rFonts w:eastAsia="Times New Roman"/>
          <w:noProof/>
        </w:rPr>
      </w:pPr>
      <w:r w:rsidRPr="002D2F55">
        <w:rPr>
          <w:noProof/>
        </w:rPr>
        <w:t>Celem niniejszego wniosku jest ustanowienie skutecznego zakazu wprowadzania do obrotu</w:t>
      </w:r>
      <w:r w:rsidR="00FD239B" w:rsidRPr="002D2F55">
        <w:rPr>
          <w:noProof/>
        </w:rPr>
        <w:t xml:space="preserve"> i</w:t>
      </w:r>
      <w:r w:rsidR="00FD239B">
        <w:rPr>
          <w:noProof/>
        </w:rPr>
        <w:t> </w:t>
      </w:r>
      <w:r w:rsidR="00FD239B" w:rsidRPr="002D2F55">
        <w:rPr>
          <w:noProof/>
        </w:rPr>
        <w:t>udo</w:t>
      </w:r>
      <w:r w:rsidRPr="002D2F55">
        <w:rPr>
          <w:noProof/>
        </w:rPr>
        <w:t>stępniania na rynku UE oraz wywozu z UE produktów wytworzonych</w:t>
      </w:r>
      <w:r w:rsidR="00FD239B" w:rsidRPr="002D2F55">
        <w:rPr>
          <w:noProof/>
        </w:rPr>
        <w:t xml:space="preserve"> z</w:t>
      </w:r>
      <w:r w:rsidR="00FD239B">
        <w:rPr>
          <w:noProof/>
        </w:rPr>
        <w:t> </w:t>
      </w:r>
      <w:r w:rsidR="00FD239B" w:rsidRPr="002D2F55">
        <w:rPr>
          <w:noProof/>
        </w:rPr>
        <w:t>wyk</w:t>
      </w:r>
      <w:r w:rsidRPr="002D2F55">
        <w:rPr>
          <w:noProof/>
        </w:rPr>
        <w:t>orzystaniem pracy przymusowej,</w:t>
      </w:r>
      <w:r w:rsidR="00FD239B" w:rsidRPr="002D2F55">
        <w:rPr>
          <w:noProof/>
        </w:rPr>
        <w:t xml:space="preserve"> w</w:t>
      </w:r>
      <w:r w:rsidR="00FD239B">
        <w:rPr>
          <w:noProof/>
        </w:rPr>
        <w:t> </w:t>
      </w:r>
      <w:r w:rsidR="00FD239B" w:rsidRPr="002D2F55">
        <w:rPr>
          <w:noProof/>
        </w:rPr>
        <w:t>tym</w:t>
      </w:r>
      <w:r w:rsidRPr="002D2F55">
        <w:rPr>
          <w:noProof/>
        </w:rPr>
        <w:t xml:space="preserve"> przymusowej pracy dzieci. Zakaz ten obejmuje produkty wyprodukowane</w:t>
      </w:r>
      <w:r w:rsidR="00FD239B" w:rsidRPr="002D2F55">
        <w:rPr>
          <w:noProof/>
        </w:rPr>
        <w:t xml:space="preserve"> w</w:t>
      </w:r>
      <w:r w:rsidR="00FD239B">
        <w:rPr>
          <w:noProof/>
        </w:rPr>
        <w:t> </w:t>
      </w:r>
      <w:r w:rsidR="00FD239B" w:rsidRPr="002D2F55">
        <w:rPr>
          <w:noProof/>
        </w:rPr>
        <w:t>kra</w:t>
      </w:r>
      <w:r w:rsidRPr="002D2F55">
        <w:rPr>
          <w:noProof/>
        </w:rPr>
        <w:t>ju</w:t>
      </w:r>
      <w:r w:rsidR="00FD239B" w:rsidRPr="002D2F55">
        <w:rPr>
          <w:noProof/>
        </w:rPr>
        <w:t xml:space="preserve"> i</w:t>
      </w:r>
      <w:r w:rsidR="00FD239B">
        <w:rPr>
          <w:noProof/>
        </w:rPr>
        <w:t> </w:t>
      </w:r>
      <w:r w:rsidR="00FD239B" w:rsidRPr="002D2F55">
        <w:rPr>
          <w:noProof/>
        </w:rPr>
        <w:t>pro</w:t>
      </w:r>
      <w:r w:rsidRPr="002D2F55">
        <w:rPr>
          <w:noProof/>
        </w:rPr>
        <w:t>dukty przywożone</w:t>
      </w:r>
      <w:r w:rsidR="00FD239B" w:rsidRPr="002D2F55">
        <w:rPr>
          <w:noProof/>
        </w:rPr>
        <w:t>. W</w:t>
      </w:r>
      <w:r w:rsidR="00FD239B">
        <w:rPr>
          <w:noProof/>
        </w:rPr>
        <w:t> </w:t>
      </w:r>
      <w:r w:rsidR="00FD239B" w:rsidRPr="002D2F55">
        <w:rPr>
          <w:noProof/>
        </w:rPr>
        <w:t>opa</w:t>
      </w:r>
      <w:r w:rsidRPr="002D2F55">
        <w:rPr>
          <w:noProof/>
        </w:rPr>
        <w:t>rciu</w:t>
      </w:r>
      <w:r w:rsidR="00FD239B" w:rsidRPr="002D2F55">
        <w:rPr>
          <w:noProof/>
        </w:rPr>
        <w:t xml:space="preserve"> o</w:t>
      </w:r>
      <w:r w:rsidR="00FD239B">
        <w:rPr>
          <w:noProof/>
        </w:rPr>
        <w:t> </w:t>
      </w:r>
      <w:r w:rsidR="00FD239B" w:rsidRPr="002D2F55">
        <w:rPr>
          <w:noProof/>
        </w:rPr>
        <w:t>nor</w:t>
      </w:r>
      <w:r w:rsidRPr="002D2F55">
        <w:rPr>
          <w:noProof/>
        </w:rPr>
        <w:t>my międzynarodowe</w:t>
      </w:r>
      <w:r w:rsidR="00FD239B" w:rsidRPr="002D2F55">
        <w:rPr>
          <w:noProof/>
        </w:rPr>
        <w:t xml:space="preserve"> i</w:t>
      </w:r>
      <w:r w:rsidR="00FD239B">
        <w:rPr>
          <w:noProof/>
        </w:rPr>
        <w:t> </w:t>
      </w:r>
      <w:r w:rsidR="00FD239B" w:rsidRPr="002D2F55">
        <w:rPr>
          <w:noProof/>
        </w:rPr>
        <w:t>w</w:t>
      </w:r>
      <w:r w:rsidR="00FD239B">
        <w:rPr>
          <w:noProof/>
        </w:rPr>
        <w:t> </w:t>
      </w:r>
      <w:r w:rsidR="00FD239B" w:rsidRPr="002D2F55">
        <w:rPr>
          <w:noProof/>
        </w:rPr>
        <w:t>cel</w:t>
      </w:r>
      <w:r w:rsidRPr="002D2F55">
        <w:rPr>
          <w:noProof/>
        </w:rPr>
        <w:t>u uzupełnienia istniejących unijnych inicjatyw horyzontalnych</w:t>
      </w:r>
      <w:r w:rsidR="00FD239B" w:rsidRPr="002D2F55">
        <w:rPr>
          <w:noProof/>
        </w:rPr>
        <w:t xml:space="preserve"> i</w:t>
      </w:r>
      <w:r w:rsidR="00FD239B">
        <w:rPr>
          <w:noProof/>
        </w:rPr>
        <w:t> </w:t>
      </w:r>
      <w:r w:rsidR="00FD239B" w:rsidRPr="002D2F55">
        <w:rPr>
          <w:noProof/>
        </w:rPr>
        <w:t>sek</w:t>
      </w:r>
      <w:r w:rsidRPr="002D2F55">
        <w:rPr>
          <w:noProof/>
        </w:rPr>
        <w:t>torowych,</w:t>
      </w:r>
      <w:r w:rsidR="00FD239B" w:rsidRPr="002D2F55">
        <w:rPr>
          <w:noProof/>
        </w:rPr>
        <w:t xml:space="preserve"> w</w:t>
      </w:r>
      <w:r w:rsidR="00FD239B">
        <w:rPr>
          <w:noProof/>
        </w:rPr>
        <w:t> </w:t>
      </w:r>
      <w:r w:rsidR="00FD239B" w:rsidRPr="002D2F55">
        <w:rPr>
          <w:noProof/>
        </w:rPr>
        <w:t>szc</w:t>
      </w:r>
      <w:r w:rsidRPr="002D2F55">
        <w:rPr>
          <w:noProof/>
        </w:rPr>
        <w:t>zególności jeżeli chodzi</w:t>
      </w:r>
      <w:r w:rsidR="00FD239B" w:rsidRPr="002D2F55">
        <w:rPr>
          <w:noProof/>
        </w:rPr>
        <w:t xml:space="preserve"> o</w:t>
      </w:r>
      <w:r w:rsidR="00FD239B">
        <w:rPr>
          <w:noProof/>
        </w:rPr>
        <w:t> </w:t>
      </w:r>
      <w:r w:rsidR="00FD239B" w:rsidRPr="002D2F55">
        <w:rPr>
          <w:noProof/>
        </w:rPr>
        <w:t>obo</w:t>
      </w:r>
      <w:r w:rsidRPr="002D2F55">
        <w:rPr>
          <w:noProof/>
        </w:rPr>
        <w:t>wiązki dotyczące należytej staranności przedsiębiorstw</w:t>
      </w:r>
      <w:r w:rsidR="00FD239B" w:rsidRPr="002D2F55">
        <w:rPr>
          <w:noProof/>
        </w:rPr>
        <w:t xml:space="preserve"> w</w:t>
      </w:r>
      <w:r w:rsidR="00FD239B">
        <w:rPr>
          <w:noProof/>
        </w:rPr>
        <w:t> </w:t>
      </w:r>
      <w:r w:rsidR="00FD239B" w:rsidRPr="002D2F55">
        <w:rPr>
          <w:noProof/>
        </w:rPr>
        <w:t>zak</w:t>
      </w:r>
      <w:r w:rsidRPr="002D2F55">
        <w:rPr>
          <w:noProof/>
        </w:rPr>
        <w:t>resie zrównoważonego rozwoju</w:t>
      </w:r>
      <w:r w:rsidR="00FD239B" w:rsidRPr="002D2F55">
        <w:rPr>
          <w:noProof/>
        </w:rPr>
        <w:t xml:space="preserve"> i</w:t>
      </w:r>
      <w:r w:rsidR="00FD239B">
        <w:rPr>
          <w:noProof/>
        </w:rPr>
        <w:t> </w:t>
      </w:r>
      <w:r w:rsidR="00FD239B" w:rsidRPr="002D2F55">
        <w:rPr>
          <w:noProof/>
        </w:rPr>
        <w:t>obo</w:t>
      </w:r>
      <w:r w:rsidRPr="002D2F55">
        <w:rPr>
          <w:noProof/>
        </w:rPr>
        <w:t>wiązek sprawozdawczy,</w:t>
      </w:r>
      <w:r w:rsidR="00FD239B" w:rsidRPr="002D2F55">
        <w:rPr>
          <w:noProof/>
        </w:rPr>
        <w:t xml:space="preserve"> w</w:t>
      </w:r>
      <w:r w:rsidR="00FD239B">
        <w:rPr>
          <w:noProof/>
        </w:rPr>
        <w:t> </w:t>
      </w:r>
      <w:r w:rsidR="00FD239B" w:rsidRPr="002D2F55">
        <w:rPr>
          <w:noProof/>
        </w:rPr>
        <w:t>nin</w:t>
      </w:r>
      <w:r w:rsidRPr="002D2F55">
        <w:rPr>
          <w:noProof/>
        </w:rPr>
        <w:t>iejszym wniosku ustanowiono zakaz wsparty solidnymi ramami egzekwowania prawa opartymi na analizie ryzyka.</w:t>
      </w:r>
    </w:p>
    <w:p w14:paraId="5418D156" w14:textId="42063CEB" w:rsidR="59B8EC68" w:rsidRPr="002D2F55" w:rsidRDefault="3519A8EE" w:rsidP="40C76D39">
      <w:pPr>
        <w:tabs>
          <w:tab w:val="left" w:pos="284"/>
        </w:tabs>
        <w:spacing w:before="0" w:after="240"/>
        <w:rPr>
          <w:rFonts w:eastAsia="Times New Roman"/>
          <w:noProof/>
        </w:rPr>
      </w:pPr>
      <w:r w:rsidRPr="002D2F55">
        <w:rPr>
          <w:noProof/>
        </w:rPr>
        <w:t>Inicjatywę tę po raz pierwszy ogłosiła przewodnicząca Ursula von der Leyen</w:t>
      </w:r>
      <w:r w:rsidR="00FD239B" w:rsidRPr="002D2F55">
        <w:rPr>
          <w:noProof/>
        </w:rPr>
        <w:t xml:space="preserve"> w</w:t>
      </w:r>
      <w:r w:rsidR="00FD239B">
        <w:rPr>
          <w:noProof/>
        </w:rPr>
        <w:t> </w:t>
      </w:r>
      <w:r w:rsidR="00FD239B" w:rsidRPr="002D2F55">
        <w:rPr>
          <w:noProof/>
        </w:rPr>
        <w:t>orę</w:t>
      </w:r>
      <w:r w:rsidRPr="002D2F55">
        <w:rPr>
          <w:noProof/>
        </w:rPr>
        <w:t>dziu</w:t>
      </w:r>
      <w:r w:rsidR="00FD239B" w:rsidRPr="002D2F55">
        <w:rPr>
          <w:noProof/>
        </w:rPr>
        <w:t xml:space="preserve"> o</w:t>
      </w:r>
      <w:r w:rsidR="00FD239B">
        <w:rPr>
          <w:noProof/>
        </w:rPr>
        <w:t> </w:t>
      </w:r>
      <w:r w:rsidR="00FD239B" w:rsidRPr="002D2F55">
        <w:rPr>
          <w:noProof/>
        </w:rPr>
        <w:t>sta</w:t>
      </w:r>
      <w:r w:rsidRPr="002D2F55">
        <w:rPr>
          <w:noProof/>
        </w:rPr>
        <w:t>nie Unii wygłoszonym 15 września 20</w:t>
      </w:r>
      <w:r w:rsidRPr="00171C8A">
        <w:rPr>
          <w:noProof/>
        </w:rPr>
        <w:t>21</w:t>
      </w:r>
      <w:r w:rsidR="00171C8A" w:rsidRPr="00171C8A">
        <w:rPr>
          <w:noProof/>
        </w:rPr>
        <w:t> </w:t>
      </w:r>
      <w:r w:rsidRPr="00171C8A">
        <w:rPr>
          <w:noProof/>
        </w:rPr>
        <w:t>r.</w:t>
      </w:r>
      <w:r w:rsidRPr="002D2F55">
        <w:rPr>
          <w:rStyle w:val="Odwoanieprzypisudolnego"/>
          <w:noProof/>
        </w:rPr>
        <w:footnoteReference w:id="4"/>
      </w:r>
      <w:r w:rsidRPr="002D2F55">
        <w:rPr>
          <w:noProof/>
        </w:rPr>
        <w:t xml:space="preserve"> Ogólne elementy niniejszego wniosku określono 23 lutego 20</w:t>
      </w:r>
      <w:r w:rsidRPr="00171C8A">
        <w:rPr>
          <w:noProof/>
        </w:rPr>
        <w:t>22</w:t>
      </w:r>
      <w:r w:rsidR="00171C8A" w:rsidRPr="00171C8A">
        <w:rPr>
          <w:noProof/>
        </w:rPr>
        <w:t> </w:t>
      </w:r>
      <w:r w:rsidRPr="00171C8A">
        <w:rPr>
          <w:noProof/>
        </w:rPr>
        <w:t>r.</w:t>
      </w:r>
      <w:r w:rsidR="00FD239B" w:rsidRPr="002D2F55">
        <w:rPr>
          <w:noProof/>
        </w:rPr>
        <w:t xml:space="preserve"> w</w:t>
      </w:r>
      <w:r w:rsidR="00FD239B">
        <w:rPr>
          <w:noProof/>
        </w:rPr>
        <w:t> </w:t>
      </w:r>
      <w:r w:rsidR="00FD239B" w:rsidRPr="002D2F55">
        <w:rPr>
          <w:i/>
          <w:noProof/>
        </w:rPr>
        <w:t>kom</w:t>
      </w:r>
      <w:r w:rsidRPr="002D2F55">
        <w:rPr>
          <w:i/>
          <w:noProof/>
        </w:rPr>
        <w:t>unikacie Komisji</w:t>
      </w:r>
      <w:r w:rsidR="00FD239B" w:rsidRPr="002D2F55">
        <w:rPr>
          <w:i/>
          <w:noProof/>
        </w:rPr>
        <w:t xml:space="preserve"> w</w:t>
      </w:r>
      <w:r w:rsidR="00FD239B">
        <w:rPr>
          <w:i/>
          <w:noProof/>
        </w:rPr>
        <w:t> </w:t>
      </w:r>
      <w:r w:rsidR="00FD239B" w:rsidRPr="002D2F55">
        <w:rPr>
          <w:i/>
          <w:noProof/>
        </w:rPr>
        <w:t>spr</w:t>
      </w:r>
      <w:r w:rsidRPr="002D2F55">
        <w:rPr>
          <w:i/>
          <w:noProof/>
        </w:rPr>
        <w:t>awie godnej pracy na całym świecie</w:t>
      </w:r>
      <w:r w:rsidRPr="002D2F55">
        <w:rPr>
          <w:rStyle w:val="Odwoanieprzypisudolnego"/>
          <w:noProof/>
        </w:rPr>
        <w:footnoteReference w:id="5"/>
      </w:r>
      <w:r w:rsidRPr="002D2F55">
        <w:rPr>
          <w:noProof/>
        </w:rPr>
        <w:t xml:space="preserve"> oraz we wniosku Komisji dotyczącym dyrektywy</w:t>
      </w:r>
      <w:r w:rsidR="00FD239B" w:rsidRPr="002D2F55">
        <w:rPr>
          <w:noProof/>
        </w:rPr>
        <w:t xml:space="preserve"> w</w:t>
      </w:r>
      <w:r w:rsidR="00FD239B">
        <w:rPr>
          <w:noProof/>
        </w:rPr>
        <w:t> </w:t>
      </w:r>
      <w:r w:rsidR="00FD239B" w:rsidRPr="002D2F55">
        <w:rPr>
          <w:noProof/>
        </w:rPr>
        <w:t>spr</w:t>
      </w:r>
      <w:r w:rsidRPr="002D2F55">
        <w:rPr>
          <w:noProof/>
        </w:rPr>
        <w:t>awie należytej staranności przedsiębiorstw</w:t>
      </w:r>
      <w:r w:rsidR="00FD239B" w:rsidRPr="002D2F55">
        <w:rPr>
          <w:noProof/>
        </w:rPr>
        <w:t xml:space="preserve"> w</w:t>
      </w:r>
      <w:r w:rsidR="00FD239B">
        <w:rPr>
          <w:noProof/>
        </w:rPr>
        <w:t> </w:t>
      </w:r>
      <w:r w:rsidR="00FD239B" w:rsidRPr="002D2F55">
        <w:rPr>
          <w:noProof/>
        </w:rPr>
        <w:t>zak</w:t>
      </w:r>
      <w:r w:rsidRPr="002D2F55">
        <w:rPr>
          <w:noProof/>
        </w:rPr>
        <w:t>resie zrównoważonego rozwoju</w:t>
      </w:r>
      <w:r w:rsidRPr="002D2F55">
        <w:rPr>
          <w:rStyle w:val="Odwoanieprzypisudolnego"/>
          <w:noProof/>
        </w:rPr>
        <w:footnoteReference w:id="6"/>
      </w:r>
      <w:r w:rsidRPr="002D2F55">
        <w:rPr>
          <w:noProof/>
        </w:rPr>
        <w:t>.</w:t>
      </w:r>
    </w:p>
    <w:p w14:paraId="5723A13D" w14:textId="7522B2BC" w:rsidR="59B8EC68" w:rsidRPr="002D2F55" w:rsidRDefault="2B40929C" w:rsidP="004D0AEF">
      <w:pPr>
        <w:pStyle w:val="ManualHeading2"/>
        <w:spacing w:before="0" w:after="240"/>
        <w:rPr>
          <w:rFonts w:eastAsia="Arial Unicode MS"/>
          <w:noProof/>
          <w:color w:val="000000"/>
          <w:bdr w:val="nil"/>
        </w:rPr>
      </w:pPr>
      <w:r w:rsidRPr="002D2F55">
        <w:rPr>
          <w:noProof/>
          <w:color w:val="000000"/>
          <w:bdr w:val="nil"/>
        </w:rPr>
        <w:t>•</w:t>
      </w:r>
      <w:r w:rsidRPr="002D2F55">
        <w:rPr>
          <w:noProof/>
        </w:rPr>
        <w:tab/>
        <w:t>Spójność</w:t>
      </w:r>
      <w:r w:rsidR="00FD239B" w:rsidRPr="002D2F55">
        <w:rPr>
          <w:noProof/>
        </w:rPr>
        <w:t xml:space="preserve"> z</w:t>
      </w:r>
      <w:r w:rsidR="00FD239B">
        <w:rPr>
          <w:noProof/>
        </w:rPr>
        <w:t> </w:t>
      </w:r>
      <w:r w:rsidR="00FD239B" w:rsidRPr="002D2F55">
        <w:rPr>
          <w:noProof/>
        </w:rPr>
        <w:t>prz</w:t>
      </w:r>
      <w:r w:rsidRPr="002D2F55">
        <w:rPr>
          <w:noProof/>
        </w:rPr>
        <w:t>episami obowiązującymi</w:t>
      </w:r>
      <w:r w:rsidR="00FD239B" w:rsidRPr="002D2F55">
        <w:rPr>
          <w:noProof/>
        </w:rPr>
        <w:t xml:space="preserve"> w</w:t>
      </w:r>
      <w:r w:rsidR="00FD239B">
        <w:rPr>
          <w:noProof/>
        </w:rPr>
        <w:t> </w:t>
      </w:r>
      <w:r w:rsidR="00FD239B" w:rsidRPr="002D2F55">
        <w:rPr>
          <w:noProof/>
        </w:rPr>
        <w:t>tej</w:t>
      </w:r>
      <w:r w:rsidRPr="002D2F55">
        <w:rPr>
          <w:noProof/>
        </w:rPr>
        <w:t xml:space="preserve"> dziedzinie polityki</w:t>
      </w:r>
    </w:p>
    <w:p w14:paraId="0CED8891" w14:textId="24ADF858" w:rsidR="59B8EC68" w:rsidRPr="002D2F55" w:rsidRDefault="0E1DBD19" w:rsidP="32F4CA61">
      <w:pPr>
        <w:tabs>
          <w:tab w:val="left" w:pos="284"/>
        </w:tabs>
        <w:spacing w:before="0" w:after="240"/>
        <w:rPr>
          <w:rFonts w:eastAsia="Times New Roman"/>
          <w:i/>
          <w:iCs/>
          <w:noProof/>
        </w:rPr>
      </w:pPr>
      <w:r w:rsidRPr="002D2F55">
        <w:rPr>
          <w:noProof/>
        </w:rPr>
        <w:t>Zarówno</w:t>
      </w:r>
      <w:r w:rsidR="00FD239B" w:rsidRPr="002D2F55">
        <w:rPr>
          <w:noProof/>
        </w:rPr>
        <w:t xml:space="preserve"> w</w:t>
      </w:r>
      <w:r w:rsidR="00FD239B">
        <w:rPr>
          <w:noProof/>
        </w:rPr>
        <w:t> </w:t>
      </w:r>
      <w:r w:rsidR="00FD239B" w:rsidRPr="002D2F55">
        <w:rPr>
          <w:i/>
          <w:noProof/>
        </w:rPr>
        <w:t>kom</w:t>
      </w:r>
      <w:r w:rsidRPr="002D2F55">
        <w:rPr>
          <w:i/>
          <w:noProof/>
        </w:rPr>
        <w:t>unikacie</w:t>
      </w:r>
      <w:r w:rsidR="00FD239B" w:rsidRPr="002D2F55">
        <w:rPr>
          <w:i/>
          <w:noProof/>
        </w:rPr>
        <w:t xml:space="preserve"> w</w:t>
      </w:r>
      <w:r w:rsidR="00FD239B">
        <w:rPr>
          <w:i/>
          <w:noProof/>
        </w:rPr>
        <w:t> </w:t>
      </w:r>
      <w:r w:rsidR="00FD239B" w:rsidRPr="002D2F55">
        <w:rPr>
          <w:i/>
          <w:noProof/>
        </w:rPr>
        <w:t>spr</w:t>
      </w:r>
      <w:r w:rsidRPr="002D2F55">
        <w:rPr>
          <w:i/>
          <w:noProof/>
        </w:rPr>
        <w:t>awie godnej pracy na całym świecie</w:t>
      </w:r>
      <w:r w:rsidRPr="002D2F55">
        <w:rPr>
          <w:noProof/>
        </w:rPr>
        <w:t>, jak i we</w:t>
      </w:r>
      <w:r w:rsidRPr="002D2F55">
        <w:rPr>
          <w:i/>
          <w:noProof/>
        </w:rPr>
        <w:t xml:space="preserve"> </w:t>
      </w:r>
      <w:r w:rsidRPr="002D2F55">
        <w:rPr>
          <w:noProof/>
        </w:rPr>
        <w:t>wniosku Komisji dotyczącym dyrektywy</w:t>
      </w:r>
      <w:r w:rsidR="00FD239B" w:rsidRPr="002D2F55">
        <w:rPr>
          <w:noProof/>
        </w:rPr>
        <w:t xml:space="preserve"> w</w:t>
      </w:r>
      <w:r w:rsidR="00FD239B">
        <w:rPr>
          <w:noProof/>
        </w:rPr>
        <w:t> </w:t>
      </w:r>
      <w:r w:rsidR="00FD239B" w:rsidRPr="002D2F55">
        <w:rPr>
          <w:noProof/>
        </w:rPr>
        <w:t>spr</w:t>
      </w:r>
      <w:r w:rsidRPr="002D2F55">
        <w:rPr>
          <w:noProof/>
        </w:rPr>
        <w:t>awie należytej staranności przedsiębiorstw</w:t>
      </w:r>
      <w:r w:rsidR="00FD239B" w:rsidRPr="002D2F55">
        <w:rPr>
          <w:noProof/>
        </w:rPr>
        <w:t xml:space="preserve"> w</w:t>
      </w:r>
      <w:r w:rsidR="00FD239B">
        <w:rPr>
          <w:noProof/>
        </w:rPr>
        <w:t> </w:t>
      </w:r>
      <w:r w:rsidR="00FD239B" w:rsidRPr="002D2F55">
        <w:rPr>
          <w:noProof/>
        </w:rPr>
        <w:t>zak</w:t>
      </w:r>
      <w:r w:rsidRPr="002D2F55">
        <w:rPr>
          <w:noProof/>
        </w:rPr>
        <w:t>resie zrównoważonego rozwoju ogłoszono, że Komisja przygotowuje nową inicjatywę ustawodawczą, która skutecznie zabroni wprowadzania do obrotu</w:t>
      </w:r>
      <w:r w:rsidR="00FD239B" w:rsidRPr="002D2F55">
        <w:rPr>
          <w:noProof/>
        </w:rPr>
        <w:t xml:space="preserve"> i</w:t>
      </w:r>
      <w:r w:rsidR="00FD239B">
        <w:rPr>
          <w:noProof/>
        </w:rPr>
        <w:t> </w:t>
      </w:r>
      <w:r w:rsidR="00FD239B" w:rsidRPr="002D2F55">
        <w:rPr>
          <w:noProof/>
        </w:rPr>
        <w:t>udo</w:t>
      </w:r>
      <w:r w:rsidRPr="002D2F55">
        <w:rPr>
          <w:noProof/>
        </w:rPr>
        <w:t>stępniania na rynku UE produktów wytwarzanych</w:t>
      </w:r>
      <w:r w:rsidR="00FD239B" w:rsidRPr="002D2F55">
        <w:rPr>
          <w:noProof/>
        </w:rPr>
        <w:t xml:space="preserve"> z</w:t>
      </w:r>
      <w:r w:rsidR="00FD239B">
        <w:rPr>
          <w:noProof/>
        </w:rPr>
        <w:t> </w:t>
      </w:r>
      <w:r w:rsidR="00FD239B" w:rsidRPr="002D2F55">
        <w:rPr>
          <w:noProof/>
        </w:rPr>
        <w:t>wyk</w:t>
      </w:r>
      <w:r w:rsidRPr="002D2F55">
        <w:rPr>
          <w:noProof/>
        </w:rPr>
        <w:t>orzystaniem pracy przymusowej.</w:t>
      </w:r>
    </w:p>
    <w:p w14:paraId="0F9CC944" w14:textId="0EF9E93C" w:rsidR="4403CEA6" w:rsidRPr="002D2F55" w:rsidRDefault="0D235F10" w:rsidP="0EFD4D10">
      <w:pPr>
        <w:tabs>
          <w:tab w:val="left" w:pos="284"/>
        </w:tabs>
        <w:spacing w:before="0" w:after="240"/>
        <w:rPr>
          <w:rFonts w:eastAsia="Times New Roman"/>
          <w:noProof/>
        </w:rPr>
      </w:pPr>
      <w:r w:rsidRPr="002D2F55">
        <w:rPr>
          <w:noProof/>
        </w:rPr>
        <w:lastRenderedPageBreak/>
        <w:t>Skutki pracy przymusowej są przedmiotem proponowanej dyrektywy</w:t>
      </w:r>
      <w:r w:rsidR="00FD239B" w:rsidRPr="002D2F55">
        <w:rPr>
          <w:noProof/>
        </w:rPr>
        <w:t xml:space="preserve"> w</w:t>
      </w:r>
      <w:r w:rsidR="00FD239B">
        <w:rPr>
          <w:noProof/>
        </w:rPr>
        <w:t> </w:t>
      </w:r>
      <w:r w:rsidR="00FD239B" w:rsidRPr="002D2F55">
        <w:rPr>
          <w:noProof/>
        </w:rPr>
        <w:t>spr</w:t>
      </w:r>
      <w:r w:rsidRPr="002D2F55">
        <w:rPr>
          <w:noProof/>
        </w:rPr>
        <w:t>awie należytej staranności przedsiębiorstw</w:t>
      </w:r>
      <w:r w:rsidR="00FD239B" w:rsidRPr="002D2F55">
        <w:rPr>
          <w:noProof/>
        </w:rPr>
        <w:t xml:space="preserve"> w</w:t>
      </w:r>
      <w:r w:rsidR="00FD239B">
        <w:rPr>
          <w:noProof/>
        </w:rPr>
        <w:t> </w:t>
      </w:r>
      <w:r w:rsidR="00FD239B" w:rsidRPr="002D2F55">
        <w:rPr>
          <w:noProof/>
        </w:rPr>
        <w:t>zak</w:t>
      </w:r>
      <w:r w:rsidRPr="002D2F55">
        <w:rPr>
          <w:noProof/>
        </w:rPr>
        <w:t>resie zrównoważonego rozwoju</w:t>
      </w:r>
      <w:r w:rsidR="00FD239B" w:rsidRPr="002D2F55">
        <w:rPr>
          <w:noProof/>
        </w:rPr>
        <w:t>. W</w:t>
      </w:r>
      <w:r w:rsidR="00FD239B">
        <w:rPr>
          <w:noProof/>
        </w:rPr>
        <w:t> </w:t>
      </w:r>
      <w:r w:rsidR="00FD239B" w:rsidRPr="002D2F55">
        <w:rPr>
          <w:noProof/>
        </w:rPr>
        <w:t>szc</w:t>
      </w:r>
      <w:r w:rsidRPr="002D2F55">
        <w:rPr>
          <w:noProof/>
        </w:rPr>
        <w:t>zególności</w:t>
      </w:r>
      <w:r w:rsidR="00FD239B" w:rsidRPr="002D2F55">
        <w:rPr>
          <w:noProof/>
        </w:rPr>
        <w:t xml:space="preserve"> w</w:t>
      </w:r>
      <w:r w:rsidR="00FD239B">
        <w:rPr>
          <w:noProof/>
        </w:rPr>
        <w:t> </w:t>
      </w:r>
      <w:r w:rsidR="00FD239B" w:rsidRPr="002D2F55">
        <w:rPr>
          <w:noProof/>
        </w:rPr>
        <w:t>zał</w:t>
      </w:r>
      <w:r w:rsidRPr="002D2F55">
        <w:rPr>
          <w:noProof/>
        </w:rPr>
        <w:t>ączniku do tej proponowanej dyrektywy pracę przymusową wymieniono wśród naruszeń praw</w:t>
      </w:r>
      <w:r w:rsidR="00FD239B" w:rsidRPr="002D2F55">
        <w:rPr>
          <w:noProof/>
        </w:rPr>
        <w:t xml:space="preserve"> i</w:t>
      </w:r>
      <w:r w:rsidR="00FD239B">
        <w:rPr>
          <w:noProof/>
        </w:rPr>
        <w:t> </w:t>
      </w:r>
      <w:r w:rsidR="00FD239B" w:rsidRPr="002D2F55">
        <w:rPr>
          <w:noProof/>
        </w:rPr>
        <w:t>zak</w:t>
      </w:r>
      <w:r w:rsidRPr="002D2F55">
        <w:rPr>
          <w:noProof/>
        </w:rPr>
        <w:t>azów określonych</w:t>
      </w:r>
      <w:r w:rsidR="00FD239B" w:rsidRPr="002D2F55">
        <w:rPr>
          <w:noProof/>
        </w:rPr>
        <w:t xml:space="preserve"> w</w:t>
      </w:r>
      <w:r w:rsidR="00FD239B">
        <w:rPr>
          <w:noProof/>
        </w:rPr>
        <w:t> </w:t>
      </w:r>
      <w:r w:rsidR="00FD239B" w:rsidRPr="002D2F55">
        <w:rPr>
          <w:noProof/>
        </w:rPr>
        <w:t>odp</w:t>
      </w:r>
      <w:r w:rsidRPr="002D2F55">
        <w:rPr>
          <w:noProof/>
        </w:rPr>
        <w:t xml:space="preserve">owiednich umowach międzynarodowych, takich jak Konwencja MOP </w:t>
      </w:r>
      <w:r w:rsidRPr="00171C8A">
        <w:rPr>
          <w:noProof/>
        </w:rPr>
        <w:t>nr</w:t>
      </w:r>
      <w:r w:rsidR="00171C8A" w:rsidRPr="00171C8A">
        <w:rPr>
          <w:noProof/>
        </w:rPr>
        <w:t> </w:t>
      </w:r>
      <w:r w:rsidRPr="00171C8A">
        <w:rPr>
          <w:noProof/>
        </w:rPr>
        <w:t>2</w:t>
      </w:r>
      <w:r w:rsidRPr="002D2F55">
        <w:rPr>
          <w:noProof/>
        </w:rPr>
        <w:t>9, Protokół</w:t>
      </w:r>
      <w:r w:rsidR="00FD239B" w:rsidRPr="002D2F55">
        <w:rPr>
          <w:noProof/>
        </w:rPr>
        <w:t xml:space="preserve"> z</w:t>
      </w:r>
      <w:r w:rsidR="00FD239B">
        <w:rPr>
          <w:noProof/>
        </w:rPr>
        <w:t> </w:t>
      </w:r>
      <w:r w:rsidR="00FD239B" w:rsidRPr="002D2F55">
        <w:rPr>
          <w:noProof/>
        </w:rPr>
        <w:t>2</w:t>
      </w:r>
      <w:r w:rsidRPr="002D2F55">
        <w:rPr>
          <w:noProof/>
        </w:rPr>
        <w:t>0</w:t>
      </w:r>
      <w:r w:rsidRPr="00171C8A">
        <w:rPr>
          <w:noProof/>
        </w:rPr>
        <w:t>14</w:t>
      </w:r>
      <w:r w:rsidR="00171C8A" w:rsidRPr="00171C8A">
        <w:rPr>
          <w:noProof/>
        </w:rPr>
        <w:t> </w:t>
      </w:r>
      <w:r w:rsidRPr="00171C8A">
        <w:rPr>
          <w:noProof/>
        </w:rPr>
        <w:t>r.</w:t>
      </w:r>
      <w:r w:rsidRPr="002D2F55">
        <w:rPr>
          <w:noProof/>
        </w:rPr>
        <w:t xml:space="preserve"> do Konwencji dotyczącej pracy przymusowej lub obowiązkowej oraz Konwencja MOP </w:t>
      </w:r>
      <w:r w:rsidRPr="00171C8A">
        <w:rPr>
          <w:noProof/>
        </w:rPr>
        <w:t>nr</w:t>
      </w:r>
      <w:r w:rsidR="00171C8A" w:rsidRPr="00171C8A">
        <w:rPr>
          <w:noProof/>
        </w:rPr>
        <w:t> </w:t>
      </w:r>
      <w:r w:rsidRPr="00171C8A">
        <w:rPr>
          <w:noProof/>
        </w:rPr>
        <w:t>1</w:t>
      </w:r>
      <w:r w:rsidRPr="002D2F55">
        <w:rPr>
          <w:noProof/>
        </w:rPr>
        <w:t>05 dotycząca zniesienia pracy przymusowej.</w:t>
      </w:r>
    </w:p>
    <w:p w14:paraId="0CE1FE16" w14:textId="3C08E286" w:rsidR="59B8EC68" w:rsidRPr="002D2F55" w:rsidRDefault="373A1BF2" w:rsidP="0EFD4D10">
      <w:pPr>
        <w:tabs>
          <w:tab w:val="left" w:pos="284"/>
        </w:tabs>
        <w:spacing w:before="0" w:after="240"/>
        <w:rPr>
          <w:rFonts w:eastAsia="Times New Roman"/>
          <w:noProof/>
        </w:rPr>
      </w:pPr>
      <w:r w:rsidRPr="002D2F55">
        <w:rPr>
          <w:noProof/>
        </w:rPr>
        <w:t>We wniosku Komisji dotyczącym dyrektywy</w:t>
      </w:r>
      <w:r w:rsidR="00FD239B" w:rsidRPr="002D2F55">
        <w:rPr>
          <w:noProof/>
        </w:rPr>
        <w:t xml:space="preserve"> w</w:t>
      </w:r>
      <w:r w:rsidR="00FD239B">
        <w:rPr>
          <w:noProof/>
        </w:rPr>
        <w:t> </w:t>
      </w:r>
      <w:r w:rsidR="00FD239B" w:rsidRPr="002D2F55">
        <w:rPr>
          <w:noProof/>
        </w:rPr>
        <w:t>spr</w:t>
      </w:r>
      <w:r w:rsidRPr="002D2F55">
        <w:rPr>
          <w:noProof/>
        </w:rPr>
        <w:t>awie należytej staranności przedsiębiorstw</w:t>
      </w:r>
      <w:r w:rsidR="00FD239B" w:rsidRPr="002D2F55">
        <w:rPr>
          <w:noProof/>
        </w:rPr>
        <w:t xml:space="preserve"> w</w:t>
      </w:r>
      <w:r w:rsidR="00FD239B">
        <w:rPr>
          <w:noProof/>
        </w:rPr>
        <w:t> </w:t>
      </w:r>
      <w:r w:rsidR="00FD239B" w:rsidRPr="002D2F55">
        <w:rPr>
          <w:noProof/>
        </w:rPr>
        <w:t>zak</w:t>
      </w:r>
      <w:r w:rsidRPr="002D2F55">
        <w:rPr>
          <w:noProof/>
        </w:rPr>
        <w:t>resie zrównoważonego rozwoju poruszono kwestię filozofii zarządzania przedsiębiorstwem oraz procedur należytej staranności</w:t>
      </w:r>
      <w:r w:rsidR="00FD239B" w:rsidRPr="002D2F55">
        <w:rPr>
          <w:noProof/>
        </w:rPr>
        <w:t xml:space="preserve"> w</w:t>
      </w:r>
      <w:r w:rsidR="00FD239B">
        <w:rPr>
          <w:noProof/>
        </w:rPr>
        <w:t> </w:t>
      </w:r>
      <w:r w:rsidR="00FD239B" w:rsidRPr="002D2F55">
        <w:rPr>
          <w:noProof/>
        </w:rPr>
        <w:t>odn</w:t>
      </w:r>
      <w:r w:rsidRPr="002D2F55">
        <w:rPr>
          <w:noProof/>
        </w:rPr>
        <w:t>iesieniu do przedsiębiorstw objętych zakresem dyrektywy, przy czym nie przewidziano</w:t>
      </w:r>
      <w:r w:rsidR="00FD239B" w:rsidRPr="002D2F55">
        <w:rPr>
          <w:noProof/>
        </w:rPr>
        <w:t xml:space="preserve"> w</w:t>
      </w:r>
      <w:r w:rsidR="00FD239B">
        <w:rPr>
          <w:noProof/>
        </w:rPr>
        <w:t> </w:t>
      </w:r>
      <w:r w:rsidR="00FD239B" w:rsidRPr="002D2F55">
        <w:rPr>
          <w:noProof/>
        </w:rPr>
        <w:t>nie</w:t>
      </w:r>
      <w:r w:rsidRPr="002D2F55">
        <w:rPr>
          <w:noProof/>
        </w:rPr>
        <w:t>j środków mających</w:t>
      </w:r>
      <w:r w:rsidR="00FD239B" w:rsidRPr="002D2F55">
        <w:rPr>
          <w:noProof/>
        </w:rPr>
        <w:t xml:space="preserve"> w</w:t>
      </w:r>
      <w:r w:rsidR="00FD239B">
        <w:rPr>
          <w:noProof/>
        </w:rPr>
        <w:t> </w:t>
      </w:r>
      <w:r w:rsidR="00FD239B" w:rsidRPr="002D2F55">
        <w:rPr>
          <w:noProof/>
        </w:rPr>
        <w:t>szc</w:t>
      </w:r>
      <w:r w:rsidRPr="002D2F55">
        <w:rPr>
          <w:noProof/>
        </w:rPr>
        <w:t>zególny sposób zapobiec wprowadzaniu do obrotu</w:t>
      </w:r>
      <w:r w:rsidR="00FD239B" w:rsidRPr="002D2F55">
        <w:rPr>
          <w:noProof/>
        </w:rPr>
        <w:t xml:space="preserve"> i</w:t>
      </w:r>
      <w:r w:rsidR="00FD239B">
        <w:rPr>
          <w:noProof/>
        </w:rPr>
        <w:t> </w:t>
      </w:r>
      <w:r w:rsidR="00FD239B" w:rsidRPr="002D2F55">
        <w:rPr>
          <w:noProof/>
        </w:rPr>
        <w:t>udo</w:t>
      </w:r>
      <w:r w:rsidRPr="002D2F55">
        <w:rPr>
          <w:noProof/>
        </w:rPr>
        <w:t>stępnianiu na rynku UE produktów wytwarzanych</w:t>
      </w:r>
      <w:r w:rsidR="00FD239B" w:rsidRPr="002D2F55">
        <w:rPr>
          <w:noProof/>
        </w:rPr>
        <w:t xml:space="preserve"> z</w:t>
      </w:r>
      <w:r w:rsidR="00FD239B">
        <w:rPr>
          <w:noProof/>
        </w:rPr>
        <w:t> </w:t>
      </w:r>
      <w:r w:rsidR="00FD239B" w:rsidRPr="002D2F55">
        <w:rPr>
          <w:noProof/>
        </w:rPr>
        <w:t>wyk</w:t>
      </w:r>
      <w:r w:rsidRPr="002D2F55">
        <w:rPr>
          <w:noProof/>
        </w:rPr>
        <w:t>orzystaniem pracy przymusowej. We wniosku skoncentrowano się na ustanowieniu</w:t>
      </w:r>
      <w:r w:rsidR="00FD239B" w:rsidRPr="002D2F55">
        <w:rPr>
          <w:noProof/>
        </w:rPr>
        <w:t xml:space="preserve"> w</w:t>
      </w:r>
      <w:r w:rsidR="00FD239B">
        <w:rPr>
          <w:noProof/>
        </w:rPr>
        <w:t> </w:t>
      </w:r>
      <w:r w:rsidR="00FD239B" w:rsidRPr="002D2F55">
        <w:rPr>
          <w:noProof/>
        </w:rPr>
        <w:t>ram</w:t>
      </w:r>
      <w:r w:rsidRPr="002D2F55">
        <w:rPr>
          <w:noProof/>
        </w:rPr>
        <w:t>ach prawa spółek</w:t>
      </w:r>
      <w:r w:rsidR="00FD239B" w:rsidRPr="002D2F55">
        <w:rPr>
          <w:noProof/>
        </w:rPr>
        <w:t xml:space="preserve"> i</w:t>
      </w:r>
      <w:r w:rsidR="00FD239B">
        <w:rPr>
          <w:noProof/>
        </w:rPr>
        <w:t> </w:t>
      </w:r>
      <w:r w:rsidR="00FD239B" w:rsidRPr="002D2F55">
        <w:rPr>
          <w:noProof/>
        </w:rPr>
        <w:t>ład</w:t>
      </w:r>
      <w:r w:rsidRPr="002D2F55">
        <w:rPr>
          <w:noProof/>
        </w:rPr>
        <w:t>u korporacyjnego systemu pozwalającego zająć się kwestią naruszeń praw człowieka</w:t>
      </w:r>
      <w:r w:rsidR="00FD239B" w:rsidRPr="002D2F55">
        <w:rPr>
          <w:noProof/>
        </w:rPr>
        <w:t xml:space="preserve"> i</w:t>
      </w:r>
      <w:r w:rsidR="00FD239B">
        <w:rPr>
          <w:noProof/>
        </w:rPr>
        <w:t> </w:t>
      </w:r>
      <w:r w:rsidR="00FD239B" w:rsidRPr="002D2F55">
        <w:rPr>
          <w:noProof/>
        </w:rPr>
        <w:t>nie</w:t>
      </w:r>
      <w:r w:rsidRPr="002D2F55">
        <w:rPr>
          <w:noProof/>
        </w:rPr>
        <w:t>właściwego wykorzystania środowiska</w:t>
      </w:r>
      <w:r w:rsidR="00FD239B" w:rsidRPr="002D2F55">
        <w:rPr>
          <w:noProof/>
        </w:rPr>
        <w:t xml:space="preserve"> w</w:t>
      </w:r>
      <w:r w:rsidR="00FD239B">
        <w:rPr>
          <w:noProof/>
        </w:rPr>
        <w:t> </w:t>
      </w:r>
      <w:r w:rsidR="00FD239B" w:rsidRPr="002D2F55">
        <w:rPr>
          <w:noProof/>
        </w:rPr>
        <w:t>ram</w:t>
      </w:r>
      <w:r w:rsidRPr="002D2F55">
        <w:rPr>
          <w:noProof/>
        </w:rPr>
        <w:t>ach działalności własnej przedsiębiorstw, działalności ich jednostek zależnych oraz ich łańcuchów wartości. Od przedsiębiorstw wymaga się współpracy</w:t>
      </w:r>
      <w:r w:rsidR="00FD239B" w:rsidRPr="002D2F55">
        <w:rPr>
          <w:noProof/>
        </w:rPr>
        <w:t xml:space="preserve"> z</w:t>
      </w:r>
      <w:r w:rsidR="00FD239B">
        <w:rPr>
          <w:noProof/>
        </w:rPr>
        <w:t> </w:t>
      </w:r>
      <w:r w:rsidR="00FD239B" w:rsidRPr="002D2F55">
        <w:rPr>
          <w:noProof/>
        </w:rPr>
        <w:t>par</w:t>
      </w:r>
      <w:r w:rsidRPr="002D2F55">
        <w:rPr>
          <w:noProof/>
        </w:rPr>
        <w:t>tnerami biznesowymi</w:t>
      </w:r>
      <w:r w:rsidR="00FD239B" w:rsidRPr="002D2F55">
        <w:rPr>
          <w:noProof/>
        </w:rPr>
        <w:t xml:space="preserve"> w</w:t>
      </w:r>
      <w:r w:rsidR="00FD239B">
        <w:rPr>
          <w:noProof/>
        </w:rPr>
        <w:t> </w:t>
      </w:r>
      <w:r w:rsidR="00FD239B" w:rsidRPr="002D2F55">
        <w:rPr>
          <w:noProof/>
        </w:rPr>
        <w:t>ram</w:t>
      </w:r>
      <w:r w:rsidRPr="002D2F55">
        <w:rPr>
          <w:noProof/>
        </w:rPr>
        <w:t>ach łańcuchów wartości, aby wyeliminować te naruszenia. Wycofanie się pozostaje ostatecznością</w:t>
      </w:r>
      <w:r w:rsidR="00FD239B" w:rsidRPr="002D2F55">
        <w:rPr>
          <w:noProof/>
        </w:rPr>
        <w:t xml:space="preserve"> w</w:t>
      </w:r>
      <w:r w:rsidR="00FD239B">
        <w:rPr>
          <w:noProof/>
        </w:rPr>
        <w:t> </w:t>
      </w:r>
      <w:r w:rsidR="00FD239B" w:rsidRPr="002D2F55">
        <w:rPr>
          <w:noProof/>
        </w:rPr>
        <w:t>prz</w:t>
      </w:r>
      <w:r w:rsidRPr="002D2F55">
        <w:rPr>
          <w:noProof/>
        </w:rPr>
        <w:t>ypadku braku możliwości ograniczenia negatywnych skutków. Chociaż proponowana dyrektywa obejmuje sankcje związane</w:t>
      </w:r>
      <w:r w:rsidR="00FD239B" w:rsidRPr="002D2F55">
        <w:rPr>
          <w:noProof/>
        </w:rPr>
        <w:t xml:space="preserve"> z</w:t>
      </w:r>
      <w:r w:rsidR="00FD239B">
        <w:rPr>
          <w:noProof/>
        </w:rPr>
        <w:t> </w:t>
      </w:r>
      <w:r w:rsidR="00FD239B" w:rsidRPr="002D2F55">
        <w:rPr>
          <w:noProof/>
        </w:rPr>
        <w:t>nie</w:t>
      </w:r>
      <w:r w:rsidRPr="002D2F55">
        <w:rPr>
          <w:noProof/>
        </w:rPr>
        <w:t>przestrzeganiem obowiązków</w:t>
      </w:r>
      <w:r w:rsidR="00FD239B" w:rsidRPr="002D2F55">
        <w:rPr>
          <w:noProof/>
        </w:rPr>
        <w:t xml:space="preserve"> w</w:t>
      </w:r>
      <w:r w:rsidR="00FD239B">
        <w:rPr>
          <w:noProof/>
        </w:rPr>
        <w:t> </w:t>
      </w:r>
      <w:r w:rsidR="00FD239B" w:rsidRPr="002D2F55">
        <w:rPr>
          <w:noProof/>
        </w:rPr>
        <w:t>zak</w:t>
      </w:r>
      <w:r w:rsidRPr="002D2F55">
        <w:rPr>
          <w:noProof/>
        </w:rPr>
        <w:t>resie należytej staranności, nie wymaga się</w:t>
      </w:r>
      <w:r w:rsidR="00FD239B" w:rsidRPr="002D2F55">
        <w:rPr>
          <w:noProof/>
        </w:rPr>
        <w:t xml:space="preserve"> w</w:t>
      </w:r>
      <w:r w:rsidR="00FD239B">
        <w:rPr>
          <w:noProof/>
        </w:rPr>
        <w:t> </w:t>
      </w:r>
      <w:r w:rsidR="00FD239B" w:rsidRPr="002D2F55">
        <w:rPr>
          <w:noProof/>
        </w:rPr>
        <w:t>nie</w:t>
      </w:r>
      <w:r w:rsidRPr="002D2F55">
        <w:rPr>
          <w:noProof/>
        </w:rPr>
        <w:t>j od państw członkowskich ani przedsiębiorstw ustanowienia zakazu wprowadzania jakichkolwiek produktów na rynek</w:t>
      </w:r>
      <w:r w:rsidR="00FD239B" w:rsidRPr="002D2F55">
        <w:rPr>
          <w:noProof/>
        </w:rPr>
        <w:t xml:space="preserve"> i</w:t>
      </w:r>
      <w:r w:rsidR="00FD239B">
        <w:rPr>
          <w:noProof/>
        </w:rPr>
        <w:t> </w:t>
      </w:r>
      <w:r w:rsidR="00FD239B" w:rsidRPr="002D2F55">
        <w:rPr>
          <w:noProof/>
        </w:rPr>
        <w:t>ich</w:t>
      </w:r>
      <w:r w:rsidRPr="002D2F55">
        <w:rPr>
          <w:noProof/>
        </w:rPr>
        <w:t xml:space="preserve"> udostępniania na rynku.</w:t>
      </w:r>
    </w:p>
    <w:p w14:paraId="54DD574D" w14:textId="7BC51CE4" w:rsidR="59B8EC68" w:rsidRPr="002D2F55" w:rsidRDefault="70CDD0CB" w:rsidP="0EFD4D10">
      <w:pPr>
        <w:tabs>
          <w:tab w:val="left" w:pos="284"/>
        </w:tabs>
        <w:spacing w:before="0" w:after="240"/>
        <w:rPr>
          <w:rFonts w:eastAsia="Times New Roman"/>
          <w:noProof/>
        </w:rPr>
      </w:pPr>
      <w:r w:rsidRPr="002D2F55">
        <w:rPr>
          <w:noProof/>
        </w:rPr>
        <w:t xml:space="preserve">Art. 5 </w:t>
      </w:r>
      <w:r w:rsidRPr="00171C8A">
        <w:rPr>
          <w:noProof/>
        </w:rPr>
        <w:t>ust.</w:t>
      </w:r>
      <w:r w:rsidR="00171C8A" w:rsidRPr="00171C8A">
        <w:rPr>
          <w:noProof/>
        </w:rPr>
        <w:t> </w:t>
      </w:r>
      <w:r w:rsidRPr="00171C8A">
        <w:rPr>
          <w:noProof/>
        </w:rPr>
        <w:t>2</w:t>
      </w:r>
      <w:r w:rsidRPr="002D2F55">
        <w:rPr>
          <w:noProof/>
        </w:rPr>
        <w:t xml:space="preserve"> Karty praw podstawowych Unii Europejskiej</w:t>
      </w:r>
      <w:r w:rsidRPr="002D2F55">
        <w:rPr>
          <w:rStyle w:val="Odwoanieprzypisudolnego"/>
          <w:rFonts w:eastAsia="Times New Roman"/>
          <w:noProof/>
        </w:rPr>
        <w:footnoteReference w:id="7"/>
      </w:r>
      <w:r w:rsidRPr="002D2F55">
        <w:rPr>
          <w:noProof/>
        </w:rPr>
        <w:t xml:space="preserve"> zawiera wyraźny zakaz pracy przymusowej. Zakaz ten jest wyraźnie zapisany</w:t>
      </w:r>
      <w:r w:rsidR="00FD239B" w:rsidRPr="002D2F55">
        <w:rPr>
          <w:noProof/>
        </w:rPr>
        <w:t xml:space="preserve"> w</w:t>
      </w:r>
      <w:r w:rsidR="00FD239B">
        <w:rPr>
          <w:noProof/>
        </w:rPr>
        <w:t> </w:t>
      </w:r>
      <w:r w:rsidR="00FD239B" w:rsidRPr="002D2F55">
        <w:rPr>
          <w:noProof/>
        </w:rPr>
        <w:t>obo</w:t>
      </w:r>
      <w:r w:rsidRPr="002D2F55">
        <w:rPr>
          <w:noProof/>
        </w:rPr>
        <w:t>wiązujących przepisach UE oraz przygotowywanych inicjatywach ustawodawczych,</w:t>
      </w:r>
      <w:r w:rsidR="00FD239B" w:rsidRPr="002D2F55">
        <w:rPr>
          <w:noProof/>
        </w:rPr>
        <w:t xml:space="preserve"> a</w:t>
      </w:r>
      <w:r w:rsidR="00FD239B">
        <w:rPr>
          <w:noProof/>
        </w:rPr>
        <w:t> </w:t>
      </w:r>
      <w:r w:rsidR="00FD239B" w:rsidRPr="002D2F55">
        <w:rPr>
          <w:noProof/>
        </w:rPr>
        <w:t>tak</w:t>
      </w:r>
      <w:r w:rsidRPr="002D2F55">
        <w:rPr>
          <w:noProof/>
        </w:rPr>
        <w:t>że został uwzględniony</w:t>
      </w:r>
      <w:r w:rsidR="00FD239B" w:rsidRPr="002D2F55">
        <w:rPr>
          <w:noProof/>
        </w:rPr>
        <w:t xml:space="preserve"> w</w:t>
      </w:r>
      <w:r w:rsidR="00FD239B">
        <w:rPr>
          <w:noProof/>
        </w:rPr>
        <w:t> </w:t>
      </w:r>
      <w:r w:rsidR="00FD239B" w:rsidRPr="002D2F55">
        <w:rPr>
          <w:noProof/>
        </w:rPr>
        <w:t>ini</w:t>
      </w:r>
      <w:r w:rsidRPr="002D2F55">
        <w:rPr>
          <w:noProof/>
        </w:rPr>
        <w:t>cjatywach międzynarodowych</w:t>
      </w:r>
      <w:r w:rsidR="00FD239B" w:rsidRPr="002D2F55">
        <w:rPr>
          <w:noProof/>
        </w:rPr>
        <w:t xml:space="preserve"> i</w:t>
      </w:r>
      <w:r w:rsidR="00FD239B">
        <w:rPr>
          <w:noProof/>
        </w:rPr>
        <w:t> </w:t>
      </w:r>
      <w:r w:rsidR="00FD239B" w:rsidRPr="002D2F55">
        <w:rPr>
          <w:noProof/>
        </w:rPr>
        <w:t>eur</w:t>
      </w:r>
      <w:r w:rsidRPr="002D2F55">
        <w:rPr>
          <w:noProof/>
        </w:rPr>
        <w:t>opejskich.</w:t>
      </w:r>
    </w:p>
    <w:p w14:paraId="4A6AFF7C" w14:textId="3EC81069" w:rsidR="59B8EC68" w:rsidRPr="002D2F55" w:rsidRDefault="70CDD0CB" w:rsidP="685C123F">
      <w:pPr>
        <w:tabs>
          <w:tab w:val="left" w:pos="284"/>
        </w:tabs>
        <w:spacing w:before="0" w:after="240"/>
        <w:rPr>
          <w:rFonts w:eastAsia="Times New Roman"/>
          <w:noProof/>
        </w:rPr>
      </w:pPr>
      <w:r w:rsidRPr="002D2F55">
        <w:rPr>
          <w:noProof/>
        </w:rPr>
        <w:t>W lipcu 20</w:t>
      </w:r>
      <w:r w:rsidRPr="00171C8A">
        <w:rPr>
          <w:noProof/>
        </w:rPr>
        <w:t>21</w:t>
      </w:r>
      <w:r w:rsidR="00171C8A" w:rsidRPr="00171C8A">
        <w:rPr>
          <w:noProof/>
        </w:rPr>
        <w:t> </w:t>
      </w:r>
      <w:r w:rsidRPr="00171C8A">
        <w:rPr>
          <w:noProof/>
        </w:rPr>
        <w:t>r.</w:t>
      </w:r>
      <w:r w:rsidRPr="002D2F55">
        <w:rPr>
          <w:noProof/>
        </w:rPr>
        <w:t xml:space="preserve"> Komisja</w:t>
      </w:r>
      <w:r w:rsidR="00FD239B" w:rsidRPr="002D2F55">
        <w:rPr>
          <w:noProof/>
        </w:rPr>
        <w:t xml:space="preserve"> i</w:t>
      </w:r>
      <w:r w:rsidR="00FD239B">
        <w:rPr>
          <w:noProof/>
        </w:rPr>
        <w:t> </w:t>
      </w:r>
      <w:r w:rsidR="00FD239B" w:rsidRPr="002D2F55">
        <w:rPr>
          <w:noProof/>
        </w:rPr>
        <w:t>Eur</w:t>
      </w:r>
      <w:r w:rsidRPr="002D2F55">
        <w:rPr>
          <w:noProof/>
        </w:rPr>
        <w:t>opejska Służba Działań Zewnętrznych opublikowały wytyczne</w:t>
      </w:r>
      <w:r w:rsidRPr="002D2F55">
        <w:rPr>
          <w:rStyle w:val="Odwoanieprzypisudolnego"/>
          <w:rFonts w:eastAsia="Times New Roman"/>
          <w:noProof/>
        </w:rPr>
        <w:footnoteReference w:id="8"/>
      </w:r>
      <w:r w:rsidRPr="002D2F55">
        <w:rPr>
          <w:noProof/>
        </w:rPr>
        <w:t xml:space="preserve"> mające pomóc przedsiębiorstwom UE</w:t>
      </w:r>
      <w:r w:rsidR="00FD239B" w:rsidRPr="002D2F55">
        <w:rPr>
          <w:noProof/>
        </w:rPr>
        <w:t xml:space="preserve"> w</w:t>
      </w:r>
      <w:r w:rsidR="00FD239B">
        <w:rPr>
          <w:noProof/>
        </w:rPr>
        <w:t> </w:t>
      </w:r>
      <w:r w:rsidR="00FD239B" w:rsidRPr="002D2F55">
        <w:rPr>
          <w:noProof/>
        </w:rPr>
        <w:t>pod</w:t>
      </w:r>
      <w:r w:rsidRPr="002D2F55">
        <w:rPr>
          <w:noProof/>
        </w:rPr>
        <w:t>jęciu odpowiednich działań, aby ograniczyć,</w:t>
      </w:r>
      <w:r w:rsidR="00FD239B" w:rsidRPr="002D2F55">
        <w:rPr>
          <w:noProof/>
        </w:rPr>
        <w:t xml:space="preserve"> w</w:t>
      </w:r>
      <w:r w:rsidR="00FD239B">
        <w:rPr>
          <w:noProof/>
        </w:rPr>
        <w:t> </w:t>
      </w:r>
      <w:r w:rsidR="00FD239B" w:rsidRPr="002D2F55">
        <w:rPr>
          <w:noProof/>
        </w:rPr>
        <w:t>opa</w:t>
      </w:r>
      <w:r w:rsidRPr="002D2F55">
        <w:rPr>
          <w:noProof/>
        </w:rPr>
        <w:t>rciu</w:t>
      </w:r>
      <w:r w:rsidR="00FD239B" w:rsidRPr="002D2F55">
        <w:rPr>
          <w:noProof/>
        </w:rPr>
        <w:t xml:space="preserve"> o</w:t>
      </w:r>
      <w:r w:rsidR="00FD239B">
        <w:rPr>
          <w:noProof/>
        </w:rPr>
        <w:t> </w:t>
      </w:r>
      <w:r w:rsidR="00FD239B" w:rsidRPr="002D2F55">
        <w:rPr>
          <w:noProof/>
        </w:rPr>
        <w:t>nor</w:t>
      </w:r>
      <w:r w:rsidRPr="002D2F55">
        <w:rPr>
          <w:noProof/>
        </w:rPr>
        <w:t>my międzynarodowe, ryzyko pracy przymusowej</w:t>
      </w:r>
      <w:r w:rsidR="00FD239B" w:rsidRPr="002D2F55">
        <w:rPr>
          <w:noProof/>
        </w:rPr>
        <w:t xml:space="preserve"> w</w:t>
      </w:r>
      <w:r w:rsidR="00FD239B">
        <w:rPr>
          <w:noProof/>
        </w:rPr>
        <w:t> </w:t>
      </w:r>
      <w:r w:rsidR="00FD239B" w:rsidRPr="002D2F55">
        <w:rPr>
          <w:noProof/>
        </w:rPr>
        <w:t>ich</w:t>
      </w:r>
      <w:r w:rsidRPr="002D2F55">
        <w:rPr>
          <w:noProof/>
        </w:rPr>
        <w:t xml:space="preserve"> działalności</w:t>
      </w:r>
      <w:r w:rsidR="00FD239B" w:rsidRPr="002D2F55">
        <w:rPr>
          <w:noProof/>
        </w:rPr>
        <w:t xml:space="preserve"> i</w:t>
      </w:r>
      <w:r w:rsidR="00FD239B">
        <w:rPr>
          <w:noProof/>
        </w:rPr>
        <w:t> </w:t>
      </w:r>
      <w:r w:rsidR="00FD239B" w:rsidRPr="002D2F55">
        <w:rPr>
          <w:noProof/>
        </w:rPr>
        <w:t>łań</w:t>
      </w:r>
      <w:r w:rsidRPr="002D2F55">
        <w:rPr>
          <w:noProof/>
        </w:rPr>
        <w:t>cuchach dostaw. Dokument ten posłużył jako punkt wyjścia do opracowania przepisów dotyczących pracy przymusowej. Niniejszy wniosek jest zgodny</w:t>
      </w:r>
      <w:r w:rsidR="00FD239B" w:rsidRPr="002D2F55">
        <w:rPr>
          <w:noProof/>
        </w:rPr>
        <w:t xml:space="preserve"> z</w:t>
      </w:r>
      <w:r w:rsidR="00FD239B">
        <w:rPr>
          <w:noProof/>
        </w:rPr>
        <w:t> </w:t>
      </w:r>
      <w:r w:rsidR="00FD239B" w:rsidRPr="002D2F55">
        <w:rPr>
          <w:noProof/>
        </w:rPr>
        <w:t>prz</w:t>
      </w:r>
      <w:r w:rsidRPr="002D2F55">
        <w:rPr>
          <w:noProof/>
        </w:rPr>
        <w:t>yjętym</w:t>
      </w:r>
      <w:r w:rsidR="00FD239B" w:rsidRPr="002D2F55">
        <w:rPr>
          <w:noProof/>
        </w:rPr>
        <w:t xml:space="preserve"> w</w:t>
      </w:r>
      <w:r w:rsidR="00FD239B">
        <w:rPr>
          <w:noProof/>
        </w:rPr>
        <w:t> </w:t>
      </w:r>
      <w:r w:rsidR="00FD239B" w:rsidRPr="002D2F55">
        <w:rPr>
          <w:noProof/>
        </w:rPr>
        <w:t>tyc</w:t>
      </w:r>
      <w:r w:rsidRPr="002D2F55">
        <w:rPr>
          <w:noProof/>
        </w:rPr>
        <w:t>h wytycznych podejściem, które zostanie uwzględnione podczas analizy działalności podmiotów gospodarczych.</w:t>
      </w:r>
    </w:p>
    <w:p w14:paraId="05D82213" w14:textId="22B4A228" w:rsidR="59B8EC68" w:rsidRPr="002D2F55" w:rsidRDefault="7293E977" w:rsidP="0EFD4D10">
      <w:pPr>
        <w:tabs>
          <w:tab w:val="left" w:pos="284"/>
        </w:tabs>
        <w:spacing w:before="0" w:after="240"/>
        <w:rPr>
          <w:rFonts w:eastAsia="Times New Roman"/>
          <w:noProof/>
        </w:rPr>
      </w:pPr>
      <w:r w:rsidRPr="002D2F55">
        <w:rPr>
          <w:noProof/>
        </w:rPr>
        <w:t>Praca przymusowa jest formą wyzysku pracowników, która podlega karze na podstawie dyrektywy 2011/36/UE</w:t>
      </w:r>
      <w:r w:rsidR="00FD239B" w:rsidRPr="002D2F55">
        <w:rPr>
          <w:noProof/>
        </w:rPr>
        <w:t xml:space="preserve"> w</w:t>
      </w:r>
      <w:r w:rsidR="00FD239B">
        <w:rPr>
          <w:noProof/>
        </w:rPr>
        <w:t> </w:t>
      </w:r>
      <w:r w:rsidR="00FD239B" w:rsidRPr="002D2F55">
        <w:rPr>
          <w:noProof/>
        </w:rPr>
        <w:t>spr</w:t>
      </w:r>
      <w:r w:rsidRPr="002D2F55">
        <w:rPr>
          <w:noProof/>
        </w:rPr>
        <w:t>awie zapobiegania handlowi ludźmi</w:t>
      </w:r>
      <w:r w:rsidR="00FD239B" w:rsidRPr="002D2F55">
        <w:rPr>
          <w:noProof/>
        </w:rPr>
        <w:t xml:space="preserve"> i</w:t>
      </w:r>
      <w:r w:rsidR="00FD239B">
        <w:rPr>
          <w:noProof/>
        </w:rPr>
        <w:t> </w:t>
      </w:r>
      <w:r w:rsidR="00FD239B" w:rsidRPr="002D2F55">
        <w:rPr>
          <w:noProof/>
        </w:rPr>
        <w:t>zwa</w:t>
      </w:r>
      <w:r w:rsidRPr="002D2F55">
        <w:rPr>
          <w:noProof/>
        </w:rPr>
        <w:t>lczania tego procederu oraz ochrony ofiar</w:t>
      </w:r>
      <w:r w:rsidRPr="002D2F55">
        <w:rPr>
          <w:rStyle w:val="Odwoanieprzypisudolnego"/>
          <w:rFonts w:eastAsia="Times New Roman"/>
          <w:noProof/>
        </w:rPr>
        <w:footnoteReference w:id="9"/>
      </w:r>
      <w:r w:rsidRPr="002D2F55">
        <w:rPr>
          <w:noProof/>
        </w:rPr>
        <w:t>. We wspomnianej dyrektywie przewidziano również odpowiedzialność –</w:t>
      </w:r>
      <w:r w:rsidR="00FD239B" w:rsidRPr="002D2F55">
        <w:rPr>
          <w:noProof/>
        </w:rPr>
        <w:t xml:space="preserve"> w</w:t>
      </w:r>
      <w:r w:rsidR="00FD239B">
        <w:rPr>
          <w:noProof/>
        </w:rPr>
        <w:t> </w:t>
      </w:r>
      <w:r w:rsidR="00FD239B" w:rsidRPr="002D2F55">
        <w:rPr>
          <w:noProof/>
        </w:rPr>
        <w:t>tym</w:t>
      </w:r>
      <w:r w:rsidRPr="002D2F55">
        <w:rPr>
          <w:noProof/>
        </w:rPr>
        <w:t xml:space="preserve"> sankcje administracyjne</w:t>
      </w:r>
      <w:r w:rsidR="00FD239B" w:rsidRPr="002D2F55">
        <w:rPr>
          <w:noProof/>
        </w:rPr>
        <w:t xml:space="preserve"> i</w:t>
      </w:r>
      <w:r w:rsidR="00FD239B">
        <w:rPr>
          <w:noProof/>
        </w:rPr>
        <w:t> </w:t>
      </w:r>
      <w:r w:rsidR="00FD239B" w:rsidRPr="002D2F55">
        <w:rPr>
          <w:noProof/>
        </w:rPr>
        <w:t>kar</w:t>
      </w:r>
      <w:r w:rsidRPr="002D2F55">
        <w:rPr>
          <w:noProof/>
        </w:rPr>
        <w:t>ne – osób prawnych za czyny noszące znamiona wyzysku,</w:t>
      </w:r>
      <w:r w:rsidR="00FD239B" w:rsidRPr="002D2F55">
        <w:rPr>
          <w:noProof/>
        </w:rPr>
        <w:t xml:space="preserve"> o</w:t>
      </w:r>
      <w:r w:rsidR="00FD239B">
        <w:rPr>
          <w:noProof/>
        </w:rPr>
        <w:t> </w:t>
      </w:r>
      <w:r w:rsidR="00FD239B" w:rsidRPr="002D2F55">
        <w:rPr>
          <w:noProof/>
        </w:rPr>
        <w:t>któ</w:t>
      </w:r>
      <w:r w:rsidRPr="002D2F55">
        <w:rPr>
          <w:noProof/>
        </w:rPr>
        <w:t>rych mowa</w:t>
      </w:r>
      <w:r w:rsidR="00FD239B" w:rsidRPr="002D2F55">
        <w:rPr>
          <w:noProof/>
        </w:rPr>
        <w:t xml:space="preserve"> w</w:t>
      </w:r>
      <w:r w:rsidR="00FD239B">
        <w:rPr>
          <w:noProof/>
        </w:rPr>
        <w:t> </w:t>
      </w:r>
      <w:r w:rsidR="00FD239B" w:rsidRPr="002D2F55">
        <w:rPr>
          <w:noProof/>
        </w:rPr>
        <w:t>tej</w:t>
      </w:r>
      <w:r w:rsidRPr="002D2F55">
        <w:rPr>
          <w:noProof/>
        </w:rPr>
        <w:t xml:space="preserve"> dyrektywie, popełnione na ich korzyść przez osobę pełniącą rolę kierowniczą</w:t>
      </w:r>
      <w:r w:rsidR="00FD239B" w:rsidRPr="002D2F55">
        <w:rPr>
          <w:noProof/>
        </w:rPr>
        <w:t xml:space="preserve"> w</w:t>
      </w:r>
      <w:r w:rsidR="00FD239B">
        <w:rPr>
          <w:noProof/>
        </w:rPr>
        <w:t> </w:t>
      </w:r>
      <w:r w:rsidR="00FD239B" w:rsidRPr="002D2F55">
        <w:rPr>
          <w:noProof/>
        </w:rPr>
        <w:t>dan</w:t>
      </w:r>
      <w:r w:rsidRPr="002D2F55">
        <w:rPr>
          <w:noProof/>
        </w:rPr>
        <w:t>ej osobie prawnej lub za umożliwienie popełnienia przestępstwa</w:t>
      </w:r>
      <w:r w:rsidR="00FD239B" w:rsidRPr="002D2F55">
        <w:rPr>
          <w:noProof/>
        </w:rPr>
        <w:t xml:space="preserve"> z</w:t>
      </w:r>
      <w:r w:rsidR="00FD239B">
        <w:rPr>
          <w:noProof/>
        </w:rPr>
        <w:t> </w:t>
      </w:r>
      <w:r w:rsidR="00FD239B" w:rsidRPr="002D2F55">
        <w:rPr>
          <w:noProof/>
        </w:rPr>
        <w:t>uwa</w:t>
      </w:r>
      <w:r w:rsidRPr="002D2F55">
        <w:rPr>
          <w:noProof/>
        </w:rPr>
        <w:t>gi na brak nadzoru lub kontroli. Niniejszy wniosek uzupełni tę dyrektywę</w:t>
      </w:r>
      <w:r w:rsidR="00FD239B" w:rsidRPr="002D2F55">
        <w:rPr>
          <w:noProof/>
        </w:rPr>
        <w:t xml:space="preserve"> i</w:t>
      </w:r>
      <w:r w:rsidR="00FD239B">
        <w:rPr>
          <w:noProof/>
        </w:rPr>
        <w:t> </w:t>
      </w:r>
      <w:r w:rsidR="00FD239B" w:rsidRPr="002D2F55">
        <w:rPr>
          <w:noProof/>
        </w:rPr>
        <w:t>nie</w:t>
      </w:r>
      <w:r w:rsidRPr="002D2F55">
        <w:rPr>
          <w:noProof/>
        </w:rPr>
        <w:t xml:space="preserve"> utrudni właściwym organom,</w:t>
      </w:r>
      <w:r w:rsidR="00FD239B" w:rsidRPr="002D2F55">
        <w:rPr>
          <w:noProof/>
        </w:rPr>
        <w:t xml:space="preserve"> w</w:t>
      </w:r>
      <w:r w:rsidR="00FD239B">
        <w:rPr>
          <w:noProof/>
        </w:rPr>
        <w:t> </w:t>
      </w:r>
      <w:r w:rsidR="00FD239B" w:rsidRPr="002D2F55">
        <w:rPr>
          <w:noProof/>
        </w:rPr>
        <w:t>tym</w:t>
      </w:r>
      <w:r w:rsidRPr="002D2F55">
        <w:rPr>
          <w:noProof/>
        </w:rPr>
        <w:t xml:space="preserve"> organom ścigania, podejmowania działań</w:t>
      </w:r>
      <w:r w:rsidR="00FD239B" w:rsidRPr="002D2F55">
        <w:rPr>
          <w:noProof/>
        </w:rPr>
        <w:t xml:space="preserve"> w</w:t>
      </w:r>
      <w:r w:rsidR="00FD239B">
        <w:rPr>
          <w:noProof/>
        </w:rPr>
        <w:t> </w:t>
      </w:r>
      <w:r w:rsidR="00FD239B" w:rsidRPr="002D2F55">
        <w:rPr>
          <w:noProof/>
        </w:rPr>
        <w:t>ram</w:t>
      </w:r>
      <w:r w:rsidRPr="002D2F55">
        <w:rPr>
          <w:noProof/>
        </w:rPr>
        <w:t>ach ich kompetencji</w:t>
      </w:r>
      <w:r w:rsidR="00FD239B" w:rsidRPr="002D2F55">
        <w:rPr>
          <w:noProof/>
        </w:rPr>
        <w:t xml:space="preserve"> </w:t>
      </w:r>
      <w:r w:rsidR="00FD239B" w:rsidRPr="002D2F55">
        <w:rPr>
          <w:noProof/>
        </w:rPr>
        <w:lastRenderedPageBreak/>
        <w:t>w</w:t>
      </w:r>
      <w:r w:rsidR="00FD239B">
        <w:rPr>
          <w:noProof/>
        </w:rPr>
        <w:t> </w:t>
      </w:r>
      <w:r w:rsidR="00FD239B" w:rsidRPr="002D2F55">
        <w:rPr>
          <w:noProof/>
        </w:rPr>
        <w:t>odn</w:t>
      </w:r>
      <w:r w:rsidRPr="002D2F55">
        <w:rPr>
          <w:noProof/>
        </w:rPr>
        <w:t>iesieniu do domniemanego lub potwierdzonego przestępstwa handlu ludźmi związanego</w:t>
      </w:r>
      <w:r w:rsidR="00FD239B" w:rsidRPr="002D2F55">
        <w:rPr>
          <w:noProof/>
        </w:rPr>
        <w:t xml:space="preserve"> z</w:t>
      </w:r>
      <w:r w:rsidR="00FD239B">
        <w:rPr>
          <w:noProof/>
        </w:rPr>
        <w:t> </w:t>
      </w:r>
      <w:r w:rsidR="00FD239B" w:rsidRPr="002D2F55">
        <w:rPr>
          <w:noProof/>
        </w:rPr>
        <w:t>pra</w:t>
      </w:r>
      <w:r w:rsidRPr="002D2F55">
        <w:rPr>
          <w:noProof/>
        </w:rPr>
        <w:t>cą przymusową</w:t>
      </w:r>
      <w:r w:rsidR="00FD239B" w:rsidRPr="002D2F55">
        <w:rPr>
          <w:noProof/>
        </w:rPr>
        <w:t xml:space="preserve"> i</w:t>
      </w:r>
      <w:r w:rsidR="00FD239B">
        <w:rPr>
          <w:noProof/>
        </w:rPr>
        <w:t> </w:t>
      </w:r>
      <w:r w:rsidR="00FD239B" w:rsidRPr="002D2F55">
        <w:rPr>
          <w:noProof/>
        </w:rPr>
        <w:t>wyz</w:t>
      </w:r>
      <w:r w:rsidRPr="002D2F55">
        <w:rPr>
          <w:noProof/>
        </w:rPr>
        <w:t>yskiem pracowników.</w:t>
      </w:r>
    </w:p>
    <w:p w14:paraId="4F9FE734" w14:textId="166E3F5C" w:rsidR="59B8EC68" w:rsidRPr="002D2F55" w:rsidRDefault="7AC58CB1" w:rsidP="18DE4042">
      <w:pPr>
        <w:tabs>
          <w:tab w:val="left" w:pos="284"/>
        </w:tabs>
        <w:spacing w:before="0" w:after="240"/>
        <w:rPr>
          <w:rFonts w:eastAsia="Times New Roman"/>
          <w:noProof/>
        </w:rPr>
      </w:pPr>
      <w:r w:rsidRPr="002D2F55">
        <w:rPr>
          <w:noProof/>
        </w:rPr>
        <w:t>W dyrektywie</w:t>
      </w:r>
      <w:r w:rsidR="00FD239B" w:rsidRPr="002D2F55">
        <w:rPr>
          <w:noProof/>
        </w:rPr>
        <w:t xml:space="preserve"> w</w:t>
      </w:r>
      <w:r w:rsidR="00FD239B">
        <w:rPr>
          <w:noProof/>
        </w:rPr>
        <w:t> </w:t>
      </w:r>
      <w:r w:rsidR="00FD239B" w:rsidRPr="002D2F55">
        <w:rPr>
          <w:noProof/>
        </w:rPr>
        <w:t>spr</w:t>
      </w:r>
      <w:r w:rsidRPr="002D2F55">
        <w:rPr>
          <w:noProof/>
        </w:rPr>
        <w:t>awie kar wobec pracodawców</w:t>
      </w:r>
      <w:r w:rsidRPr="002D2F55">
        <w:rPr>
          <w:rStyle w:val="Odwoanieprzypisudolnego"/>
          <w:rFonts w:eastAsia="Times New Roman"/>
          <w:noProof/>
        </w:rPr>
        <w:footnoteReference w:id="10"/>
      </w:r>
      <w:r w:rsidRPr="002D2F55">
        <w:rPr>
          <w:noProof/>
        </w:rPr>
        <w:t xml:space="preserve"> ustanowiono zakaz zatrudniania obywateli państw trzecich przebywających na terytorium danego państwa nielegalnie, uwzględniając ofiary handlu ludźmi. Niniejszy wniosek będzie uzupełniał również tę dyrektywę.</w:t>
      </w:r>
    </w:p>
    <w:p w14:paraId="4475877D" w14:textId="4DA9B773" w:rsidR="75A7633F" w:rsidRPr="002D2F55" w:rsidRDefault="0B9CD9E1" w:rsidP="685C123F">
      <w:pPr>
        <w:tabs>
          <w:tab w:val="left" w:pos="284"/>
        </w:tabs>
        <w:spacing w:before="0" w:after="240"/>
        <w:rPr>
          <w:rFonts w:eastAsia="Times New Roman"/>
          <w:noProof/>
        </w:rPr>
      </w:pPr>
      <w:r w:rsidRPr="002D2F55">
        <w:rPr>
          <w:noProof/>
        </w:rPr>
        <w:t>Ciągłe istnienie pracy przymusowej obrazuje potrzebę dodatkowych środków, ukierunkowanych również na produkty, aby zapobiec wprowadzaniu do obrotu</w:t>
      </w:r>
      <w:r w:rsidR="00FD239B" w:rsidRPr="002D2F55">
        <w:rPr>
          <w:noProof/>
        </w:rPr>
        <w:t xml:space="preserve"> i</w:t>
      </w:r>
      <w:r w:rsidR="00FD239B">
        <w:rPr>
          <w:noProof/>
        </w:rPr>
        <w:t> </w:t>
      </w:r>
      <w:r w:rsidR="00FD239B" w:rsidRPr="002D2F55">
        <w:rPr>
          <w:noProof/>
        </w:rPr>
        <w:t>udo</w:t>
      </w:r>
      <w:r w:rsidRPr="002D2F55">
        <w:rPr>
          <w:noProof/>
        </w:rPr>
        <w:t>stępnianiu produktów wytwarzanych</w:t>
      </w:r>
      <w:r w:rsidR="00FD239B" w:rsidRPr="002D2F55">
        <w:rPr>
          <w:noProof/>
        </w:rPr>
        <w:t xml:space="preserve"> z</w:t>
      </w:r>
      <w:r w:rsidR="00FD239B">
        <w:rPr>
          <w:noProof/>
        </w:rPr>
        <w:t> </w:t>
      </w:r>
      <w:r w:rsidR="00FD239B" w:rsidRPr="002D2F55">
        <w:rPr>
          <w:noProof/>
        </w:rPr>
        <w:t>wyk</w:t>
      </w:r>
      <w:r w:rsidRPr="002D2F55">
        <w:rPr>
          <w:noProof/>
        </w:rPr>
        <w:t>orzystaniem pracy przymusowej.</w:t>
      </w:r>
    </w:p>
    <w:p w14:paraId="6BDB98D4" w14:textId="577700F8" w:rsidR="005921A0" w:rsidRPr="002D2F55" w:rsidRDefault="78D1AAD3" w:rsidP="004D0AEF">
      <w:pPr>
        <w:pStyle w:val="ManualHeading2"/>
        <w:spacing w:before="0" w:after="240"/>
        <w:rPr>
          <w:rFonts w:eastAsia="Arial Unicode MS"/>
          <w:noProof/>
        </w:rPr>
      </w:pPr>
      <w:r w:rsidRPr="002D2F55">
        <w:rPr>
          <w:noProof/>
          <w:color w:val="000000"/>
          <w:bdr w:val="nil"/>
        </w:rPr>
        <w:t>•</w:t>
      </w:r>
      <w:r w:rsidRPr="002D2F55">
        <w:rPr>
          <w:noProof/>
        </w:rPr>
        <w:tab/>
        <w:t>Spójność</w:t>
      </w:r>
      <w:r w:rsidR="00FD239B" w:rsidRPr="002D2F55">
        <w:rPr>
          <w:noProof/>
        </w:rPr>
        <w:t xml:space="preserve"> z</w:t>
      </w:r>
      <w:r w:rsidR="00FD239B">
        <w:rPr>
          <w:noProof/>
        </w:rPr>
        <w:t> </w:t>
      </w:r>
      <w:r w:rsidR="00FD239B" w:rsidRPr="002D2F55">
        <w:rPr>
          <w:noProof/>
        </w:rPr>
        <w:t>inn</w:t>
      </w:r>
      <w:r w:rsidRPr="002D2F55">
        <w:rPr>
          <w:noProof/>
        </w:rPr>
        <w:t>ymi politykami Unii</w:t>
      </w:r>
    </w:p>
    <w:p w14:paraId="6282F5B9" w14:textId="19932F3F" w:rsidR="59B8EC68" w:rsidRPr="002D2F55" w:rsidRDefault="4AEF3966" w:rsidP="3334B4CF">
      <w:pPr>
        <w:tabs>
          <w:tab w:val="left" w:pos="284"/>
        </w:tabs>
        <w:spacing w:before="0" w:after="240"/>
        <w:rPr>
          <w:rFonts w:eastAsia="Times New Roman"/>
          <w:noProof/>
        </w:rPr>
      </w:pPr>
      <w:r w:rsidRPr="002D2F55">
        <w:rPr>
          <w:noProof/>
        </w:rPr>
        <w:t>W Planie działania UE dotyczącym praw człowieka</w:t>
      </w:r>
      <w:r w:rsidR="00FD239B" w:rsidRPr="002D2F55">
        <w:rPr>
          <w:noProof/>
        </w:rPr>
        <w:t xml:space="preserve"> i</w:t>
      </w:r>
      <w:r w:rsidR="00FD239B">
        <w:rPr>
          <w:noProof/>
        </w:rPr>
        <w:t> </w:t>
      </w:r>
      <w:r w:rsidR="00FD239B" w:rsidRPr="002D2F55">
        <w:rPr>
          <w:noProof/>
        </w:rPr>
        <w:t>dem</w:t>
      </w:r>
      <w:r w:rsidRPr="002D2F55">
        <w:rPr>
          <w:noProof/>
        </w:rPr>
        <w:t>okracji na lata 2020–2024</w:t>
      </w:r>
      <w:r w:rsidRPr="002D2F55">
        <w:rPr>
          <w:rStyle w:val="Odwoanieprzypisudolnego"/>
          <w:rFonts w:eastAsia="Times New Roman"/>
          <w:noProof/>
        </w:rPr>
        <w:footnoteReference w:id="11"/>
      </w:r>
      <w:r w:rsidRPr="002D2F55">
        <w:rPr>
          <w:noProof/>
        </w:rPr>
        <w:t xml:space="preserve"> przewidziano jako priorytet po stronie UE</w:t>
      </w:r>
      <w:r w:rsidR="00FD239B" w:rsidRPr="002D2F55">
        <w:rPr>
          <w:noProof/>
        </w:rPr>
        <w:t xml:space="preserve"> i</w:t>
      </w:r>
      <w:r w:rsidR="00FD239B">
        <w:rPr>
          <w:noProof/>
        </w:rPr>
        <w:t> </w:t>
      </w:r>
      <w:r w:rsidR="00FD239B" w:rsidRPr="002D2F55">
        <w:rPr>
          <w:noProof/>
        </w:rPr>
        <w:t>pań</w:t>
      </w:r>
      <w:r w:rsidRPr="002D2F55">
        <w:rPr>
          <w:noProof/>
        </w:rPr>
        <w:t>stw członkowskich wspieranie eliminowania pracy przymusowej oraz wdrażanie norm międzynarodowych</w:t>
      </w:r>
      <w:r w:rsidR="00FD239B" w:rsidRPr="002D2F55">
        <w:rPr>
          <w:noProof/>
        </w:rPr>
        <w:t xml:space="preserve"> w</w:t>
      </w:r>
      <w:r w:rsidR="00FD239B">
        <w:rPr>
          <w:noProof/>
        </w:rPr>
        <w:t> </w:t>
      </w:r>
      <w:r w:rsidR="00FD239B" w:rsidRPr="002D2F55">
        <w:rPr>
          <w:noProof/>
        </w:rPr>
        <w:t>zak</w:t>
      </w:r>
      <w:r w:rsidRPr="002D2F55">
        <w:rPr>
          <w:noProof/>
        </w:rPr>
        <w:t>resie odpowiedzialnego prowadzenia działalności gospodarczej, takich jak Wytyczne ONZ dotyczące biznesu</w:t>
      </w:r>
      <w:r w:rsidR="00FD239B" w:rsidRPr="002D2F55">
        <w:rPr>
          <w:noProof/>
        </w:rPr>
        <w:t xml:space="preserve"> i</w:t>
      </w:r>
      <w:r w:rsidR="00FD239B">
        <w:rPr>
          <w:noProof/>
        </w:rPr>
        <w:t> </w:t>
      </w:r>
      <w:r w:rsidR="00FD239B" w:rsidRPr="002D2F55">
        <w:rPr>
          <w:noProof/>
        </w:rPr>
        <w:t>pra</w:t>
      </w:r>
      <w:r w:rsidRPr="002D2F55">
        <w:rPr>
          <w:noProof/>
        </w:rPr>
        <w:t>w człowieka oraz Wytyczne Organizacji Współpracy Gospodarczej</w:t>
      </w:r>
      <w:r w:rsidR="00FD239B" w:rsidRPr="002D2F55">
        <w:rPr>
          <w:noProof/>
        </w:rPr>
        <w:t xml:space="preserve"> i</w:t>
      </w:r>
      <w:r w:rsidR="00FD239B">
        <w:rPr>
          <w:noProof/>
        </w:rPr>
        <w:t> </w:t>
      </w:r>
      <w:r w:rsidR="00FD239B" w:rsidRPr="002D2F55">
        <w:rPr>
          <w:noProof/>
        </w:rPr>
        <w:t>Roz</w:t>
      </w:r>
      <w:r w:rsidRPr="002D2F55">
        <w:rPr>
          <w:noProof/>
        </w:rPr>
        <w:t>woju (OECD) dla przedsiębiorstw wielonarodowych oraz dotyczące należytej staranności przedsiębiorstw</w:t>
      </w:r>
      <w:r w:rsidRPr="002D2F55">
        <w:rPr>
          <w:rStyle w:val="Odwoanieprzypisudolnego"/>
          <w:rFonts w:eastAsia="Times New Roman"/>
          <w:noProof/>
        </w:rPr>
        <w:footnoteReference w:id="12"/>
      </w:r>
      <w:r w:rsidRPr="002D2F55">
        <w:rPr>
          <w:noProof/>
        </w:rPr>
        <w:t>. Niniejszy wniosek jest zgodny</w:t>
      </w:r>
      <w:r w:rsidR="00FD239B" w:rsidRPr="002D2F55">
        <w:rPr>
          <w:noProof/>
        </w:rPr>
        <w:t xml:space="preserve"> z</w:t>
      </w:r>
      <w:r w:rsidR="00FD239B">
        <w:rPr>
          <w:noProof/>
        </w:rPr>
        <w:t> </w:t>
      </w:r>
      <w:r w:rsidR="00FD239B" w:rsidRPr="002D2F55">
        <w:rPr>
          <w:noProof/>
        </w:rPr>
        <w:t>pri</w:t>
      </w:r>
      <w:r w:rsidRPr="002D2F55">
        <w:rPr>
          <w:noProof/>
        </w:rPr>
        <w:t>orytetami określonymi</w:t>
      </w:r>
      <w:r w:rsidR="00FD239B" w:rsidRPr="002D2F55">
        <w:rPr>
          <w:noProof/>
        </w:rPr>
        <w:t xml:space="preserve"> w</w:t>
      </w:r>
      <w:r w:rsidR="00FD239B">
        <w:rPr>
          <w:noProof/>
        </w:rPr>
        <w:t> </w:t>
      </w:r>
      <w:r w:rsidR="00FD239B" w:rsidRPr="002D2F55">
        <w:rPr>
          <w:noProof/>
        </w:rPr>
        <w:t>tym</w:t>
      </w:r>
      <w:r w:rsidRPr="002D2F55">
        <w:rPr>
          <w:noProof/>
        </w:rPr>
        <w:t xml:space="preserve"> planie działania. Uzupełnia on również strategię UE na rzecz praw dziecka</w:t>
      </w:r>
      <w:r w:rsidRPr="002D2F55">
        <w:rPr>
          <w:rStyle w:val="Odwoanieprzypisudolnego"/>
          <w:rFonts w:eastAsia="Times New Roman"/>
          <w:noProof/>
        </w:rPr>
        <w:footnoteReference w:id="13"/>
      </w:r>
      <w:r w:rsidRPr="002D2F55">
        <w:rPr>
          <w:noProof/>
        </w:rPr>
        <w:t>,</w:t>
      </w:r>
      <w:r w:rsidR="00FD239B" w:rsidRPr="002D2F55">
        <w:rPr>
          <w:noProof/>
        </w:rPr>
        <w:t xml:space="preserve"> w</w:t>
      </w:r>
      <w:r w:rsidR="00FD239B">
        <w:rPr>
          <w:noProof/>
        </w:rPr>
        <w:t> </w:t>
      </w:r>
      <w:r w:rsidR="00FD239B" w:rsidRPr="002D2F55">
        <w:rPr>
          <w:noProof/>
        </w:rPr>
        <w:t>któ</w:t>
      </w:r>
      <w:r w:rsidRPr="002D2F55">
        <w:rPr>
          <w:noProof/>
        </w:rPr>
        <w:t>rej – zgodnie</w:t>
      </w:r>
      <w:r w:rsidR="00FD239B" w:rsidRPr="002D2F55">
        <w:rPr>
          <w:noProof/>
        </w:rPr>
        <w:t xml:space="preserve"> z</w:t>
      </w:r>
      <w:r w:rsidR="00FD239B">
        <w:rPr>
          <w:noProof/>
        </w:rPr>
        <w:t> </w:t>
      </w:r>
      <w:r w:rsidR="00FD239B" w:rsidRPr="00171C8A">
        <w:rPr>
          <w:noProof/>
        </w:rPr>
        <w:t>art</w:t>
      </w:r>
      <w:r w:rsidRPr="00171C8A">
        <w:rPr>
          <w:noProof/>
        </w:rPr>
        <w:t>.</w:t>
      </w:r>
      <w:r w:rsidR="00171C8A" w:rsidRPr="00171C8A">
        <w:rPr>
          <w:noProof/>
        </w:rPr>
        <w:t> </w:t>
      </w:r>
      <w:r w:rsidRPr="00171C8A">
        <w:rPr>
          <w:noProof/>
        </w:rPr>
        <w:t>3</w:t>
      </w:r>
      <w:r w:rsidRPr="002D2F55">
        <w:rPr>
          <w:noProof/>
        </w:rPr>
        <w:t>2 Karty praw podstawowych Unii Europejskiej – Unia zobowiązała się do wdrażania podejścia bazującego na zerowej tolerancji wobec pracy dzieci,</w:t>
      </w:r>
      <w:r w:rsidR="00FD239B" w:rsidRPr="002D2F55">
        <w:rPr>
          <w:noProof/>
        </w:rPr>
        <w:t xml:space="preserve"> a</w:t>
      </w:r>
      <w:r w:rsidR="00FD239B">
        <w:rPr>
          <w:noProof/>
        </w:rPr>
        <w:t> </w:t>
      </w:r>
      <w:r w:rsidR="00FD239B" w:rsidRPr="002D2F55">
        <w:rPr>
          <w:noProof/>
        </w:rPr>
        <w:t>tak</w:t>
      </w:r>
      <w:r w:rsidRPr="002D2F55">
        <w:rPr>
          <w:noProof/>
        </w:rPr>
        <w:t>że do zapewnienia, aby łańcuchy dostaw przedsiębiorstw unijnych były wolne od pracy dzieci.</w:t>
      </w:r>
    </w:p>
    <w:p w14:paraId="5519AC06" w14:textId="5D1001C0" w:rsidR="7B0A22A7" w:rsidRPr="002D2F55" w:rsidRDefault="7B0A22A7" w:rsidP="3334B4CF">
      <w:pPr>
        <w:tabs>
          <w:tab w:val="left" w:pos="284"/>
        </w:tabs>
        <w:spacing w:before="0" w:after="240"/>
        <w:rPr>
          <w:rFonts w:eastAsia="Times New Roman"/>
          <w:noProof/>
        </w:rPr>
      </w:pPr>
      <w:r w:rsidRPr="002D2F55">
        <w:rPr>
          <w:noProof/>
        </w:rPr>
        <w:t>Niniejszy wniosek nie ma wpływu na stosowanie innych wymogów dotyczących praw człowieka. Uzupełni również unijne otoczenie regulacyjne, które obecnie nie przewiduje zakazu wprowadzania do obrotu</w:t>
      </w:r>
      <w:r w:rsidR="00FD239B" w:rsidRPr="002D2F55">
        <w:rPr>
          <w:noProof/>
        </w:rPr>
        <w:t xml:space="preserve"> i</w:t>
      </w:r>
      <w:r w:rsidR="00FD239B">
        <w:rPr>
          <w:noProof/>
        </w:rPr>
        <w:t> </w:t>
      </w:r>
      <w:r w:rsidR="00FD239B" w:rsidRPr="002D2F55">
        <w:rPr>
          <w:noProof/>
        </w:rPr>
        <w:t>udo</w:t>
      </w:r>
      <w:r w:rsidRPr="002D2F55">
        <w:rPr>
          <w:noProof/>
        </w:rPr>
        <w:t>stępniania na rynku UE produktów wytwarzanych</w:t>
      </w:r>
      <w:r w:rsidR="00FD239B" w:rsidRPr="002D2F55">
        <w:rPr>
          <w:noProof/>
        </w:rPr>
        <w:t xml:space="preserve"> z</w:t>
      </w:r>
      <w:r w:rsidR="00FD239B">
        <w:rPr>
          <w:noProof/>
        </w:rPr>
        <w:t> </w:t>
      </w:r>
      <w:r w:rsidR="00FD239B" w:rsidRPr="002D2F55">
        <w:rPr>
          <w:noProof/>
        </w:rPr>
        <w:t>wyk</w:t>
      </w:r>
      <w:r w:rsidRPr="002D2F55">
        <w:rPr>
          <w:noProof/>
        </w:rPr>
        <w:t>orzystaniem pracy przymusowej. Współpraca międzynarodowa</w:t>
      </w:r>
      <w:r w:rsidR="00FD239B" w:rsidRPr="002D2F55">
        <w:rPr>
          <w:noProof/>
        </w:rPr>
        <w:t xml:space="preserve"> z</w:t>
      </w:r>
      <w:r w:rsidR="00FD239B">
        <w:rPr>
          <w:noProof/>
        </w:rPr>
        <w:t> </w:t>
      </w:r>
      <w:r w:rsidR="00FD239B" w:rsidRPr="002D2F55">
        <w:rPr>
          <w:noProof/>
        </w:rPr>
        <w:t>org</w:t>
      </w:r>
      <w:r w:rsidRPr="002D2F55">
        <w:rPr>
          <w:noProof/>
        </w:rPr>
        <w:t>anami państw niebędących członkami UE będzie realizowana</w:t>
      </w:r>
      <w:r w:rsidR="00FD239B" w:rsidRPr="002D2F55">
        <w:rPr>
          <w:noProof/>
        </w:rPr>
        <w:t xml:space="preserve"> w</w:t>
      </w:r>
      <w:r w:rsidR="00FD239B">
        <w:rPr>
          <w:noProof/>
        </w:rPr>
        <w:t> </w:t>
      </w:r>
      <w:r w:rsidR="00FD239B" w:rsidRPr="002D2F55">
        <w:rPr>
          <w:noProof/>
        </w:rPr>
        <w:t>spo</w:t>
      </w:r>
      <w:r w:rsidRPr="002D2F55">
        <w:rPr>
          <w:noProof/>
        </w:rPr>
        <w:t>sób usystematyzowany</w:t>
      </w:r>
      <w:r w:rsidR="00FD239B" w:rsidRPr="002D2F55">
        <w:rPr>
          <w:noProof/>
        </w:rPr>
        <w:t xml:space="preserve"> w</w:t>
      </w:r>
      <w:r w:rsidR="00FD239B">
        <w:rPr>
          <w:noProof/>
        </w:rPr>
        <w:t> </w:t>
      </w:r>
      <w:r w:rsidR="00FD239B" w:rsidRPr="002D2F55">
        <w:rPr>
          <w:noProof/>
        </w:rPr>
        <w:t>ram</w:t>
      </w:r>
      <w:r w:rsidRPr="002D2F55">
        <w:rPr>
          <w:noProof/>
        </w:rPr>
        <w:t>ach istniejących struktur dialogu, na przykład dialogu na temat praw człowieka prowadzonego</w:t>
      </w:r>
      <w:r w:rsidR="00FD239B" w:rsidRPr="002D2F55">
        <w:rPr>
          <w:noProof/>
        </w:rPr>
        <w:t xml:space="preserve"> z</w:t>
      </w:r>
      <w:r w:rsidR="00FD239B">
        <w:rPr>
          <w:noProof/>
        </w:rPr>
        <w:t> </w:t>
      </w:r>
      <w:r w:rsidR="00FD239B" w:rsidRPr="002D2F55">
        <w:rPr>
          <w:noProof/>
        </w:rPr>
        <w:t>pań</w:t>
      </w:r>
      <w:r w:rsidRPr="002D2F55">
        <w:rPr>
          <w:noProof/>
        </w:rPr>
        <w:t>stwami trzecimi, lub –</w:t>
      </w:r>
      <w:r w:rsidR="00FD239B" w:rsidRPr="002D2F55">
        <w:rPr>
          <w:noProof/>
        </w:rPr>
        <w:t xml:space="preserve"> w</w:t>
      </w:r>
      <w:r w:rsidR="00FD239B">
        <w:rPr>
          <w:noProof/>
        </w:rPr>
        <w:t> </w:t>
      </w:r>
      <w:r w:rsidR="00FD239B" w:rsidRPr="002D2F55">
        <w:rPr>
          <w:noProof/>
        </w:rPr>
        <w:t>sto</w:t>
      </w:r>
      <w:r w:rsidRPr="002D2F55">
        <w:rPr>
          <w:noProof/>
        </w:rPr>
        <w:t xml:space="preserve">sownych przypadkach – specjalnych struktur, które będą tworzone </w:t>
      </w:r>
      <w:r w:rsidRPr="002D2F55">
        <w:rPr>
          <w:i/>
          <w:noProof/>
        </w:rPr>
        <w:t>ad hoc</w:t>
      </w:r>
      <w:r w:rsidRPr="002D2F55">
        <w:rPr>
          <w:noProof/>
        </w:rPr>
        <w:t>. Wysoki Przedstawiciel</w:t>
      </w:r>
      <w:r w:rsidR="00FD239B" w:rsidRPr="002D2F55">
        <w:rPr>
          <w:noProof/>
        </w:rPr>
        <w:t xml:space="preserve"> w</w:t>
      </w:r>
      <w:r w:rsidR="00FD239B">
        <w:rPr>
          <w:noProof/>
        </w:rPr>
        <w:t> </w:t>
      </w:r>
      <w:r w:rsidR="00FD239B" w:rsidRPr="002D2F55">
        <w:rPr>
          <w:noProof/>
        </w:rPr>
        <w:t>ram</w:t>
      </w:r>
      <w:r w:rsidRPr="002D2F55">
        <w:rPr>
          <w:noProof/>
        </w:rPr>
        <w:t>ach swojej funkcji Wiceprzewodniczącego Komisji zapewni spójność</w:t>
      </w:r>
      <w:r w:rsidR="00FD239B" w:rsidRPr="002D2F55">
        <w:rPr>
          <w:noProof/>
        </w:rPr>
        <w:t xml:space="preserve"> z</w:t>
      </w:r>
      <w:r w:rsidR="00FD239B">
        <w:rPr>
          <w:noProof/>
        </w:rPr>
        <w:t> </w:t>
      </w:r>
      <w:r w:rsidR="00FD239B" w:rsidRPr="002D2F55">
        <w:rPr>
          <w:noProof/>
        </w:rPr>
        <w:t>pos</w:t>
      </w:r>
      <w:r w:rsidRPr="002D2F55">
        <w:rPr>
          <w:noProof/>
        </w:rPr>
        <w:t>zczególnymi obszarami działań zewnętrznych</w:t>
      </w:r>
      <w:r w:rsidR="00FD239B" w:rsidRPr="002D2F55">
        <w:rPr>
          <w:noProof/>
        </w:rPr>
        <w:t xml:space="preserve"> w</w:t>
      </w:r>
      <w:r w:rsidR="00FD239B">
        <w:rPr>
          <w:noProof/>
        </w:rPr>
        <w:t> </w:t>
      </w:r>
      <w:r w:rsidR="00FD239B" w:rsidRPr="002D2F55">
        <w:rPr>
          <w:noProof/>
        </w:rPr>
        <w:t>Kom</w:t>
      </w:r>
      <w:r w:rsidRPr="002D2F55">
        <w:rPr>
          <w:noProof/>
        </w:rPr>
        <w:t>isji.</w:t>
      </w:r>
    </w:p>
    <w:p w14:paraId="54E938A5" w14:textId="77777777" w:rsidR="005921A0" w:rsidRPr="002D2F55" w:rsidRDefault="005921A0" w:rsidP="00633427">
      <w:pPr>
        <w:pStyle w:val="ManualHeading1"/>
        <w:rPr>
          <w:rFonts w:eastAsia="Arial Unicode MS"/>
          <w:noProof/>
        </w:rPr>
      </w:pPr>
      <w:r w:rsidRPr="002D2F55">
        <w:rPr>
          <w:noProof/>
        </w:rPr>
        <w:t>2.</w:t>
      </w:r>
      <w:r w:rsidRPr="002D2F55">
        <w:rPr>
          <w:noProof/>
        </w:rPr>
        <w:tab/>
        <w:t>PODSTAWA PRAWNA, POMOCNICZOŚĆ I PROPORCJONALNOŚĆ</w:t>
      </w:r>
    </w:p>
    <w:p w14:paraId="122F0350" w14:textId="77777777" w:rsidR="005921A0" w:rsidRPr="002D2F55" w:rsidRDefault="5FBF2B9D" w:rsidP="004D0AEF">
      <w:pPr>
        <w:pStyle w:val="ManualHeading2"/>
        <w:spacing w:before="0" w:after="240"/>
        <w:rPr>
          <w:rFonts w:eastAsia="Arial Unicode MS"/>
          <w:noProof/>
          <w:bdr w:val="nil"/>
        </w:rPr>
      </w:pPr>
      <w:r w:rsidRPr="002D2F55">
        <w:rPr>
          <w:noProof/>
          <w:bdr w:val="nil"/>
        </w:rPr>
        <w:t>•</w:t>
      </w:r>
      <w:r w:rsidRPr="002D2F55">
        <w:rPr>
          <w:noProof/>
        </w:rPr>
        <w:tab/>
      </w:r>
      <w:r w:rsidRPr="002D2F55">
        <w:rPr>
          <w:noProof/>
          <w:bdr w:val="nil"/>
        </w:rPr>
        <w:t>Podstawa prawna</w:t>
      </w:r>
    </w:p>
    <w:p w14:paraId="309EC0B9" w14:textId="3A7BD56F" w:rsidR="59B8EC68" w:rsidRPr="002D2F55" w:rsidRDefault="180A4A8D" w:rsidP="03CB42F1">
      <w:pPr>
        <w:tabs>
          <w:tab w:val="left" w:pos="284"/>
        </w:tabs>
        <w:spacing w:before="0" w:after="240"/>
        <w:rPr>
          <w:rFonts w:eastAsia="Times New Roman"/>
          <w:noProof/>
        </w:rPr>
      </w:pPr>
      <w:r w:rsidRPr="002D2F55">
        <w:rPr>
          <w:noProof/>
        </w:rPr>
        <w:t xml:space="preserve">Podstawą niniejszego wniosku są </w:t>
      </w:r>
      <w:r w:rsidRPr="00171C8A">
        <w:rPr>
          <w:noProof/>
        </w:rPr>
        <w:t>art.</w:t>
      </w:r>
      <w:r w:rsidR="00171C8A" w:rsidRPr="00171C8A">
        <w:rPr>
          <w:noProof/>
        </w:rPr>
        <w:t> </w:t>
      </w:r>
      <w:r w:rsidRPr="00171C8A">
        <w:rPr>
          <w:noProof/>
        </w:rPr>
        <w:t>1</w:t>
      </w:r>
      <w:r w:rsidRPr="002D2F55">
        <w:rPr>
          <w:noProof/>
        </w:rPr>
        <w:t>14</w:t>
      </w:r>
      <w:r w:rsidR="00FD239B" w:rsidRPr="002D2F55">
        <w:rPr>
          <w:noProof/>
        </w:rPr>
        <w:t xml:space="preserve"> i</w:t>
      </w:r>
      <w:r w:rsidR="00FD239B">
        <w:rPr>
          <w:noProof/>
        </w:rPr>
        <w:t> </w:t>
      </w:r>
      <w:r w:rsidR="00FD239B" w:rsidRPr="002D2F55">
        <w:rPr>
          <w:noProof/>
        </w:rPr>
        <w:t>2</w:t>
      </w:r>
      <w:r w:rsidRPr="002D2F55">
        <w:rPr>
          <w:noProof/>
        </w:rPr>
        <w:t>07 Traktatu</w:t>
      </w:r>
      <w:r w:rsidR="00FD239B" w:rsidRPr="002D2F55">
        <w:rPr>
          <w:noProof/>
        </w:rPr>
        <w:t xml:space="preserve"> o</w:t>
      </w:r>
      <w:r w:rsidR="00FD239B">
        <w:rPr>
          <w:noProof/>
        </w:rPr>
        <w:t> </w:t>
      </w:r>
      <w:r w:rsidR="00FD239B" w:rsidRPr="002D2F55">
        <w:rPr>
          <w:noProof/>
        </w:rPr>
        <w:t>fun</w:t>
      </w:r>
      <w:r w:rsidRPr="002D2F55">
        <w:rPr>
          <w:noProof/>
        </w:rPr>
        <w:t xml:space="preserve">kcjonowaniu Unii Europejskiej (TFUE). </w:t>
      </w:r>
    </w:p>
    <w:p w14:paraId="55543693" w14:textId="10B9D8AD" w:rsidR="59B8EC68" w:rsidRPr="002D2F55" w:rsidRDefault="59B8EC68" w:rsidP="00AB6448">
      <w:pPr>
        <w:tabs>
          <w:tab w:val="left" w:pos="284"/>
        </w:tabs>
        <w:spacing w:before="0" w:after="240"/>
        <w:rPr>
          <w:rFonts w:eastAsia="Times New Roman"/>
          <w:noProof/>
          <w:szCs w:val="24"/>
        </w:rPr>
      </w:pPr>
      <w:r w:rsidRPr="002D2F55">
        <w:rPr>
          <w:noProof/>
        </w:rPr>
        <w:lastRenderedPageBreak/>
        <w:t>Art. 114 TFUE stanowi, że Parlament</w:t>
      </w:r>
      <w:r w:rsidR="00FD239B" w:rsidRPr="002D2F55">
        <w:rPr>
          <w:noProof/>
        </w:rPr>
        <w:t xml:space="preserve"> i</w:t>
      </w:r>
      <w:r w:rsidR="00FD239B">
        <w:rPr>
          <w:noProof/>
        </w:rPr>
        <w:t> </w:t>
      </w:r>
      <w:r w:rsidR="00FD239B" w:rsidRPr="002D2F55">
        <w:rPr>
          <w:noProof/>
        </w:rPr>
        <w:t>Rad</w:t>
      </w:r>
      <w:r w:rsidRPr="002D2F55">
        <w:rPr>
          <w:noProof/>
        </w:rPr>
        <w:t>a przyjmują środki dotyczące zbliżenia przepisów ustawowych, wykonawczych lub administracyjnych państw członkowskich, które mają na celu ustanowienie</w:t>
      </w:r>
      <w:r w:rsidR="00FD239B" w:rsidRPr="002D2F55">
        <w:rPr>
          <w:noProof/>
        </w:rPr>
        <w:t xml:space="preserve"> i</w:t>
      </w:r>
      <w:r w:rsidR="00FD239B">
        <w:rPr>
          <w:noProof/>
        </w:rPr>
        <w:t> </w:t>
      </w:r>
      <w:r w:rsidR="00FD239B" w:rsidRPr="002D2F55">
        <w:rPr>
          <w:noProof/>
        </w:rPr>
        <w:t>fun</w:t>
      </w:r>
      <w:r w:rsidRPr="002D2F55">
        <w:rPr>
          <w:noProof/>
        </w:rPr>
        <w:t>kcjonowanie rynku wewnętrznego.</w:t>
      </w:r>
    </w:p>
    <w:p w14:paraId="1ABE762D" w14:textId="0E394A3A" w:rsidR="59B8EC68" w:rsidRPr="002D2F55" w:rsidRDefault="165400AD" w:rsidP="685C123F">
      <w:pPr>
        <w:tabs>
          <w:tab w:val="left" w:pos="284"/>
        </w:tabs>
        <w:spacing w:before="0" w:after="240"/>
        <w:rPr>
          <w:rFonts w:eastAsia="Times New Roman"/>
          <w:noProof/>
        </w:rPr>
      </w:pPr>
      <w:r w:rsidRPr="002D2F55">
        <w:rPr>
          <w:noProof/>
        </w:rPr>
        <w:t>Rozporządzenie przyjęto, aby uniknąć przeszkód</w:t>
      </w:r>
      <w:r w:rsidR="00FD239B" w:rsidRPr="002D2F55">
        <w:rPr>
          <w:noProof/>
        </w:rPr>
        <w:t xml:space="preserve"> w</w:t>
      </w:r>
      <w:r w:rsidR="00FD239B">
        <w:rPr>
          <w:noProof/>
        </w:rPr>
        <w:t> </w:t>
      </w:r>
      <w:r w:rsidR="00FD239B" w:rsidRPr="002D2F55">
        <w:rPr>
          <w:noProof/>
        </w:rPr>
        <w:t>swo</w:t>
      </w:r>
      <w:r w:rsidRPr="002D2F55">
        <w:rPr>
          <w:noProof/>
        </w:rPr>
        <w:t>bodnym przepływie towarów oraz usunąć zakłócenia konkurencji na rynku wewnętrznym, które mogłyby wynikać</w:t>
      </w:r>
      <w:r w:rsidR="00FD239B" w:rsidRPr="002D2F55">
        <w:rPr>
          <w:noProof/>
        </w:rPr>
        <w:t xml:space="preserve"> z</w:t>
      </w:r>
      <w:r w:rsidR="00FD239B">
        <w:rPr>
          <w:noProof/>
        </w:rPr>
        <w:t> </w:t>
      </w:r>
      <w:r w:rsidR="00FD239B" w:rsidRPr="002D2F55">
        <w:rPr>
          <w:noProof/>
        </w:rPr>
        <w:t>roz</w:t>
      </w:r>
      <w:r w:rsidRPr="002D2F55">
        <w:rPr>
          <w:noProof/>
        </w:rPr>
        <w:t>bieżności</w:t>
      </w:r>
      <w:r w:rsidR="00FD239B" w:rsidRPr="002D2F55">
        <w:rPr>
          <w:noProof/>
        </w:rPr>
        <w:t xml:space="preserve"> w</w:t>
      </w:r>
      <w:r w:rsidR="00FD239B">
        <w:rPr>
          <w:noProof/>
        </w:rPr>
        <w:t> </w:t>
      </w:r>
      <w:r w:rsidR="00FD239B" w:rsidRPr="002D2F55">
        <w:rPr>
          <w:noProof/>
        </w:rPr>
        <w:t>kra</w:t>
      </w:r>
      <w:r w:rsidRPr="002D2F55">
        <w:rPr>
          <w:noProof/>
        </w:rPr>
        <w:t>jowych przepisach ustawowych, wykonawczych lub administracyjnych dotyczących wprowadzania do obrotu</w:t>
      </w:r>
      <w:r w:rsidR="00FD239B" w:rsidRPr="002D2F55">
        <w:rPr>
          <w:noProof/>
        </w:rPr>
        <w:t xml:space="preserve"> i</w:t>
      </w:r>
      <w:r w:rsidR="00FD239B">
        <w:rPr>
          <w:noProof/>
        </w:rPr>
        <w:t> </w:t>
      </w:r>
      <w:r w:rsidR="00FD239B" w:rsidRPr="002D2F55">
        <w:rPr>
          <w:noProof/>
        </w:rPr>
        <w:t>udo</w:t>
      </w:r>
      <w:r w:rsidRPr="002D2F55">
        <w:rPr>
          <w:noProof/>
        </w:rPr>
        <w:t>stępniania na rynku Unii produktów wytwarzanych</w:t>
      </w:r>
      <w:r w:rsidR="00FD239B" w:rsidRPr="002D2F55">
        <w:rPr>
          <w:noProof/>
        </w:rPr>
        <w:t xml:space="preserve"> z</w:t>
      </w:r>
      <w:r w:rsidR="00FD239B">
        <w:rPr>
          <w:noProof/>
        </w:rPr>
        <w:t> </w:t>
      </w:r>
      <w:r w:rsidR="00FD239B" w:rsidRPr="002D2F55">
        <w:rPr>
          <w:noProof/>
        </w:rPr>
        <w:t>wyk</w:t>
      </w:r>
      <w:r w:rsidRPr="002D2F55">
        <w:rPr>
          <w:noProof/>
        </w:rPr>
        <w:t>orzystaniem pracy przymusowej.</w:t>
      </w:r>
    </w:p>
    <w:p w14:paraId="17C86ED9" w14:textId="31BC38F6" w:rsidR="3C175A2A" w:rsidRPr="002D2F55" w:rsidRDefault="55F179BD" w:rsidP="46EC957B">
      <w:pPr>
        <w:tabs>
          <w:tab w:val="left" w:pos="284"/>
        </w:tabs>
        <w:rPr>
          <w:rFonts w:eastAsia="Times New Roman"/>
          <w:noProof/>
        </w:rPr>
      </w:pPr>
      <w:r w:rsidRPr="002D2F55">
        <w:rPr>
          <w:noProof/>
        </w:rPr>
        <w:t>W coraz większym stopniu zwraca się uwagę na utrzymywanie się problemu pracy przymusowej oraz na konieczność unikania udostępniania produktów wytworzonych</w:t>
      </w:r>
      <w:r w:rsidR="00FD239B" w:rsidRPr="002D2F55">
        <w:rPr>
          <w:noProof/>
        </w:rPr>
        <w:t xml:space="preserve"> z</w:t>
      </w:r>
      <w:r w:rsidR="00FD239B">
        <w:rPr>
          <w:noProof/>
        </w:rPr>
        <w:t> </w:t>
      </w:r>
      <w:r w:rsidR="00FD239B" w:rsidRPr="002D2F55">
        <w:rPr>
          <w:noProof/>
        </w:rPr>
        <w:t>wyk</w:t>
      </w:r>
      <w:r w:rsidRPr="002D2F55">
        <w:rPr>
          <w:noProof/>
        </w:rPr>
        <w:t>orzystaniem pracy przymusowej. Kilka parlamentów</w:t>
      </w:r>
      <w:r w:rsidR="00FD239B" w:rsidRPr="002D2F55">
        <w:rPr>
          <w:noProof/>
        </w:rPr>
        <w:t xml:space="preserve"> i</w:t>
      </w:r>
      <w:r w:rsidR="00FD239B">
        <w:rPr>
          <w:noProof/>
        </w:rPr>
        <w:t> </w:t>
      </w:r>
      <w:r w:rsidR="00FD239B" w:rsidRPr="002D2F55">
        <w:rPr>
          <w:noProof/>
        </w:rPr>
        <w:t>rzą</w:t>
      </w:r>
      <w:r w:rsidRPr="002D2F55">
        <w:rPr>
          <w:noProof/>
        </w:rPr>
        <w:t>dów państw członkowskich ogłosiło potrzebę przyjęcia przepisów</w:t>
      </w:r>
      <w:r w:rsidR="00FD239B" w:rsidRPr="002D2F55">
        <w:rPr>
          <w:noProof/>
        </w:rPr>
        <w:t xml:space="preserve"> w</w:t>
      </w:r>
      <w:r w:rsidR="00FD239B">
        <w:rPr>
          <w:noProof/>
        </w:rPr>
        <w:t> </w:t>
      </w:r>
      <w:r w:rsidR="00FD239B" w:rsidRPr="002D2F55">
        <w:rPr>
          <w:noProof/>
        </w:rPr>
        <w:t>cel</w:t>
      </w:r>
      <w:r w:rsidRPr="002D2F55">
        <w:rPr>
          <w:noProof/>
        </w:rPr>
        <w:t>u zapewnienia, aby produkty wytwarzane</w:t>
      </w:r>
      <w:r w:rsidR="00FD239B" w:rsidRPr="002D2F55">
        <w:rPr>
          <w:noProof/>
        </w:rPr>
        <w:t xml:space="preserve"> z</w:t>
      </w:r>
      <w:r w:rsidR="00FD239B">
        <w:rPr>
          <w:noProof/>
        </w:rPr>
        <w:t> </w:t>
      </w:r>
      <w:r w:rsidR="00FD239B" w:rsidRPr="002D2F55">
        <w:rPr>
          <w:noProof/>
        </w:rPr>
        <w:t>wyk</w:t>
      </w:r>
      <w:r w:rsidRPr="002D2F55">
        <w:rPr>
          <w:noProof/>
        </w:rPr>
        <w:t>orzystaniem pracy przymusowej nie trafiały na ich rynki</w:t>
      </w:r>
      <w:r w:rsidR="00FD239B" w:rsidRPr="002D2F55">
        <w:rPr>
          <w:noProof/>
        </w:rPr>
        <w:t>. W</w:t>
      </w:r>
      <w:r w:rsidR="00FD239B">
        <w:rPr>
          <w:noProof/>
        </w:rPr>
        <w:t> </w:t>
      </w:r>
      <w:r w:rsidR="00FD239B" w:rsidRPr="002D2F55">
        <w:rPr>
          <w:noProof/>
        </w:rPr>
        <w:t>tym</w:t>
      </w:r>
      <w:r w:rsidRPr="002D2F55">
        <w:rPr>
          <w:noProof/>
        </w:rPr>
        <w:t xml:space="preserve"> kontekście istnieje poważne ryzyko, że państwa członkowskie przyjmą przepisy krajowe zakazujące wprowadzania do obrotu</w:t>
      </w:r>
      <w:r w:rsidR="00FD239B" w:rsidRPr="002D2F55">
        <w:rPr>
          <w:noProof/>
        </w:rPr>
        <w:t xml:space="preserve"> i</w:t>
      </w:r>
      <w:r w:rsidR="00FD239B">
        <w:rPr>
          <w:noProof/>
        </w:rPr>
        <w:t> </w:t>
      </w:r>
      <w:r w:rsidR="00FD239B" w:rsidRPr="002D2F55">
        <w:rPr>
          <w:noProof/>
        </w:rPr>
        <w:t>udo</w:t>
      </w:r>
      <w:r w:rsidRPr="002D2F55">
        <w:rPr>
          <w:noProof/>
        </w:rPr>
        <w:t>stępniania na swoim terytorium towarów wytwarzanych</w:t>
      </w:r>
      <w:r w:rsidR="00FD239B" w:rsidRPr="002D2F55">
        <w:rPr>
          <w:noProof/>
        </w:rPr>
        <w:t xml:space="preserve"> z</w:t>
      </w:r>
      <w:r w:rsidR="00FD239B">
        <w:rPr>
          <w:noProof/>
        </w:rPr>
        <w:t> </w:t>
      </w:r>
      <w:r w:rsidR="00FD239B" w:rsidRPr="002D2F55">
        <w:rPr>
          <w:noProof/>
        </w:rPr>
        <w:t>wyk</w:t>
      </w:r>
      <w:r w:rsidRPr="002D2F55">
        <w:rPr>
          <w:noProof/>
        </w:rPr>
        <w:t>orzystaniem pracy przymusowej. Przepisy te będą prawdopodobnie rozbieżne. Skutkiem takiej rozbieżności będą prawdopodobnie działania mające na celu obejście prawa, co wpłynie na przepływ towarów</w:t>
      </w:r>
      <w:r w:rsidR="00FD239B" w:rsidRPr="002D2F55">
        <w:rPr>
          <w:noProof/>
        </w:rPr>
        <w:t xml:space="preserve"> w</w:t>
      </w:r>
      <w:r w:rsidR="00FD239B">
        <w:rPr>
          <w:noProof/>
        </w:rPr>
        <w:t> </w:t>
      </w:r>
      <w:r w:rsidR="00FD239B" w:rsidRPr="002D2F55">
        <w:rPr>
          <w:noProof/>
        </w:rPr>
        <w:t>ram</w:t>
      </w:r>
      <w:r w:rsidRPr="002D2F55">
        <w:rPr>
          <w:noProof/>
        </w:rPr>
        <w:t>ach rynku wewnętrznego. Wynika</w:t>
      </w:r>
      <w:r w:rsidR="00FD239B" w:rsidRPr="002D2F55">
        <w:rPr>
          <w:noProof/>
        </w:rPr>
        <w:t xml:space="preserve"> z</w:t>
      </w:r>
      <w:r w:rsidR="00FD239B">
        <w:rPr>
          <w:noProof/>
        </w:rPr>
        <w:t> </w:t>
      </w:r>
      <w:r w:rsidR="00FD239B" w:rsidRPr="002D2F55">
        <w:rPr>
          <w:noProof/>
        </w:rPr>
        <w:t>teg</w:t>
      </w:r>
      <w:r w:rsidRPr="002D2F55">
        <w:rPr>
          <w:noProof/>
        </w:rPr>
        <w:t>o, że rozbieżność</w:t>
      </w:r>
      <w:r w:rsidR="00FD239B" w:rsidRPr="002D2F55">
        <w:rPr>
          <w:noProof/>
        </w:rPr>
        <w:t xml:space="preserve"> w</w:t>
      </w:r>
      <w:r w:rsidR="00FD239B">
        <w:rPr>
          <w:noProof/>
        </w:rPr>
        <w:t> </w:t>
      </w:r>
      <w:r w:rsidR="00FD239B" w:rsidRPr="002D2F55">
        <w:rPr>
          <w:noProof/>
        </w:rPr>
        <w:t>prz</w:t>
      </w:r>
      <w:r w:rsidRPr="002D2F55">
        <w:rPr>
          <w:noProof/>
        </w:rPr>
        <w:t>episach państw członkowskich dotyczących wprowadzania do obrotu</w:t>
      </w:r>
      <w:r w:rsidR="00FD239B" w:rsidRPr="002D2F55">
        <w:rPr>
          <w:noProof/>
        </w:rPr>
        <w:t xml:space="preserve"> i</w:t>
      </w:r>
      <w:r w:rsidR="00FD239B">
        <w:rPr>
          <w:noProof/>
        </w:rPr>
        <w:t> </w:t>
      </w:r>
      <w:r w:rsidR="00FD239B" w:rsidRPr="002D2F55">
        <w:rPr>
          <w:noProof/>
        </w:rPr>
        <w:t>udo</w:t>
      </w:r>
      <w:r w:rsidRPr="002D2F55">
        <w:rPr>
          <w:noProof/>
        </w:rPr>
        <w:t>stępniania na ich rynkach krajowych produktów wytwarzanych</w:t>
      </w:r>
      <w:r w:rsidR="00FD239B" w:rsidRPr="002D2F55">
        <w:rPr>
          <w:noProof/>
        </w:rPr>
        <w:t xml:space="preserve"> z</w:t>
      </w:r>
      <w:r w:rsidR="00FD239B">
        <w:rPr>
          <w:noProof/>
        </w:rPr>
        <w:t> </w:t>
      </w:r>
      <w:r w:rsidR="00FD239B" w:rsidRPr="002D2F55">
        <w:rPr>
          <w:noProof/>
        </w:rPr>
        <w:t>wyk</w:t>
      </w:r>
      <w:r w:rsidRPr="002D2F55">
        <w:rPr>
          <w:noProof/>
        </w:rPr>
        <w:t>orzystaniem pracy przymusowej stwarza ryzyko powstania zakłóceń na rynku wewnętrznym</w:t>
      </w:r>
      <w:r w:rsidR="00FD239B" w:rsidRPr="002D2F55">
        <w:rPr>
          <w:noProof/>
        </w:rPr>
        <w:t xml:space="preserve"> i</w:t>
      </w:r>
      <w:r w:rsidR="00FD239B">
        <w:rPr>
          <w:noProof/>
        </w:rPr>
        <w:t> </w:t>
      </w:r>
      <w:r w:rsidR="00FD239B" w:rsidRPr="002D2F55">
        <w:rPr>
          <w:noProof/>
        </w:rPr>
        <w:t>nie</w:t>
      </w:r>
      <w:r w:rsidRPr="002D2F55">
        <w:rPr>
          <w:noProof/>
        </w:rPr>
        <w:t>uzasadnionych barier dla swobodnego przepływu towarów.</w:t>
      </w:r>
    </w:p>
    <w:p w14:paraId="7F512DC8" w14:textId="304CD490" w:rsidR="59B8EC68" w:rsidRPr="002D2F55" w:rsidRDefault="3B0DE6AE" w:rsidP="32F4CA61">
      <w:pPr>
        <w:tabs>
          <w:tab w:val="left" w:pos="284"/>
        </w:tabs>
        <w:spacing w:before="0" w:after="240"/>
        <w:rPr>
          <w:rFonts w:eastAsia="Times New Roman"/>
          <w:noProof/>
          <w:highlight w:val="yellow"/>
        </w:rPr>
      </w:pPr>
      <w:r w:rsidRPr="002D2F55">
        <w:rPr>
          <w:noProof/>
        </w:rPr>
        <w:t>Zgodnie</w:t>
      </w:r>
      <w:r w:rsidR="00FD239B" w:rsidRPr="002D2F55">
        <w:rPr>
          <w:noProof/>
        </w:rPr>
        <w:t xml:space="preserve"> z</w:t>
      </w:r>
      <w:r w:rsidR="00FD239B">
        <w:rPr>
          <w:noProof/>
        </w:rPr>
        <w:t> </w:t>
      </w:r>
      <w:r w:rsidR="00FD239B" w:rsidRPr="00171C8A">
        <w:rPr>
          <w:noProof/>
        </w:rPr>
        <w:t>art</w:t>
      </w:r>
      <w:r w:rsidRPr="00171C8A">
        <w:rPr>
          <w:noProof/>
        </w:rPr>
        <w:t>.</w:t>
      </w:r>
      <w:r w:rsidR="00171C8A" w:rsidRPr="00171C8A">
        <w:rPr>
          <w:noProof/>
        </w:rPr>
        <w:t> </w:t>
      </w:r>
      <w:r w:rsidRPr="00171C8A">
        <w:rPr>
          <w:noProof/>
        </w:rPr>
        <w:t>2</w:t>
      </w:r>
      <w:r w:rsidRPr="002D2F55">
        <w:rPr>
          <w:noProof/>
        </w:rPr>
        <w:t xml:space="preserve">07 TFUE </w:t>
      </w:r>
      <w:r w:rsidRPr="002D2F55">
        <w:rPr>
          <w:noProof/>
          <w:color w:val="000000" w:themeColor="text1"/>
        </w:rPr>
        <w:t>wspólna polityka handlowa musi opierać się na jednolitych zasadach, na przykład</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odn</w:t>
      </w:r>
      <w:r w:rsidRPr="002D2F55">
        <w:rPr>
          <w:noProof/>
          <w:color w:val="000000" w:themeColor="text1"/>
        </w:rPr>
        <w:t>iesieniu do polityki eksportowej.</w:t>
      </w:r>
      <w:r w:rsidRPr="002D2F55">
        <w:rPr>
          <w:noProof/>
        </w:rPr>
        <w:t xml:space="preserve"> Ponieważ niniejszy wniosek będzie miał bezpośrednie</w:t>
      </w:r>
      <w:r w:rsidR="00FD239B" w:rsidRPr="002D2F55">
        <w:rPr>
          <w:noProof/>
        </w:rPr>
        <w:t xml:space="preserve"> i</w:t>
      </w:r>
      <w:r w:rsidR="00FD239B">
        <w:rPr>
          <w:noProof/>
        </w:rPr>
        <w:t> </w:t>
      </w:r>
      <w:r w:rsidR="00FD239B" w:rsidRPr="002D2F55">
        <w:rPr>
          <w:noProof/>
        </w:rPr>
        <w:t>nat</w:t>
      </w:r>
      <w:r w:rsidRPr="002D2F55">
        <w:rPr>
          <w:noProof/>
        </w:rPr>
        <w:t>ychmiastowe skutki dla handlu</w:t>
      </w:r>
      <w:r w:rsidR="00FD239B" w:rsidRPr="002D2F55">
        <w:rPr>
          <w:noProof/>
        </w:rPr>
        <w:t xml:space="preserve"> w</w:t>
      </w:r>
      <w:r w:rsidR="00FD239B">
        <w:rPr>
          <w:noProof/>
        </w:rPr>
        <w:t> </w:t>
      </w:r>
      <w:r w:rsidR="00FD239B" w:rsidRPr="002D2F55">
        <w:rPr>
          <w:noProof/>
        </w:rPr>
        <w:t>pos</w:t>
      </w:r>
      <w:r w:rsidRPr="002D2F55">
        <w:rPr>
          <w:noProof/>
        </w:rPr>
        <w:t>taci zakazu wywozu produktów wytwarzanych</w:t>
      </w:r>
      <w:r w:rsidR="00FD239B" w:rsidRPr="002D2F55">
        <w:rPr>
          <w:noProof/>
        </w:rPr>
        <w:t xml:space="preserve"> z</w:t>
      </w:r>
      <w:r w:rsidR="00FD239B">
        <w:rPr>
          <w:noProof/>
        </w:rPr>
        <w:t> </w:t>
      </w:r>
      <w:r w:rsidR="00FD239B" w:rsidRPr="002D2F55">
        <w:rPr>
          <w:noProof/>
        </w:rPr>
        <w:t>wyk</w:t>
      </w:r>
      <w:r w:rsidRPr="002D2F55">
        <w:rPr>
          <w:noProof/>
        </w:rPr>
        <w:t>orzystaniem pracy przymusowej oraz zakazu wprowadzania na rynek UE produktów, co do których udowodniono, że zostały wytworzone</w:t>
      </w:r>
      <w:r w:rsidR="00FD239B" w:rsidRPr="002D2F55">
        <w:rPr>
          <w:noProof/>
        </w:rPr>
        <w:t xml:space="preserve"> z</w:t>
      </w:r>
      <w:r w:rsidR="00FD239B">
        <w:rPr>
          <w:noProof/>
        </w:rPr>
        <w:t> </w:t>
      </w:r>
      <w:r w:rsidR="00FD239B" w:rsidRPr="002D2F55">
        <w:rPr>
          <w:noProof/>
        </w:rPr>
        <w:t>wyk</w:t>
      </w:r>
      <w:r w:rsidRPr="002D2F55">
        <w:rPr>
          <w:noProof/>
        </w:rPr>
        <w:t xml:space="preserve">orzystaniem pracy przymusowej, podstawę prawną powinien stanowić </w:t>
      </w:r>
      <w:r w:rsidRPr="00171C8A">
        <w:rPr>
          <w:noProof/>
        </w:rPr>
        <w:t>art.</w:t>
      </w:r>
      <w:r w:rsidR="00171C8A" w:rsidRPr="00171C8A">
        <w:rPr>
          <w:noProof/>
        </w:rPr>
        <w:t> </w:t>
      </w:r>
      <w:r w:rsidRPr="00171C8A">
        <w:rPr>
          <w:noProof/>
        </w:rPr>
        <w:t>2</w:t>
      </w:r>
      <w:r w:rsidRPr="002D2F55">
        <w:rPr>
          <w:noProof/>
        </w:rPr>
        <w:t>07.</w:t>
      </w:r>
    </w:p>
    <w:p w14:paraId="68563F46" w14:textId="77777777" w:rsidR="005921A0" w:rsidRPr="002D2F55" w:rsidRDefault="6B8A7D16" w:rsidP="004D0AEF">
      <w:pPr>
        <w:pStyle w:val="ManualHeading2"/>
        <w:spacing w:before="0" w:after="240"/>
        <w:rPr>
          <w:rFonts w:eastAsia="Arial Unicode MS"/>
          <w:noProof/>
          <w:bdr w:val="nil"/>
        </w:rPr>
      </w:pPr>
      <w:r w:rsidRPr="002D2F55">
        <w:rPr>
          <w:noProof/>
          <w:bdr w:val="nil"/>
        </w:rPr>
        <w:t>•</w:t>
      </w:r>
      <w:r w:rsidRPr="002D2F55">
        <w:rPr>
          <w:noProof/>
        </w:rPr>
        <w:tab/>
        <w:t>Pomocniczość (w przypadku kompetencji niewyłącznych)</w:t>
      </w:r>
      <w:r w:rsidRPr="002D2F55">
        <w:rPr>
          <w:noProof/>
          <w:bdr w:val="nil"/>
        </w:rPr>
        <w:t xml:space="preserve"> </w:t>
      </w:r>
    </w:p>
    <w:p w14:paraId="4FC656BE" w14:textId="7599E1DA" w:rsidR="59B8EC68" w:rsidRPr="002D2F55" w:rsidRDefault="74B8A6AB" w:rsidP="05EB1268">
      <w:pPr>
        <w:tabs>
          <w:tab w:val="left" w:pos="284"/>
        </w:tabs>
        <w:spacing w:before="0" w:after="240"/>
        <w:rPr>
          <w:rFonts w:eastAsia="Times New Roman"/>
          <w:noProof/>
        </w:rPr>
      </w:pPr>
      <w:r w:rsidRPr="002D2F55">
        <w:rPr>
          <w:noProof/>
        </w:rPr>
        <w:t>Wdrożenie niniejszego wniosku,</w:t>
      </w:r>
      <w:r w:rsidR="00FD239B" w:rsidRPr="002D2F55">
        <w:rPr>
          <w:noProof/>
        </w:rPr>
        <w:t xml:space="preserve"> w</w:t>
      </w:r>
      <w:r w:rsidR="00FD239B">
        <w:rPr>
          <w:noProof/>
        </w:rPr>
        <w:t> </w:t>
      </w:r>
      <w:r w:rsidR="00FD239B" w:rsidRPr="002D2F55">
        <w:rPr>
          <w:noProof/>
        </w:rPr>
        <w:t>szc</w:t>
      </w:r>
      <w:r w:rsidRPr="002D2F55">
        <w:rPr>
          <w:noProof/>
        </w:rPr>
        <w:t>zególności prowadzenie dochodzeń</w:t>
      </w:r>
      <w:r w:rsidR="00FD239B" w:rsidRPr="002D2F55">
        <w:rPr>
          <w:noProof/>
        </w:rPr>
        <w:t xml:space="preserve"> i</w:t>
      </w:r>
      <w:r w:rsidR="00FD239B">
        <w:rPr>
          <w:noProof/>
        </w:rPr>
        <w:t> </w:t>
      </w:r>
      <w:r w:rsidR="00FD239B" w:rsidRPr="002D2F55">
        <w:rPr>
          <w:noProof/>
        </w:rPr>
        <w:t>pod</w:t>
      </w:r>
      <w:r w:rsidRPr="002D2F55">
        <w:rPr>
          <w:noProof/>
        </w:rPr>
        <w:t>ejmowanie decyzji</w:t>
      </w:r>
      <w:r w:rsidR="00FD239B" w:rsidRPr="002D2F55">
        <w:rPr>
          <w:noProof/>
        </w:rPr>
        <w:t xml:space="preserve"> o</w:t>
      </w:r>
      <w:r w:rsidR="00FD239B">
        <w:rPr>
          <w:noProof/>
        </w:rPr>
        <w:t> </w:t>
      </w:r>
      <w:r w:rsidR="00FD239B" w:rsidRPr="002D2F55">
        <w:rPr>
          <w:noProof/>
        </w:rPr>
        <w:t>zak</w:t>
      </w:r>
      <w:r w:rsidRPr="002D2F55">
        <w:rPr>
          <w:noProof/>
        </w:rPr>
        <w:t>azie sprzedaży produktów wytwarzanych</w:t>
      </w:r>
      <w:r w:rsidR="00FD239B" w:rsidRPr="002D2F55">
        <w:rPr>
          <w:noProof/>
        </w:rPr>
        <w:t xml:space="preserve"> z</w:t>
      </w:r>
      <w:r w:rsidR="00FD239B">
        <w:rPr>
          <w:noProof/>
        </w:rPr>
        <w:t> </w:t>
      </w:r>
      <w:r w:rsidR="00FD239B" w:rsidRPr="002D2F55">
        <w:rPr>
          <w:noProof/>
        </w:rPr>
        <w:t>wyk</w:t>
      </w:r>
      <w:r w:rsidRPr="002D2F55">
        <w:rPr>
          <w:noProof/>
        </w:rPr>
        <w:t>orzystaniem pracy przymusowej, będzie należało do kompetencji organów krajowych państw członkowskich. Organy celne będą działać – przede wszystkim na podstawie decyzji wydanych przez właściwe organy państw członkowskich – na granicach zewnętrznych UE</w:t>
      </w:r>
      <w:r w:rsidR="00FD239B" w:rsidRPr="002D2F55">
        <w:rPr>
          <w:noProof/>
        </w:rPr>
        <w:t xml:space="preserve"> w</w:t>
      </w:r>
      <w:r w:rsidR="00FD239B">
        <w:rPr>
          <w:noProof/>
        </w:rPr>
        <w:t> </w:t>
      </w:r>
      <w:r w:rsidR="00FD239B" w:rsidRPr="002D2F55">
        <w:rPr>
          <w:noProof/>
        </w:rPr>
        <w:t>cel</w:t>
      </w:r>
      <w:r w:rsidRPr="002D2F55">
        <w:rPr>
          <w:noProof/>
        </w:rPr>
        <w:t>u zidentyfikowania produktów wytwarzanych</w:t>
      </w:r>
      <w:r w:rsidR="00FD239B" w:rsidRPr="002D2F55">
        <w:rPr>
          <w:noProof/>
        </w:rPr>
        <w:t xml:space="preserve"> z</w:t>
      </w:r>
      <w:r w:rsidR="00FD239B">
        <w:rPr>
          <w:noProof/>
        </w:rPr>
        <w:t> </w:t>
      </w:r>
      <w:r w:rsidR="00FD239B" w:rsidRPr="002D2F55">
        <w:rPr>
          <w:noProof/>
        </w:rPr>
        <w:t>wyk</w:t>
      </w:r>
      <w:r w:rsidRPr="002D2F55">
        <w:rPr>
          <w:noProof/>
        </w:rPr>
        <w:t>orzystaniem pracy przymusowej</w:t>
      </w:r>
      <w:r w:rsidR="00FD239B" w:rsidRPr="002D2F55">
        <w:rPr>
          <w:noProof/>
        </w:rPr>
        <w:t xml:space="preserve"> i</w:t>
      </w:r>
      <w:r w:rsidR="00FD239B">
        <w:rPr>
          <w:noProof/>
        </w:rPr>
        <w:t> </w:t>
      </w:r>
      <w:r w:rsidR="00FD239B" w:rsidRPr="002D2F55">
        <w:rPr>
          <w:noProof/>
        </w:rPr>
        <w:t>uni</w:t>
      </w:r>
      <w:r w:rsidRPr="002D2F55">
        <w:rPr>
          <w:noProof/>
        </w:rPr>
        <w:t>emożliwienia ich wprowadzenia na rynek UE lub opuszczenia przez nie tego rynku. Same przepisy państw członkowskich</w:t>
      </w:r>
      <w:r w:rsidR="00FD239B" w:rsidRPr="002D2F55">
        <w:rPr>
          <w:noProof/>
        </w:rPr>
        <w:t xml:space="preserve"> w</w:t>
      </w:r>
      <w:r w:rsidR="00FD239B">
        <w:rPr>
          <w:noProof/>
        </w:rPr>
        <w:t> </w:t>
      </w:r>
      <w:r w:rsidR="00FD239B" w:rsidRPr="002D2F55">
        <w:rPr>
          <w:noProof/>
        </w:rPr>
        <w:t>tej</w:t>
      </w:r>
      <w:r w:rsidRPr="002D2F55">
        <w:rPr>
          <w:noProof/>
        </w:rPr>
        <w:t xml:space="preserve"> dziedzinie prawdopodobnie nie będą jednak wystarczające ani skuteczne,</w:t>
      </w:r>
      <w:r w:rsidR="00FD239B" w:rsidRPr="002D2F55">
        <w:rPr>
          <w:noProof/>
        </w:rPr>
        <w:t xml:space="preserve"> a</w:t>
      </w:r>
      <w:r w:rsidR="00FD239B">
        <w:rPr>
          <w:noProof/>
        </w:rPr>
        <w:t> </w:t>
      </w:r>
      <w:r w:rsidR="00FD239B" w:rsidRPr="002D2F55">
        <w:rPr>
          <w:noProof/>
        </w:rPr>
        <w:t>cel</w:t>
      </w:r>
      <w:r w:rsidRPr="002D2F55">
        <w:rPr>
          <w:noProof/>
        </w:rPr>
        <w:t>ów wniosku nie można osiągnąć</w:t>
      </w:r>
      <w:r w:rsidR="00FD239B" w:rsidRPr="002D2F55">
        <w:rPr>
          <w:noProof/>
        </w:rPr>
        <w:t xml:space="preserve"> w</w:t>
      </w:r>
      <w:r w:rsidR="00FD239B">
        <w:rPr>
          <w:noProof/>
        </w:rPr>
        <w:t> </w:t>
      </w:r>
      <w:r w:rsidR="00FD239B" w:rsidRPr="002D2F55">
        <w:rPr>
          <w:noProof/>
        </w:rPr>
        <w:t>odp</w:t>
      </w:r>
      <w:r w:rsidRPr="002D2F55">
        <w:rPr>
          <w:noProof/>
        </w:rPr>
        <w:t>owiedni sposób wyłącznie poprzez przepisy na poziomie państwa członkowskiego. Przyjęcie przepisów</w:t>
      </w:r>
      <w:r w:rsidR="00FD239B" w:rsidRPr="002D2F55">
        <w:rPr>
          <w:noProof/>
        </w:rPr>
        <w:t xml:space="preserve"> i</w:t>
      </w:r>
      <w:r w:rsidR="00FD239B">
        <w:rPr>
          <w:noProof/>
        </w:rPr>
        <w:t> </w:t>
      </w:r>
      <w:r w:rsidR="00FD239B" w:rsidRPr="002D2F55">
        <w:rPr>
          <w:noProof/>
        </w:rPr>
        <w:t>koo</w:t>
      </w:r>
      <w:r w:rsidRPr="002D2F55">
        <w:rPr>
          <w:noProof/>
        </w:rPr>
        <w:t>rdynacja ich egzekwowania na szczeblu unijnym są konieczne</w:t>
      </w:r>
      <w:r w:rsidR="00FD239B" w:rsidRPr="002D2F55">
        <w:rPr>
          <w:noProof/>
        </w:rPr>
        <w:t xml:space="preserve"> z</w:t>
      </w:r>
      <w:r w:rsidR="00FD239B">
        <w:rPr>
          <w:noProof/>
        </w:rPr>
        <w:t> </w:t>
      </w:r>
      <w:r w:rsidR="00FD239B" w:rsidRPr="002D2F55">
        <w:rPr>
          <w:noProof/>
        </w:rPr>
        <w:t>nas</w:t>
      </w:r>
      <w:r w:rsidRPr="002D2F55">
        <w:rPr>
          <w:noProof/>
        </w:rPr>
        <w:t>tępujących powodów:</w:t>
      </w:r>
    </w:p>
    <w:p w14:paraId="06FA8999" w14:textId="2BB0F8CD" w:rsidR="59B8EC68" w:rsidRPr="002D2F55" w:rsidRDefault="165400AD" w:rsidP="00192978">
      <w:pPr>
        <w:pStyle w:val="Tiret0"/>
        <w:numPr>
          <w:ilvl w:val="0"/>
          <w:numId w:val="36"/>
        </w:numPr>
        <w:rPr>
          <w:noProof/>
        </w:rPr>
      </w:pPr>
      <w:r w:rsidRPr="002D2F55">
        <w:rPr>
          <w:noProof/>
        </w:rPr>
        <w:t>Funkcjonowanie rynku UE wymaga przyjęcia wspólnych przepisów</w:t>
      </w:r>
      <w:r w:rsidR="00FD239B" w:rsidRPr="002D2F55">
        <w:rPr>
          <w:noProof/>
        </w:rPr>
        <w:t xml:space="preserve"> w</w:t>
      </w:r>
      <w:r w:rsidR="00FD239B">
        <w:rPr>
          <w:noProof/>
        </w:rPr>
        <w:t> </w:t>
      </w:r>
      <w:r w:rsidR="00FD239B" w:rsidRPr="002D2F55">
        <w:rPr>
          <w:noProof/>
        </w:rPr>
        <w:t>tej</w:t>
      </w:r>
      <w:r w:rsidRPr="002D2F55">
        <w:rPr>
          <w:noProof/>
        </w:rPr>
        <w:t xml:space="preserve"> dziedzinie. Rozbieżność przepisów państw członkowskich stwarza ryzyko powstania zakłóceń na rynku wewnętrznym oraz nieuzasadnionych barier dla swobodnego przepływu towarów. </w:t>
      </w:r>
    </w:p>
    <w:p w14:paraId="547D6C80" w14:textId="5E9258F2" w:rsidR="59B8EC68" w:rsidRPr="002D2F55" w:rsidRDefault="165400AD" w:rsidP="009F30E6">
      <w:pPr>
        <w:pStyle w:val="Tiret0"/>
        <w:rPr>
          <w:noProof/>
        </w:rPr>
      </w:pPr>
      <w:r w:rsidRPr="002D2F55">
        <w:rPr>
          <w:noProof/>
        </w:rPr>
        <w:lastRenderedPageBreak/>
        <w:t>Działania</w:t>
      </w:r>
      <w:r w:rsidR="00FD239B" w:rsidRPr="002D2F55">
        <w:rPr>
          <w:noProof/>
        </w:rPr>
        <w:t xml:space="preserve"> w</w:t>
      </w:r>
      <w:r w:rsidR="00FD239B">
        <w:rPr>
          <w:noProof/>
        </w:rPr>
        <w:t> </w:t>
      </w:r>
      <w:r w:rsidR="00FD239B" w:rsidRPr="002D2F55">
        <w:rPr>
          <w:noProof/>
        </w:rPr>
        <w:t>zak</w:t>
      </w:r>
      <w:r w:rsidRPr="002D2F55">
        <w:rPr>
          <w:noProof/>
        </w:rPr>
        <w:t>resie egzekwowania przepisów muszą być jednolite</w:t>
      </w:r>
      <w:r w:rsidR="00FD239B" w:rsidRPr="002D2F55">
        <w:rPr>
          <w:noProof/>
        </w:rPr>
        <w:t xml:space="preserve"> w</w:t>
      </w:r>
      <w:r w:rsidR="00FD239B">
        <w:rPr>
          <w:noProof/>
        </w:rPr>
        <w:t> </w:t>
      </w:r>
      <w:r w:rsidR="00FD239B" w:rsidRPr="002D2F55">
        <w:rPr>
          <w:noProof/>
        </w:rPr>
        <w:t>cał</w:t>
      </w:r>
      <w:r w:rsidRPr="002D2F55">
        <w:rPr>
          <w:noProof/>
        </w:rPr>
        <w:t>ej UE. Mniej rygorystyczne egzekwowanie przepisów</w:t>
      </w:r>
      <w:r w:rsidR="00FD239B" w:rsidRPr="002D2F55">
        <w:rPr>
          <w:noProof/>
        </w:rPr>
        <w:t xml:space="preserve"> w</w:t>
      </w:r>
      <w:r w:rsidR="00FD239B">
        <w:rPr>
          <w:noProof/>
        </w:rPr>
        <w:t> </w:t>
      </w:r>
      <w:r w:rsidR="00FD239B" w:rsidRPr="002D2F55">
        <w:rPr>
          <w:noProof/>
        </w:rPr>
        <w:t>nie</w:t>
      </w:r>
      <w:r w:rsidRPr="002D2F55">
        <w:rPr>
          <w:noProof/>
        </w:rPr>
        <w:t>których częściach UE będzie prowadziło do powstawania gorzej chronionych obszarów, co może zagrażać interesowi publicznemu</w:t>
      </w:r>
      <w:r w:rsidR="00FD239B" w:rsidRPr="002D2F55">
        <w:rPr>
          <w:noProof/>
        </w:rPr>
        <w:t xml:space="preserve"> i</w:t>
      </w:r>
      <w:r w:rsidR="00FD239B">
        <w:rPr>
          <w:noProof/>
        </w:rPr>
        <w:t> </w:t>
      </w:r>
      <w:r w:rsidR="00FD239B" w:rsidRPr="002D2F55">
        <w:rPr>
          <w:noProof/>
        </w:rPr>
        <w:t>spr</w:t>
      </w:r>
      <w:r w:rsidRPr="002D2F55">
        <w:rPr>
          <w:noProof/>
        </w:rPr>
        <w:t>zyjać nieuczciwym warunkom transakcji.</w:t>
      </w:r>
    </w:p>
    <w:p w14:paraId="6AB853FF" w14:textId="20440281" w:rsidR="59B8EC68" w:rsidRPr="002D2F55" w:rsidRDefault="165400AD" w:rsidP="009F30E6">
      <w:pPr>
        <w:pStyle w:val="Tiret0"/>
        <w:rPr>
          <w:noProof/>
        </w:rPr>
      </w:pPr>
      <w:r w:rsidRPr="002D2F55">
        <w:rPr>
          <w:noProof/>
        </w:rPr>
        <w:t>Ryzyko związane</w:t>
      </w:r>
      <w:r w:rsidR="00FD239B" w:rsidRPr="002D2F55">
        <w:rPr>
          <w:noProof/>
        </w:rPr>
        <w:t xml:space="preserve"> z</w:t>
      </w:r>
      <w:r w:rsidR="00FD239B">
        <w:rPr>
          <w:noProof/>
        </w:rPr>
        <w:t> </w:t>
      </w:r>
      <w:r w:rsidR="00FD239B" w:rsidRPr="002D2F55">
        <w:rPr>
          <w:noProof/>
        </w:rPr>
        <w:t>pra</w:t>
      </w:r>
      <w:r w:rsidRPr="002D2F55">
        <w:rPr>
          <w:noProof/>
        </w:rPr>
        <w:t>cą przymusową</w:t>
      </w:r>
      <w:r w:rsidR="00FD239B" w:rsidRPr="002D2F55">
        <w:rPr>
          <w:noProof/>
        </w:rPr>
        <w:t xml:space="preserve"> w</w:t>
      </w:r>
      <w:r w:rsidR="00FD239B">
        <w:rPr>
          <w:noProof/>
        </w:rPr>
        <w:t> </w:t>
      </w:r>
      <w:r w:rsidR="00FD239B" w:rsidRPr="002D2F55">
        <w:rPr>
          <w:noProof/>
        </w:rPr>
        <w:t>ram</w:t>
      </w:r>
      <w:r w:rsidRPr="002D2F55">
        <w:rPr>
          <w:noProof/>
        </w:rPr>
        <w:t>ach łańcuchów wartości przedsiębiorstw niejednokrotnie wywołuje skutki transgraniczne, które wywierają wpływ na szereg państw członkowskich UE lub państw niebędących jej członkami. Świadczy to</w:t>
      </w:r>
      <w:r w:rsidR="00FD239B" w:rsidRPr="002D2F55">
        <w:rPr>
          <w:noProof/>
        </w:rPr>
        <w:t xml:space="preserve"> o</w:t>
      </w:r>
      <w:r w:rsidR="00FD239B">
        <w:rPr>
          <w:noProof/>
        </w:rPr>
        <w:t> </w:t>
      </w:r>
      <w:r w:rsidR="00FD239B" w:rsidRPr="002D2F55">
        <w:rPr>
          <w:noProof/>
        </w:rPr>
        <w:t>kon</w:t>
      </w:r>
      <w:r w:rsidRPr="002D2F55">
        <w:rPr>
          <w:noProof/>
        </w:rPr>
        <w:t>ieczności wypracowania ogólnounijnego podejścia gwarantującego pewność prawa</w:t>
      </w:r>
      <w:r w:rsidR="00FD239B" w:rsidRPr="002D2F55">
        <w:rPr>
          <w:noProof/>
        </w:rPr>
        <w:t xml:space="preserve"> i</w:t>
      </w:r>
      <w:r w:rsidR="00FD239B">
        <w:rPr>
          <w:noProof/>
        </w:rPr>
        <w:t> </w:t>
      </w:r>
      <w:r w:rsidR="00FD239B" w:rsidRPr="002D2F55">
        <w:rPr>
          <w:noProof/>
        </w:rPr>
        <w:t>rów</w:t>
      </w:r>
      <w:r w:rsidRPr="002D2F55">
        <w:rPr>
          <w:noProof/>
        </w:rPr>
        <w:t>ne warunki działania przedsiębiorstwom prowadzącym działalność na rynku wewnętrznym</w:t>
      </w:r>
      <w:r w:rsidR="00FD239B" w:rsidRPr="002D2F55">
        <w:rPr>
          <w:noProof/>
        </w:rPr>
        <w:t xml:space="preserve"> i</w:t>
      </w:r>
      <w:r w:rsidR="00FD239B">
        <w:rPr>
          <w:noProof/>
        </w:rPr>
        <w:t> </w:t>
      </w:r>
      <w:r w:rsidR="00FD239B" w:rsidRPr="002D2F55">
        <w:rPr>
          <w:noProof/>
        </w:rPr>
        <w:t>poz</w:t>
      </w:r>
      <w:r w:rsidRPr="002D2F55">
        <w:rPr>
          <w:noProof/>
        </w:rPr>
        <w:t>a nim.</w:t>
      </w:r>
    </w:p>
    <w:p w14:paraId="3C7B5440" w14:textId="191BF3CB" w:rsidR="59B8EC68" w:rsidRPr="002D2F55" w:rsidRDefault="41C93239" w:rsidP="32F4CA61">
      <w:pPr>
        <w:tabs>
          <w:tab w:val="left" w:pos="284"/>
        </w:tabs>
        <w:spacing w:before="0" w:after="240"/>
        <w:rPr>
          <w:rFonts w:eastAsia="Times New Roman"/>
          <w:noProof/>
        </w:rPr>
      </w:pPr>
      <w:r w:rsidRPr="002D2F55">
        <w:rPr>
          <w:noProof/>
        </w:rPr>
        <w:t xml:space="preserve">Wniosek jest zatem </w:t>
      </w:r>
      <w:r w:rsidRPr="002D2F55">
        <w:rPr>
          <w:b/>
          <w:noProof/>
        </w:rPr>
        <w:t>konieczny</w:t>
      </w:r>
      <w:r w:rsidR="00FD239B" w:rsidRPr="002D2F55">
        <w:rPr>
          <w:noProof/>
        </w:rPr>
        <w:t xml:space="preserve"> z</w:t>
      </w:r>
      <w:r w:rsidR="00FD239B">
        <w:rPr>
          <w:noProof/>
        </w:rPr>
        <w:t> </w:t>
      </w:r>
      <w:r w:rsidR="00FD239B" w:rsidRPr="002D2F55">
        <w:rPr>
          <w:noProof/>
        </w:rPr>
        <w:t>pun</w:t>
      </w:r>
      <w:r w:rsidRPr="002D2F55">
        <w:rPr>
          <w:noProof/>
        </w:rPr>
        <w:t xml:space="preserve">ktu widzenia zapewnienia </w:t>
      </w:r>
      <w:r w:rsidRPr="002D2F55">
        <w:rPr>
          <w:b/>
          <w:noProof/>
        </w:rPr>
        <w:t>rygorystycznego</w:t>
      </w:r>
      <w:r w:rsidR="00FD239B" w:rsidRPr="002D2F55">
        <w:rPr>
          <w:b/>
          <w:noProof/>
        </w:rPr>
        <w:t xml:space="preserve"> i</w:t>
      </w:r>
      <w:r w:rsidR="00FD239B">
        <w:rPr>
          <w:b/>
          <w:noProof/>
        </w:rPr>
        <w:t> </w:t>
      </w:r>
      <w:r w:rsidR="00FD239B" w:rsidRPr="002D2F55">
        <w:rPr>
          <w:b/>
          <w:noProof/>
        </w:rPr>
        <w:t>jed</w:t>
      </w:r>
      <w:r w:rsidRPr="002D2F55">
        <w:rPr>
          <w:b/>
          <w:noProof/>
        </w:rPr>
        <w:t>nolitego egzekwowania przepisów</w:t>
      </w:r>
      <w:r w:rsidR="00FD239B" w:rsidRPr="002D2F55">
        <w:rPr>
          <w:noProof/>
        </w:rPr>
        <w:t xml:space="preserve"> w</w:t>
      </w:r>
      <w:r w:rsidR="00FD239B">
        <w:rPr>
          <w:noProof/>
        </w:rPr>
        <w:t> </w:t>
      </w:r>
      <w:r w:rsidR="00FD239B" w:rsidRPr="002D2F55">
        <w:rPr>
          <w:noProof/>
        </w:rPr>
        <w:t>tej</w:t>
      </w:r>
      <w:r w:rsidRPr="002D2F55">
        <w:rPr>
          <w:noProof/>
        </w:rPr>
        <w:t xml:space="preserve"> dziedzinie,</w:t>
      </w:r>
      <w:r w:rsidR="00FD239B" w:rsidRPr="002D2F55">
        <w:rPr>
          <w:noProof/>
        </w:rPr>
        <w:t xml:space="preserve"> w</w:t>
      </w:r>
      <w:r w:rsidR="00FD239B">
        <w:rPr>
          <w:noProof/>
        </w:rPr>
        <w:t> </w:t>
      </w:r>
      <w:r w:rsidR="00FD239B" w:rsidRPr="002D2F55">
        <w:rPr>
          <w:noProof/>
        </w:rPr>
        <w:t>cel</w:t>
      </w:r>
      <w:r w:rsidRPr="002D2F55">
        <w:rPr>
          <w:noProof/>
        </w:rPr>
        <w:t>u zapobiegania zakłóceniom</w:t>
      </w:r>
      <w:r w:rsidR="00FD239B" w:rsidRPr="002D2F55">
        <w:rPr>
          <w:noProof/>
        </w:rPr>
        <w:t xml:space="preserve"> w</w:t>
      </w:r>
      <w:r w:rsidR="00FD239B">
        <w:rPr>
          <w:noProof/>
        </w:rPr>
        <w:t> </w:t>
      </w:r>
      <w:r w:rsidR="00FD239B" w:rsidRPr="002D2F55">
        <w:rPr>
          <w:noProof/>
        </w:rPr>
        <w:t>fun</w:t>
      </w:r>
      <w:r w:rsidRPr="002D2F55">
        <w:rPr>
          <w:noProof/>
        </w:rPr>
        <w:t>kcjonowaniu rynku wewnętrznego, ochrony interesu publicznego bronionego</w:t>
      </w:r>
      <w:r w:rsidR="00FD239B" w:rsidRPr="002D2F55">
        <w:rPr>
          <w:noProof/>
        </w:rPr>
        <w:t xml:space="preserve"> w</w:t>
      </w:r>
      <w:r w:rsidR="00FD239B">
        <w:rPr>
          <w:noProof/>
        </w:rPr>
        <w:t> </w:t>
      </w:r>
      <w:r w:rsidR="00FD239B" w:rsidRPr="002D2F55">
        <w:rPr>
          <w:noProof/>
        </w:rPr>
        <w:t>tym</w:t>
      </w:r>
      <w:r w:rsidRPr="002D2F55">
        <w:rPr>
          <w:noProof/>
        </w:rPr>
        <w:t xml:space="preserve"> kontekście oraz zapewnienia równych warunków działania przedsiębiorstwom mającym siedzibę w UE</w:t>
      </w:r>
      <w:r w:rsidR="00FD239B" w:rsidRPr="002D2F55">
        <w:rPr>
          <w:noProof/>
        </w:rPr>
        <w:t xml:space="preserve"> i</w:t>
      </w:r>
      <w:r w:rsidR="00FD239B">
        <w:rPr>
          <w:noProof/>
        </w:rPr>
        <w:t> </w:t>
      </w:r>
      <w:r w:rsidR="00FD239B" w:rsidRPr="002D2F55">
        <w:rPr>
          <w:noProof/>
        </w:rPr>
        <w:t>poz</w:t>
      </w:r>
      <w:r w:rsidRPr="002D2F55">
        <w:rPr>
          <w:noProof/>
        </w:rPr>
        <w:t>a jej granicami.</w:t>
      </w:r>
    </w:p>
    <w:p w14:paraId="625BE354" w14:textId="77777777" w:rsidR="005921A0" w:rsidRPr="002D2F55" w:rsidRDefault="005A5764" w:rsidP="004D0AEF">
      <w:pPr>
        <w:pStyle w:val="ManualHeading2"/>
        <w:spacing w:before="0" w:after="240"/>
        <w:rPr>
          <w:rFonts w:eastAsia="Arial Unicode MS"/>
          <w:noProof/>
        </w:rPr>
      </w:pPr>
      <w:r w:rsidRPr="002D2F55">
        <w:rPr>
          <w:noProof/>
          <w:bdr w:val="nil"/>
        </w:rPr>
        <w:t>•</w:t>
      </w:r>
      <w:r w:rsidRPr="002D2F55">
        <w:rPr>
          <w:noProof/>
        </w:rPr>
        <w:tab/>
        <w:t>Proporcjonalność</w:t>
      </w:r>
    </w:p>
    <w:p w14:paraId="7A2D03AD" w14:textId="05AD45A5" w:rsidR="59B8EC68" w:rsidRPr="002D2F55" w:rsidRDefault="468A1922" w:rsidP="05EB1268">
      <w:pPr>
        <w:tabs>
          <w:tab w:val="left" w:pos="284"/>
        </w:tabs>
        <w:spacing w:before="0" w:after="240"/>
        <w:rPr>
          <w:rFonts w:eastAsia="Times New Roman"/>
          <w:noProof/>
        </w:rPr>
      </w:pPr>
      <w:r w:rsidRPr="002D2F55">
        <w:rPr>
          <w:noProof/>
        </w:rPr>
        <w:t>Ponieważ niniejszy wniosek dotyczy produktów wytwarzanych</w:t>
      </w:r>
      <w:r w:rsidR="00FD239B" w:rsidRPr="002D2F55">
        <w:rPr>
          <w:noProof/>
        </w:rPr>
        <w:t xml:space="preserve"> z</w:t>
      </w:r>
      <w:r w:rsidR="00FD239B">
        <w:rPr>
          <w:noProof/>
        </w:rPr>
        <w:t> </w:t>
      </w:r>
      <w:r w:rsidR="00FD239B" w:rsidRPr="002D2F55">
        <w:rPr>
          <w:noProof/>
        </w:rPr>
        <w:t>wyk</w:t>
      </w:r>
      <w:r w:rsidRPr="002D2F55">
        <w:rPr>
          <w:noProof/>
        </w:rPr>
        <w:t>orzystaniem pracy przymusowej dowolnego typu</w:t>
      </w:r>
      <w:r w:rsidR="00FD239B" w:rsidRPr="002D2F55">
        <w:rPr>
          <w:noProof/>
        </w:rPr>
        <w:t xml:space="preserve"> i</w:t>
      </w:r>
      <w:r w:rsidR="00FD239B">
        <w:rPr>
          <w:noProof/>
        </w:rPr>
        <w:t> </w:t>
      </w:r>
      <w:r w:rsidR="00FD239B" w:rsidRPr="002D2F55">
        <w:rPr>
          <w:noProof/>
        </w:rPr>
        <w:t>poc</w:t>
      </w:r>
      <w:r w:rsidRPr="002D2F55">
        <w:rPr>
          <w:noProof/>
        </w:rPr>
        <w:t>hodzenia, jego zakres objąłby wszystkie podmioty gospodarcze wprowadzające te produkty do obrotu</w:t>
      </w:r>
      <w:r w:rsidR="00FD239B" w:rsidRPr="002D2F55">
        <w:rPr>
          <w:noProof/>
        </w:rPr>
        <w:t xml:space="preserve"> i</w:t>
      </w:r>
      <w:r w:rsidR="00FD239B">
        <w:rPr>
          <w:noProof/>
        </w:rPr>
        <w:t> </w:t>
      </w:r>
      <w:r w:rsidR="00FD239B" w:rsidRPr="002D2F55">
        <w:rPr>
          <w:noProof/>
        </w:rPr>
        <w:t>udo</w:t>
      </w:r>
      <w:r w:rsidRPr="002D2F55">
        <w:rPr>
          <w:noProof/>
        </w:rPr>
        <w:t>stępniające je na rynku UE. Skuteczne egzekwowanie przepisów będzie jednak wymagać od właściwych organów skupienia swoich działań tam, gdzie ryzyko pracy przymusowej jest najbardziej powszechne, oraz</w:t>
      </w:r>
      <w:r w:rsidR="00FD239B" w:rsidRPr="002D2F55">
        <w:rPr>
          <w:noProof/>
        </w:rPr>
        <w:t xml:space="preserve"> w</w:t>
      </w:r>
      <w:r w:rsidR="00FD239B">
        <w:rPr>
          <w:noProof/>
        </w:rPr>
        <w:t> </w:t>
      </w:r>
      <w:r w:rsidR="00FD239B" w:rsidRPr="002D2F55">
        <w:rPr>
          <w:noProof/>
        </w:rPr>
        <w:t>tyc</w:t>
      </w:r>
      <w:r w:rsidRPr="002D2F55">
        <w:rPr>
          <w:noProof/>
        </w:rPr>
        <w:t>h miejscach,</w:t>
      </w:r>
      <w:r w:rsidR="00FD239B" w:rsidRPr="002D2F55">
        <w:rPr>
          <w:noProof/>
        </w:rPr>
        <w:t xml:space="preserve"> w</w:t>
      </w:r>
      <w:r w:rsidR="00FD239B">
        <w:rPr>
          <w:noProof/>
        </w:rPr>
        <w:t> </w:t>
      </w:r>
      <w:r w:rsidR="00FD239B" w:rsidRPr="002D2F55">
        <w:rPr>
          <w:noProof/>
        </w:rPr>
        <w:t>któ</w:t>
      </w:r>
      <w:r w:rsidRPr="002D2F55">
        <w:rPr>
          <w:noProof/>
        </w:rPr>
        <w:t>rych jej skutki mogą być najpoważniejsze. Oznacza to, że nacisk zostanie położony prawdopodobnie na większe podmioty gospodarcze na wczesnych etapach unijnego łańcucha wartości (np. importerów, producentów, wytwórców lub dostawców produktów).</w:t>
      </w:r>
    </w:p>
    <w:p w14:paraId="2BF2EED9" w14:textId="759D5226" w:rsidR="59B8EC68" w:rsidRPr="002D2F55" w:rsidRDefault="2A9CE186" w:rsidP="685C123F">
      <w:pPr>
        <w:tabs>
          <w:tab w:val="left" w:pos="284"/>
        </w:tabs>
        <w:spacing w:before="0" w:after="240"/>
        <w:rPr>
          <w:rFonts w:eastAsia="Times New Roman"/>
          <w:noProof/>
        </w:rPr>
      </w:pPr>
      <w:r w:rsidRPr="002D2F55">
        <w:rPr>
          <w:noProof/>
        </w:rPr>
        <w:t>We wniosku określono wspólny zestaw uprawnień dla wszystkich właściwych organów</w:t>
      </w:r>
      <w:r w:rsidR="00FD239B" w:rsidRPr="002D2F55">
        <w:rPr>
          <w:noProof/>
        </w:rPr>
        <w:t xml:space="preserve"> w</w:t>
      </w:r>
      <w:r w:rsidR="00FD239B">
        <w:rPr>
          <w:noProof/>
        </w:rPr>
        <w:t> </w:t>
      </w:r>
      <w:r w:rsidR="00FD239B" w:rsidRPr="002D2F55">
        <w:rPr>
          <w:noProof/>
        </w:rPr>
        <w:t>pań</w:t>
      </w:r>
      <w:r w:rsidRPr="002D2F55">
        <w:rPr>
          <w:noProof/>
        </w:rPr>
        <w:t>stwach członkowskich, co powinno przyczynić się do poprawy skuteczności egzekwowania przepisów. Uprawnienia wykonawcze będą należały do państw członkowskich</w:t>
      </w:r>
      <w:r w:rsidR="00FD239B" w:rsidRPr="002D2F55">
        <w:rPr>
          <w:noProof/>
        </w:rPr>
        <w:t>. W</w:t>
      </w:r>
      <w:r w:rsidR="00FD239B">
        <w:rPr>
          <w:noProof/>
        </w:rPr>
        <w:t> </w:t>
      </w:r>
      <w:r w:rsidR="00FD239B" w:rsidRPr="002D2F55">
        <w:rPr>
          <w:noProof/>
        </w:rPr>
        <w:t>nie</w:t>
      </w:r>
      <w:r w:rsidRPr="002D2F55">
        <w:rPr>
          <w:noProof/>
        </w:rPr>
        <w:t>których państwach członkowskich może wystąpić konieczność dostosowania krajowych przepisów prawa procesowego, aby zapewnić organom egzekwowania prawa skuteczne korzystanie</w:t>
      </w:r>
      <w:r w:rsidR="00FD239B" w:rsidRPr="002D2F55">
        <w:rPr>
          <w:noProof/>
        </w:rPr>
        <w:t xml:space="preserve"> z</w:t>
      </w:r>
      <w:r w:rsidR="00FD239B">
        <w:rPr>
          <w:noProof/>
        </w:rPr>
        <w:t> </w:t>
      </w:r>
      <w:r w:rsidR="00FD239B" w:rsidRPr="002D2F55">
        <w:rPr>
          <w:noProof/>
        </w:rPr>
        <w:t>prz</w:t>
      </w:r>
      <w:r w:rsidRPr="002D2F55">
        <w:rPr>
          <w:noProof/>
        </w:rPr>
        <w:t>ysługujących im uprawnień</w:t>
      </w:r>
      <w:r w:rsidR="00FD239B" w:rsidRPr="002D2F55">
        <w:rPr>
          <w:noProof/>
        </w:rPr>
        <w:t xml:space="preserve"> w</w:t>
      </w:r>
      <w:r w:rsidR="00FD239B">
        <w:rPr>
          <w:noProof/>
        </w:rPr>
        <w:t> </w:t>
      </w:r>
      <w:r w:rsidR="00FD239B" w:rsidRPr="002D2F55">
        <w:rPr>
          <w:noProof/>
        </w:rPr>
        <w:t>kon</w:t>
      </w:r>
      <w:r w:rsidRPr="002D2F55">
        <w:rPr>
          <w:noProof/>
        </w:rPr>
        <w:t>tekście transgranicznym,</w:t>
      </w:r>
      <w:r w:rsidR="00FD239B" w:rsidRPr="002D2F55">
        <w:rPr>
          <w:noProof/>
        </w:rPr>
        <w:t xml:space="preserve"> a</w:t>
      </w:r>
      <w:r w:rsidR="00FD239B">
        <w:rPr>
          <w:noProof/>
        </w:rPr>
        <w:t> </w:t>
      </w:r>
      <w:r w:rsidR="00FD239B" w:rsidRPr="002D2F55">
        <w:rPr>
          <w:noProof/>
        </w:rPr>
        <w:t>tak</w:t>
      </w:r>
      <w:r w:rsidRPr="002D2F55">
        <w:rPr>
          <w:noProof/>
        </w:rPr>
        <w:t>że</w:t>
      </w:r>
      <w:r w:rsidR="00FD239B" w:rsidRPr="002D2F55">
        <w:rPr>
          <w:noProof/>
        </w:rPr>
        <w:t xml:space="preserve"> z</w:t>
      </w:r>
      <w:r w:rsidR="00FD239B">
        <w:rPr>
          <w:noProof/>
        </w:rPr>
        <w:t> </w:t>
      </w:r>
      <w:r w:rsidR="00FD239B" w:rsidRPr="002D2F55">
        <w:rPr>
          <w:noProof/>
        </w:rPr>
        <w:t>myś</w:t>
      </w:r>
      <w:r w:rsidRPr="002D2F55">
        <w:rPr>
          <w:noProof/>
        </w:rPr>
        <w:t>lą</w:t>
      </w:r>
      <w:r w:rsidR="00FD239B" w:rsidRPr="002D2F55">
        <w:rPr>
          <w:noProof/>
        </w:rPr>
        <w:t xml:space="preserve"> o</w:t>
      </w:r>
      <w:r w:rsidR="00FD239B">
        <w:rPr>
          <w:noProof/>
        </w:rPr>
        <w:t> </w:t>
      </w:r>
      <w:r w:rsidR="00FD239B" w:rsidRPr="002D2F55">
        <w:rPr>
          <w:noProof/>
        </w:rPr>
        <w:t>wsp</w:t>
      </w:r>
      <w:r w:rsidRPr="002D2F55">
        <w:rPr>
          <w:noProof/>
        </w:rPr>
        <w:t>ółpracy</w:t>
      </w:r>
      <w:r w:rsidR="00FD239B" w:rsidRPr="002D2F55">
        <w:rPr>
          <w:noProof/>
        </w:rPr>
        <w:t xml:space="preserve"> i</w:t>
      </w:r>
      <w:r w:rsidR="00FD239B">
        <w:rPr>
          <w:noProof/>
        </w:rPr>
        <w:t> </w:t>
      </w:r>
      <w:r w:rsidR="00FD239B" w:rsidRPr="002D2F55">
        <w:rPr>
          <w:noProof/>
        </w:rPr>
        <w:t>roz</w:t>
      </w:r>
      <w:r w:rsidRPr="002D2F55">
        <w:rPr>
          <w:noProof/>
        </w:rPr>
        <w:t>wiązaniu problemu niezgodnych produktów w UE. Wybrany poziom harmonizacji jest niezbędny do zapewniania sprawnej współpracy właściwych organów</w:t>
      </w:r>
      <w:r w:rsidR="00FD239B" w:rsidRPr="002D2F55">
        <w:rPr>
          <w:noProof/>
        </w:rPr>
        <w:t xml:space="preserve"> i</w:t>
      </w:r>
      <w:r w:rsidR="00FD239B">
        <w:rPr>
          <w:noProof/>
        </w:rPr>
        <w:t> </w:t>
      </w:r>
      <w:r w:rsidR="00FD239B" w:rsidRPr="002D2F55">
        <w:rPr>
          <w:noProof/>
        </w:rPr>
        <w:t>wym</w:t>
      </w:r>
      <w:r w:rsidRPr="002D2F55">
        <w:rPr>
          <w:noProof/>
        </w:rPr>
        <w:t xml:space="preserve">iany informacji między tymi organami. </w:t>
      </w:r>
    </w:p>
    <w:p w14:paraId="21C1BCFF" w14:textId="68FCA997" w:rsidR="59B8EC68" w:rsidRPr="002D2F55" w:rsidRDefault="3738A42F" w:rsidP="00AB6448">
      <w:pPr>
        <w:tabs>
          <w:tab w:val="left" w:pos="284"/>
        </w:tabs>
        <w:spacing w:before="0" w:after="240"/>
        <w:rPr>
          <w:noProof/>
        </w:rPr>
      </w:pPr>
      <w:r w:rsidRPr="002D2F55">
        <w:rPr>
          <w:noProof/>
        </w:rPr>
        <w:t>Wniosek zapewni poprawę współpracy</w:t>
      </w:r>
      <w:r w:rsidR="00FD239B" w:rsidRPr="002D2F55">
        <w:rPr>
          <w:noProof/>
        </w:rPr>
        <w:t xml:space="preserve"> w</w:t>
      </w:r>
      <w:r w:rsidR="00FD239B">
        <w:rPr>
          <w:noProof/>
        </w:rPr>
        <w:t> </w:t>
      </w:r>
      <w:r w:rsidR="00FD239B" w:rsidRPr="002D2F55">
        <w:rPr>
          <w:noProof/>
        </w:rPr>
        <w:t>zak</w:t>
      </w:r>
      <w:r w:rsidRPr="002D2F55">
        <w:rPr>
          <w:noProof/>
        </w:rPr>
        <w:t>resie egzekwowania przepisów</w:t>
      </w:r>
      <w:r w:rsidR="00FD239B" w:rsidRPr="002D2F55">
        <w:rPr>
          <w:noProof/>
        </w:rPr>
        <w:t xml:space="preserve"> i</w:t>
      </w:r>
      <w:r w:rsidR="00FD239B">
        <w:rPr>
          <w:noProof/>
        </w:rPr>
        <w:t> </w:t>
      </w:r>
      <w:r w:rsidR="00FD239B" w:rsidRPr="002D2F55">
        <w:rPr>
          <w:noProof/>
        </w:rPr>
        <w:t>jeg</w:t>
      </w:r>
      <w:r w:rsidRPr="002D2F55">
        <w:rPr>
          <w:noProof/>
        </w:rPr>
        <w:t>o spójności dzięki ustanowieniu sieci właściwych organów, bez nakładania nieproporcjonalnego lub nadmiernego obciążenia na organy państw członkowskich</w:t>
      </w:r>
      <w:r w:rsidR="00FD239B" w:rsidRPr="002D2F55">
        <w:rPr>
          <w:noProof/>
        </w:rPr>
        <w:t>. W</w:t>
      </w:r>
      <w:r w:rsidR="00FD239B">
        <w:rPr>
          <w:noProof/>
        </w:rPr>
        <w:t> </w:t>
      </w:r>
      <w:r w:rsidR="00FD239B" w:rsidRPr="002D2F55">
        <w:rPr>
          <w:noProof/>
        </w:rPr>
        <w:t>zwi</w:t>
      </w:r>
      <w:r w:rsidRPr="002D2F55">
        <w:rPr>
          <w:noProof/>
        </w:rPr>
        <w:t>ązku</w:t>
      </w:r>
      <w:r w:rsidR="00FD239B" w:rsidRPr="002D2F55">
        <w:rPr>
          <w:noProof/>
        </w:rPr>
        <w:t xml:space="preserve"> z</w:t>
      </w:r>
      <w:r w:rsidR="00FD239B">
        <w:rPr>
          <w:noProof/>
        </w:rPr>
        <w:t> </w:t>
      </w:r>
      <w:r w:rsidR="00FD239B" w:rsidRPr="002D2F55">
        <w:rPr>
          <w:noProof/>
        </w:rPr>
        <w:t>pow</w:t>
      </w:r>
      <w:r w:rsidRPr="002D2F55">
        <w:rPr>
          <w:noProof/>
        </w:rPr>
        <w:t>yższym wniosek nie wykracza poza to, co jest konieczne do osiągnięcia jego celów.</w:t>
      </w:r>
    </w:p>
    <w:p w14:paraId="207C4507" w14:textId="77777777" w:rsidR="005921A0" w:rsidRPr="002D2F55" w:rsidRDefault="005921A0" w:rsidP="004D0AEF">
      <w:pPr>
        <w:pStyle w:val="ManualHeading2"/>
        <w:spacing w:before="0" w:after="240"/>
        <w:rPr>
          <w:rFonts w:eastAsia="Arial Unicode MS"/>
          <w:noProof/>
          <w:szCs w:val="24"/>
          <w:bdr w:val="nil"/>
        </w:rPr>
      </w:pPr>
      <w:r w:rsidRPr="002D2F55">
        <w:rPr>
          <w:noProof/>
          <w:bdr w:val="nil"/>
        </w:rPr>
        <w:t>•</w:t>
      </w:r>
      <w:r w:rsidRPr="002D2F55">
        <w:rPr>
          <w:noProof/>
        </w:rPr>
        <w:tab/>
      </w:r>
      <w:r w:rsidRPr="002D2F55">
        <w:rPr>
          <w:noProof/>
          <w:bdr w:val="nil"/>
        </w:rPr>
        <w:t>Wybór instrumentu</w:t>
      </w:r>
    </w:p>
    <w:p w14:paraId="5A70CE78" w14:textId="13696C5E" w:rsidR="6BBE764A" w:rsidRPr="002D2F55" w:rsidRDefault="69F72146" w:rsidP="685C123F">
      <w:pPr>
        <w:tabs>
          <w:tab w:val="left" w:pos="284"/>
        </w:tabs>
        <w:spacing w:before="0" w:after="240"/>
        <w:rPr>
          <w:rFonts w:eastAsia="Times New Roman"/>
          <w:noProof/>
        </w:rPr>
      </w:pPr>
      <w:r w:rsidRPr="002D2F55">
        <w:rPr>
          <w:noProof/>
        </w:rPr>
        <w:t>Rozporządzenie jest niezbędne</w:t>
      </w:r>
      <w:r w:rsidR="00FD239B" w:rsidRPr="002D2F55">
        <w:rPr>
          <w:noProof/>
        </w:rPr>
        <w:t xml:space="preserve"> z</w:t>
      </w:r>
      <w:r w:rsidR="00FD239B">
        <w:rPr>
          <w:noProof/>
        </w:rPr>
        <w:t> </w:t>
      </w:r>
      <w:r w:rsidR="00FD239B" w:rsidRPr="002D2F55">
        <w:rPr>
          <w:noProof/>
        </w:rPr>
        <w:t>pun</w:t>
      </w:r>
      <w:r w:rsidRPr="002D2F55">
        <w:rPr>
          <w:noProof/>
        </w:rPr>
        <w:t>ktu widzenia osiągnięcia celów skutecznego egzekwowania</w:t>
      </w:r>
      <w:r w:rsidR="00FD239B" w:rsidRPr="002D2F55">
        <w:rPr>
          <w:noProof/>
        </w:rPr>
        <w:t xml:space="preserve"> i</w:t>
      </w:r>
      <w:r w:rsidR="00FD239B">
        <w:rPr>
          <w:noProof/>
        </w:rPr>
        <w:t> </w:t>
      </w:r>
      <w:r w:rsidR="00FD239B" w:rsidRPr="002D2F55">
        <w:rPr>
          <w:noProof/>
        </w:rPr>
        <w:t>prz</w:t>
      </w:r>
      <w:r w:rsidRPr="002D2F55">
        <w:rPr>
          <w:noProof/>
        </w:rPr>
        <w:t>estrzegania przepisów. Dyrektywa nie pozwoliłaby osiągnąć tych celów, ponieważ po jej transpozycji mogą utrzymywać się rozbieżności jurysdykcyjne, co zagraża harmonizacji egzekwowania przepisów.</w:t>
      </w:r>
    </w:p>
    <w:p w14:paraId="34ADC2E3" w14:textId="0EFE55F5" w:rsidR="6BBE764A" w:rsidRPr="002D2F55" w:rsidRDefault="69F72146" w:rsidP="685C123F">
      <w:pPr>
        <w:tabs>
          <w:tab w:val="left" w:pos="284"/>
        </w:tabs>
        <w:spacing w:before="0" w:after="240"/>
        <w:rPr>
          <w:rFonts w:eastAsia="Times New Roman"/>
          <w:noProof/>
        </w:rPr>
      </w:pPr>
      <w:r w:rsidRPr="002D2F55">
        <w:rPr>
          <w:noProof/>
        </w:rPr>
        <w:lastRenderedPageBreak/>
        <w:t>Aby zapewnić wsparcie organom egzekwowania prawa państw członkowskich oraz przedsiębiorstwom, Komisja wyda wytyczne zawierające ogólne</w:t>
      </w:r>
      <w:r w:rsidR="00FD239B" w:rsidRPr="002D2F55">
        <w:rPr>
          <w:noProof/>
        </w:rPr>
        <w:t xml:space="preserve"> i</w:t>
      </w:r>
      <w:r w:rsidR="00FD239B">
        <w:rPr>
          <w:noProof/>
        </w:rPr>
        <w:t> </w:t>
      </w:r>
      <w:r w:rsidR="00FD239B" w:rsidRPr="002D2F55">
        <w:rPr>
          <w:noProof/>
        </w:rPr>
        <w:t>szc</w:t>
      </w:r>
      <w:r w:rsidRPr="002D2F55">
        <w:rPr>
          <w:noProof/>
        </w:rPr>
        <w:t>zegółowe informacje oraz porady dotyczące stosowania wniosku</w:t>
      </w:r>
      <w:r w:rsidR="00FD239B" w:rsidRPr="002D2F55">
        <w:rPr>
          <w:noProof/>
        </w:rPr>
        <w:t xml:space="preserve"> i</w:t>
      </w:r>
      <w:r w:rsidR="00FD239B">
        <w:rPr>
          <w:noProof/>
        </w:rPr>
        <w:t> </w:t>
      </w:r>
      <w:r w:rsidR="00FD239B" w:rsidRPr="002D2F55">
        <w:rPr>
          <w:noProof/>
        </w:rPr>
        <w:t>prz</w:t>
      </w:r>
      <w:r w:rsidRPr="002D2F55">
        <w:rPr>
          <w:noProof/>
        </w:rPr>
        <w:t>estrzegania jego przepisów.</w:t>
      </w:r>
    </w:p>
    <w:p w14:paraId="091A4A85" w14:textId="77777777" w:rsidR="005921A0" w:rsidRPr="002D2F55" w:rsidRDefault="005921A0" w:rsidP="004D0AEF">
      <w:pPr>
        <w:pStyle w:val="ManualHeading1"/>
        <w:spacing w:before="0" w:after="240"/>
        <w:rPr>
          <w:rFonts w:eastAsia="Arial Unicode MS"/>
          <w:noProof/>
          <w:szCs w:val="24"/>
        </w:rPr>
      </w:pPr>
      <w:r w:rsidRPr="002D2F55">
        <w:rPr>
          <w:noProof/>
        </w:rPr>
        <w:t>3.</w:t>
      </w:r>
      <w:r w:rsidRPr="002D2F55">
        <w:rPr>
          <w:noProof/>
        </w:rPr>
        <w:tab/>
        <w:t xml:space="preserve">WYNIKI OCEN </w:t>
      </w:r>
      <w:r w:rsidRPr="002D2F55">
        <w:rPr>
          <w:i/>
          <w:noProof/>
        </w:rPr>
        <w:t>EX POST</w:t>
      </w:r>
      <w:r w:rsidRPr="002D2F55">
        <w:rPr>
          <w:noProof/>
        </w:rPr>
        <w:t>, KONSULTACJI Z ZAINTERESOWANYMI STRONAMI I OCEN SKUTKÓW</w:t>
      </w:r>
    </w:p>
    <w:p w14:paraId="50A991CE" w14:textId="33CE29E0" w:rsidR="005921A0" w:rsidRPr="002D2F55" w:rsidRDefault="005921A0" w:rsidP="004D0AEF">
      <w:pPr>
        <w:pStyle w:val="ManualHeading2"/>
        <w:spacing w:before="0" w:after="240"/>
        <w:rPr>
          <w:rFonts w:eastAsia="Arial Unicode MS"/>
          <w:noProof/>
          <w:szCs w:val="24"/>
          <w:bdr w:val="nil"/>
        </w:rPr>
      </w:pPr>
      <w:r w:rsidRPr="002D2F55">
        <w:rPr>
          <w:noProof/>
          <w:bdr w:val="nil"/>
        </w:rPr>
        <w:t>•</w:t>
      </w:r>
      <w:r w:rsidRPr="002D2F55">
        <w:rPr>
          <w:noProof/>
        </w:rPr>
        <w:tab/>
      </w:r>
      <w:r w:rsidRPr="002D2F55">
        <w:rPr>
          <w:noProof/>
          <w:bdr w:val="nil"/>
        </w:rPr>
        <w:t>Konsultacje</w:t>
      </w:r>
      <w:r w:rsidR="00FD239B" w:rsidRPr="002D2F55">
        <w:rPr>
          <w:noProof/>
          <w:bdr w:val="nil"/>
        </w:rPr>
        <w:t xml:space="preserve"> z</w:t>
      </w:r>
      <w:r w:rsidR="00FD239B">
        <w:rPr>
          <w:noProof/>
          <w:bdr w:val="nil"/>
        </w:rPr>
        <w:t> </w:t>
      </w:r>
      <w:r w:rsidR="00FD239B" w:rsidRPr="002D2F55">
        <w:rPr>
          <w:noProof/>
          <w:bdr w:val="nil"/>
        </w:rPr>
        <w:t>zai</w:t>
      </w:r>
      <w:r w:rsidRPr="002D2F55">
        <w:rPr>
          <w:noProof/>
          <w:bdr w:val="nil"/>
        </w:rPr>
        <w:t>nteresowanymi stronami</w:t>
      </w:r>
    </w:p>
    <w:p w14:paraId="144B5C3D" w14:textId="17839446" w:rsidR="6B4257C1" w:rsidRPr="002D2F55" w:rsidRDefault="1841FCA9" w:rsidP="685C123F">
      <w:pPr>
        <w:tabs>
          <w:tab w:val="left" w:pos="284"/>
        </w:tabs>
        <w:spacing w:before="0" w:after="240"/>
        <w:rPr>
          <w:noProof/>
        </w:rPr>
      </w:pPr>
      <w:r w:rsidRPr="002D2F55">
        <w:rPr>
          <w:noProof/>
        </w:rPr>
        <w:t>Konsultacje obejmowały publikację zaproszenia do zgłaszania uwag, ukierunkowane konsultacje oraz inne działania informacyjne,</w:t>
      </w:r>
      <w:r w:rsidR="00FD239B" w:rsidRPr="002D2F55">
        <w:rPr>
          <w:noProof/>
        </w:rPr>
        <w:t xml:space="preserve"> a</w:t>
      </w:r>
      <w:r w:rsidR="00FD239B">
        <w:rPr>
          <w:noProof/>
        </w:rPr>
        <w:t> </w:t>
      </w:r>
      <w:r w:rsidR="00FD239B" w:rsidRPr="002D2F55">
        <w:rPr>
          <w:noProof/>
        </w:rPr>
        <w:t>tak</w:t>
      </w:r>
      <w:r w:rsidRPr="002D2F55">
        <w:rPr>
          <w:noProof/>
        </w:rPr>
        <w:t xml:space="preserve">że informacje zwrotne </w:t>
      </w:r>
      <w:r w:rsidRPr="002D2F55">
        <w:rPr>
          <w:i/>
          <w:noProof/>
        </w:rPr>
        <w:t>ad hoc</w:t>
      </w:r>
      <w:r w:rsidRPr="002D2F55">
        <w:rPr>
          <w:noProof/>
        </w:rPr>
        <w:t>. Strategia konsultacji zakładała uzyskanie informacji ze strony odpowiednich zainteresowanych stron zarówno z UE, jak</w:t>
      </w:r>
      <w:r w:rsidR="00FD239B" w:rsidRPr="002D2F55">
        <w:rPr>
          <w:noProof/>
        </w:rPr>
        <w:t xml:space="preserve"> i</w:t>
      </w:r>
      <w:r w:rsidR="00FD239B">
        <w:rPr>
          <w:noProof/>
        </w:rPr>
        <w:t> </w:t>
      </w:r>
      <w:r w:rsidR="00FD239B" w:rsidRPr="002D2F55">
        <w:rPr>
          <w:noProof/>
        </w:rPr>
        <w:t>z</w:t>
      </w:r>
      <w:r w:rsidR="00FD239B">
        <w:rPr>
          <w:noProof/>
        </w:rPr>
        <w:t> </w:t>
      </w:r>
      <w:r w:rsidR="00FD239B" w:rsidRPr="002D2F55">
        <w:rPr>
          <w:noProof/>
        </w:rPr>
        <w:t>pań</w:t>
      </w:r>
      <w:r w:rsidRPr="002D2F55">
        <w:rPr>
          <w:noProof/>
        </w:rPr>
        <w:t>stw niebędących członkami UE. Wśród głównych zainteresowanych stron znalazły się:</w:t>
      </w:r>
    </w:p>
    <w:p w14:paraId="2A1E3FD1" w14:textId="446D89BE" w:rsidR="6B4257C1" w:rsidRPr="002D2F55" w:rsidRDefault="0EB0CB3B" w:rsidP="00192978">
      <w:pPr>
        <w:pStyle w:val="Bullet1"/>
        <w:numPr>
          <w:ilvl w:val="0"/>
          <w:numId w:val="37"/>
        </w:numPr>
        <w:rPr>
          <w:noProof/>
        </w:rPr>
      </w:pPr>
      <w:r w:rsidRPr="002D2F55">
        <w:rPr>
          <w:noProof/>
        </w:rPr>
        <w:t>przedsiębiorstwa (w tym mikroprzedsiębiorstwa oraz małe</w:t>
      </w:r>
      <w:r w:rsidR="00FD239B" w:rsidRPr="002D2F55">
        <w:rPr>
          <w:noProof/>
        </w:rPr>
        <w:t xml:space="preserve"> i</w:t>
      </w:r>
      <w:r w:rsidR="00FD239B">
        <w:rPr>
          <w:noProof/>
        </w:rPr>
        <w:t> </w:t>
      </w:r>
      <w:r w:rsidR="00FD239B" w:rsidRPr="002D2F55">
        <w:rPr>
          <w:noProof/>
        </w:rPr>
        <w:t>śre</w:t>
      </w:r>
      <w:r w:rsidRPr="002D2F55">
        <w:rPr>
          <w:noProof/>
        </w:rPr>
        <w:t xml:space="preserve">dnie przedsiębiorstwa </w:t>
      </w:r>
      <w:r w:rsidRPr="002D2F55">
        <w:rPr>
          <w:noProof/>
          <w:vertAlign w:val="superscript"/>
        </w:rPr>
        <w:t xml:space="preserve">41 </w:t>
      </w:r>
      <w:r w:rsidRPr="002D2F55">
        <w:rPr>
          <w:noProof/>
        </w:rPr>
        <w:t>(MŚP) oraz organizacje przedstawicielskie</w:t>
      </w:r>
      <w:r w:rsidR="00FD239B" w:rsidRPr="002D2F55">
        <w:rPr>
          <w:noProof/>
        </w:rPr>
        <w:t xml:space="preserve"> i</w:t>
      </w:r>
      <w:r w:rsidR="00FD239B">
        <w:rPr>
          <w:noProof/>
        </w:rPr>
        <w:t> </w:t>
      </w:r>
      <w:r w:rsidR="00FD239B" w:rsidRPr="002D2F55">
        <w:rPr>
          <w:noProof/>
        </w:rPr>
        <w:t>inn</w:t>
      </w:r>
      <w:r w:rsidRPr="002D2F55">
        <w:rPr>
          <w:noProof/>
        </w:rPr>
        <w:t>e podmioty gospodarcze</w:t>
      </w:r>
      <w:r w:rsidR="00FD239B" w:rsidRPr="002D2F55">
        <w:rPr>
          <w:noProof/>
        </w:rPr>
        <w:t xml:space="preserve"> w</w:t>
      </w:r>
      <w:r w:rsidR="00FD239B">
        <w:rPr>
          <w:noProof/>
        </w:rPr>
        <w:t> </w:t>
      </w:r>
      <w:r w:rsidR="00FD239B" w:rsidRPr="002D2F55">
        <w:rPr>
          <w:noProof/>
        </w:rPr>
        <w:t>łań</w:t>
      </w:r>
      <w:r w:rsidRPr="002D2F55">
        <w:rPr>
          <w:noProof/>
        </w:rPr>
        <w:t>cuchach dostaw,</w:t>
      </w:r>
      <w:r w:rsidR="00FD239B" w:rsidRPr="002D2F55">
        <w:rPr>
          <w:noProof/>
        </w:rPr>
        <w:t xml:space="preserve"> w</w:t>
      </w:r>
      <w:r w:rsidR="00FD239B">
        <w:rPr>
          <w:noProof/>
        </w:rPr>
        <w:t> </w:t>
      </w:r>
      <w:r w:rsidR="00FD239B" w:rsidRPr="002D2F55">
        <w:rPr>
          <w:noProof/>
        </w:rPr>
        <w:t>któ</w:t>
      </w:r>
      <w:r w:rsidRPr="002D2F55">
        <w:rPr>
          <w:noProof/>
        </w:rPr>
        <w:t>rych może występować praca przymusowa;</w:t>
      </w:r>
    </w:p>
    <w:p w14:paraId="6582FC7B" w14:textId="77777777" w:rsidR="6B4257C1" w:rsidRPr="002D2F55" w:rsidRDefault="0EB0CB3B" w:rsidP="008A3E5E">
      <w:pPr>
        <w:pStyle w:val="Bullet1"/>
        <w:rPr>
          <w:noProof/>
        </w:rPr>
      </w:pPr>
      <w:r w:rsidRPr="002D2F55">
        <w:rPr>
          <w:noProof/>
        </w:rPr>
        <w:t>organizacje związków zawodowych;</w:t>
      </w:r>
    </w:p>
    <w:p w14:paraId="6D1CE66E" w14:textId="44BB10C4" w:rsidR="6B4257C1" w:rsidRPr="002D2F55" w:rsidRDefault="0EB0CB3B" w:rsidP="008A3E5E">
      <w:pPr>
        <w:pStyle w:val="Bullet1"/>
        <w:rPr>
          <w:noProof/>
        </w:rPr>
      </w:pPr>
      <w:r w:rsidRPr="002D2F55">
        <w:rPr>
          <w:noProof/>
        </w:rPr>
        <w:t>państwa członkowskie UE</w:t>
      </w:r>
      <w:r w:rsidR="00FD239B" w:rsidRPr="002D2F55">
        <w:rPr>
          <w:noProof/>
        </w:rPr>
        <w:t xml:space="preserve"> i</w:t>
      </w:r>
      <w:r w:rsidR="00FD239B">
        <w:rPr>
          <w:noProof/>
        </w:rPr>
        <w:t> </w:t>
      </w:r>
      <w:r w:rsidR="00FD239B" w:rsidRPr="002D2F55">
        <w:rPr>
          <w:noProof/>
        </w:rPr>
        <w:t>pań</w:t>
      </w:r>
      <w:r w:rsidRPr="002D2F55">
        <w:rPr>
          <w:noProof/>
        </w:rPr>
        <w:t>stwa niebędące członkami UE;</w:t>
      </w:r>
    </w:p>
    <w:p w14:paraId="08C0EB72" w14:textId="77777777" w:rsidR="6B4257C1" w:rsidRPr="002D2F55" w:rsidRDefault="0EB0CB3B" w:rsidP="008A3E5E">
      <w:pPr>
        <w:pStyle w:val="Bullet1"/>
        <w:rPr>
          <w:noProof/>
        </w:rPr>
      </w:pPr>
      <w:r w:rsidRPr="002D2F55">
        <w:rPr>
          <w:noProof/>
        </w:rPr>
        <w:t>organizacje międzynarodowe (w szczególności MOP i OECD);</w:t>
      </w:r>
    </w:p>
    <w:p w14:paraId="6C153407" w14:textId="77777777" w:rsidR="6B4257C1" w:rsidRPr="002D2F55" w:rsidRDefault="0EB0CB3B" w:rsidP="008A3E5E">
      <w:pPr>
        <w:pStyle w:val="Bullet1"/>
        <w:rPr>
          <w:noProof/>
        </w:rPr>
      </w:pPr>
      <w:r w:rsidRPr="002D2F55">
        <w:rPr>
          <w:noProof/>
        </w:rPr>
        <w:t>organizacje społeczeństwa obywatelskiego/organizacje pozarządowe (NGO).</w:t>
      </w:r>
    </w:p>
    <w:p w14:paraId="0479D28E" w14:textId="0DD65994" w:rsidR="6B4257C1" w:rsidRPr="002D2F55" w:rsidRDefault="55B3AF91" w:rsidP="00AB6448">
      <w:pPr>
        <w:tabs>
          <w:tab w:val="left" w:pos="284"/>
        </w:tabs>
        <w:spacing w:before="0" w:after="240"/>
        <w:rPr>
          <w:noProof/>
        </w:rPr>
      </w:pPr>
      <w:r w:rsidRPr="002D2F55">
        <w:rPr>
          <w:noProof/>
        </w:rPr>
        <w:t>Ukierunkowane konsultacje odbyły się</w:t>
      </w:r>
      <w:r w:rsidR="00FD239B" w:rsidRPr="002D2F55">
        <w:rPr>
          <w:noProof/>
        </w:rPr>
        <w:t xml:space="preserve"> w</w:t>
      </w:r>
      <w:r w:rsidR="00FD239B">
        <w:rPr>
          <w:noProof/>
        </w:rPr>
        <w:t> </w:t>
      </w:r>
      <w:r w:rsidR="00FD239B" w:rsidRPr="002D2F55">
        <w:rPr>
          <w:noProof/>
        </w:rPr>
        <w:t>dni</w:t>
      </w:r>
      <w:r w:rsidRPr="002D2F55">
        <w:rPr>
          <w:noProof/>
        </w:rPr>
        <w:t>ach 19 maja–23 czerwca 20</w:t>
      </w:r>
      <w:r w:rsidRPr="00171C8A">
        <w:rPr>
          <w:noProof/>
        </w:rPr>
        <w:t>22</w:t>
      </w:r>
      <w:r w:rsidR="00171C8A" w:rsidRPr="00171C8A">
        <w:rPr>
          <w:noProof/>
        </w:rPr>
        <w:t> </w:t>
      </w:r>
      <w:r w:rsidRPr="00171C8A">
        <w:rPr>
          <w:noProof/>
        </w:rPr>
        <w:t>r</w:t>
      </w:r>
      <w:r w:rsidR="00FD239B" w:rsidRPr="00171C8A">
        <w:rPr>
          <w:noProof/>
        </w:rPr>
        <w:t>.</w:t>
      </w:r>
      <w:r w:rsidR="00FD239B" w:rsidRPr="002D2F55">
        <w:rPr>
          <w:noProof/>
        </w:rPr>
        <w:t xml:space="preserve"> W</w:t>
      </w:r>
      <w:r w:rsidR="00FD239B">
        <w:rPr>
          <w:noProof/>
        </w:rPr>
        <w:t> </w:t>
      </w:r>
      <w:r w:rsidR="00FD239B" w:rsidRPr="002D2F55">
        <w:rPr>
          <w:noProof/>
        </w:rPr>
        <w:t>kon</w:t>
      </w:r>
      <w:r w:rsidRPr="002D2F55">
        <w:rPr>
          <w:noProof/>
        </w:rPr>
        <w:t>sultacjach uwzględniono wkład ze strony odpowiednich organów państw członkowskich</w:t>
      </w:r>
      <w:r w:rsidR="00FD239B" w:rsidRPr="002D2F55">
        <w:rPr>
          <w:noProof/>
        </w:rPr>
        <w:t xml:space="preserve"> i</w:t>
      </w:r>
      <w:r w:rsidR="00FD239B">
        <w:rPr>
          <w:noProof/>
        </w:rPr>
        <w:t> </w:t>
      </w:r>
      <w:r w:rsidR="00FD239B" w:rsidRPr="002D2F55">
        <w:rPr>
          <w:noProof/>
        </w:rPr>
        <w:t>zai</w:t>
      </w:r>
      <w:r w:rsidRPr="002D2F55">
        <w:rPr>
          <w:noProof/>
        </w:rPr>
        <w:t>nteresowanych stron</w:t>
      </w:r>
      <w:r w:rsidR="00FD239B" w:rsidRPr="002D2F55">
        <w:rPr>
          <w:noProof/>
        </w:rPr>
        <w:t xml:space="preserve"> w</w:t>
      </w:r>
      <w:r w:rsidR="00FD239B">
        <w:rPr>
          <w:noProof/>
        </w:rPr>
        <w:t> </w:t>
      </w:r>
      <w:r w:rsidR="00FD239B" w:rsidRPr="002D2F55">
        <w:rPr>
          <w:noProof/>
        </w:rPr>
        <w:t>pos</w:t>
      </w:r>
      <w:r w:rsidRPr="002D2F55">
        <w:rPr>
          <w:noProof/>
        </w:rPr>
        <w:t>taci spotkań istniejących platform</w:t>
      </w:r>
      <w:r w:rsidR="00FD239B" w:rsidRPr="002D2F55">
        <w:rPr>
          <w:noProof/>
        </w:rPr>
        <w:t xml:space="preserve"> i</w:t>
      </w:r>
      <w:r w:rsidR="00FD239B">
        <w:rPr>
          <w:noProof/>
        </w:rPr>
        <w:t> </w:t>
      </w:r>
      <w:r w:rsidR="00FD239B" w:rsidRPr="002D2F55">
        <w:rPr>
          <w:noProof/>
        </w:rPr>
        <w:t>sie</w:t>
      </w:r>
      <w:r w:rsidRPr="002D2F55">
        <w:rPr>
          <w:noProof/>
        </w:rPr>
        <w:t xml:space="preserve">ci. Planowaną inicjatywę przedstawiono </w:t>
      </w:r>
      <w:r w:rsidRPr="00171C8A">
        <w:rPr>
          <w:noProof/>
        </w:rPr>
        <w:t>na</w:t>
      </w:r>
      <w:r w:rsidR="00171C8A" w:rsidRPr="00171C8A">
        <w:rPr>
          <w:noProof/>
        </w:rPr>
        <w:t> </w:t>
      </w:r>
      <w:r w:rsidRPr="00171C8A">
        <w:rPr>
          <w:noProof/>
        </w:rPr>
        <w:t>1</w:t>
      </w:r>
      <w:r w:rsidRPr="002D2F55">
        <w:rPr>
          <w:noProof/>
        </w:rPr>
        <w:t>4 takich spotkaniach,</w:t>
      </w:r>
      <w:r w:rsidR="00FD239B" w:rsidRPr="002D2F55">
        <w:rPr>
          <w:noProof/>
        </w:rPr>
        <w:t xml:space="preserve"> w</w:t>
      </w:r>
      <w:r w:rsidR="00FD239B">
        <w:rPr>
          <w:noProof/>
        </w:rPr>
        <w:t> </w:t>
      </w:r>
      <w:r w:rsidR="00FD239B" w:rsidRPr="002D2F55">
        <w:rPr>
          <w:noProof/>
        </w:rPr>
        <w:t>tym w</w:t>
      </w:r>
      <w:r w:rsidR="00FD239B">
        <w:rPr>
          <w:noProof/>
        </w:rPr>
        <w:t> </w:t>
      </w:r>
      <w:r w:rsidR="00FD239B" w:rsidRPr="002D2F55">
        <w:rPr>
          <w:noProof/>
        </w:rPr>
        <w:t>ram</w:t>
      </w:r>
      <w:r w:rsidRPr="002D2F55">
        <w:rPr>
          <w:noProof/>
        </w:rPr>
        <w:t>ach Unijnej Sieci ds. Zgodności Produktów, dialogu ze społeczeństwem obywatelskim prowadzonego przez DG ds. Handlu, grupy ekspertów Komisji ds. handlu</w:t>
      </w:r>
      <w:r w:rsidR="00FD239B" w:rsidRPr="002D2F55">
        <w:rPr>
          <w:noProof/>
        </w:rPr>
        <w:t xml:space="preserve"> i</w:t>
      </w:r>
      <w:r w:rsidR="00FD239B">
        <w:rPr>
          <w:noProof/>
        </w:rPr>
        <w:t> </w:t>
      </w:r>
      <w:r w:rsidR="00FD239B" w:rsidRPr="002D2F55">
        <w:rPr>
          <w:noProof/>
        </w:rPr>
        <w:t>zró</w:t>
      </w:r>
      <w:r w:rsidRPr="002D2F55">
        <w:rPr>
          <w:noProof/>
        </w:rPr>
        <w:t>wnoważonego rozwoju oraz wymiany opinii</w:t>
      </w:r>
      <w:r w:rsidR="00FD239B" w:rsidRPr="002D2F55">
        <w:rPr>
          <w:noProof/>
        </w:rPr>
        <w:t xml:space="preserve"> z</w:t>
      </w:r>
      <w:r w:rsidR="00FD239B">
        <w:rPr>
          <w:noProof/>
        </w:rPr>
        <w:t> </w:t>
      </w:r>
      <w:r w:rsidR="00FD239B" w:rsidRPr="002D2F55">
        <w:rPr>
          <w:noProof/>
        </w:rPr>
        <w:t>eur</w:t>
      </w:r>
      <w:r w:rsidRPr="002D2F55">
        <w:rPr>
          <w:noProof/>
        </w:rPr>
        <w:t>opejskimi partnerami społecznymi</w:t>
      </w:r>
      <w:r w:rsidR="00FD239B" w:rsidRPr="002D2F55">
        <w:rPr>
          <w:noProof/>
        </w:rPr>
        <w:t>. W</w:t>
      </w:r>
      <w:r w:rsidR="00FD239B">
        <w:rPr>
          <w:noProof/>
        </w:rPr>
        <w:t> </w:t>
      </w:r>
      <w:r w:rsidR="00FD239B" w:rsidRPr="002D2F55">
        <w:rPr>
          <w:noProof/>
        </w:rPr>
        <w:t>uki</w:t>
      </w:r>
      <w:r w:rsidRPr="002D2F55">
        <w:rPr>
          <w:noProof/>
        </w:rPr>
        <w:t>erunkowanych konsultacjach udział wzięli przedstawiciele państw członkowskich</w:t>
      </w:r>
      <w:r w:rsidR="00FD239B" w:rsidRPr="002D2F55">
        <w:rPr>
          <w:noProof/>
        </w:rPr>
        <w:t xml:space="preserve"> i</w:t>
      </w:r>
      <w:r w:rsidR="00FD239B">
        <w:rPr>
          <w:noProof/>
        </w:rPr>
        <w:t> </w:t>
      </w:r>
      <w:r w:rsidR="00FD239B" w:rsidRPr="002D2F55">
        <w:rPr>
          <w:noProof/>
        </w:rPr>
        <w:t>pon</w:t>
      </w:r>
      <w:r w:rsidRPr="002D2F55">
        <w:rPr>
          <w:noProof/>
        </w:rPr>
        <w:t>ad 450 innych zainteresowanych stron.</w:t>
      </w:r>
    </w:p>
    <w:p w14:paraId="508F352D" w14:textId="68F34613" w:rsidR="6B4257C1" w:rsidRPr="002D2F55" w:rsidRDefault="0EB0CB3B" w:rsidP="18DE4042">
      <w:pPr>
        <w:tabs>
          <w:tab w:val="left" w:pos="284"/>
        </w:tabs>
        <w:spacing w:before="0" w:after="240"/>
        <w:rPr>
          <w:noProof/>
        </w:rPr>
      </w:pPr>
      <w:r w:rsidRPr="002D2F55">
        <w:rPr>
          <w:noProof/>
        </w:rPr>
        <w:t>Zasadniczo wszystkie zainteresowane strony przyznały, że praca przymusowa stanowi złożony problem, który należy rozwiązać</w:t>
      </w:r>
      <w:r w:rsidR="00FD239B" w:rsidRPr="002D2F55">
        <w:rPr>
          <w:noProof/>
        </w:rPr>
        <w:t xml:space="preserve"> i</w:t>
      </w:r>
      <w:r w:rsidR="00FD239B">
        <w:rPr>
          <w:noProof/>
        </w:rPr>
        <w:t> </w:t>
      </w:r>
      <w:r w:rsidR="00FD239B" w:rsidRPr="002D2F55">
        <w:rPr>
          <w:noProof/>
        </w:rPr>
        <w:t>ost</w:t>
      </w:r>
      <w:r w:rsidRPr="002D2F55">
        <w:rPr>
          <w:noProof/>
        </w:rPr>
        <w:t>atecznie wyeliminować. Niektóre</w:t>
      </w:r>
      <w:r w:rsidR="00FD239B" w:rsidRPr="002D2F55">
        <w:rPr>
          <w:noProof/>
        </w:rPr>
        <w:t xml:space="preserve"> z</w:t>
      </w:r>
      <w:r w:rsidR="00FD239B">
        <w:rPr>
          <w:noProof/>
        </w:rPr>
        <w:t> </w:t>
      </w:r>
      <w:r w:rsidR="00FD239B" w:rsidRPr="002D2F55">
        <w:rPr>
          <w:noProof/>
        </w:rPr>
        <w:t>nic</w:t>
      </w:r>
      <w:r w:rsidRPr="002D2F55">
        <w:rPr>
          <w:noProof/>
        </w:rPr>
        <w:t>h wskazały jednak, że w UE należy to uczynić na gruncie krajowego prawa karnego państw członkowskich. Zarówno przedstawiciele państw członkowskich, jak</w:t>
      </w:r>
      <w:r w:rsidR="00FD239B" w:rsidRPr="002D2F55">
        <w:rPr>
          <w:noProof/>
        </w:rPr>
        <w:t xml:space="preserve"> i</w:t>
      </w:r>
      <w:r w:rsidR="00FD239B">
        <w:rPr>
          <w:noProof/>
        </w:rPr>
        <w:t> </w:t>
      </w:r>
      <w:r w:rsidR="00FD239B" w:rsidRPr="002D2F55">
        <w:rPr>
          <w:noProof/>
        </w:rPr>
        <w:t>poz</w:t>
      </w:r>
      <w:r w:rsidRPr="002D2F55">
        <w:rPr>
          <w:noProof/>
        </w:rPr>
        <w:t>ostałe zainteresowane strony podkreślali, że przewidywany instrument UE musi być zgodny</w:t>
      </w:r>
      <w:r w:rsidR="00FD239B" w:rsidRPr="002D2F55">
        <w:rPr>
          <w:noProof/>
        </w:rPr>
        <w:t xml:space="preserve"> z</w:t>
      </w:r>
      <w:r w:rsidR="00FD239B">
        <w:rPr>
          <w:noProof/>
        </w:rPr>
        <w:t> </w:t>
      </w:r>
      <w:r w:rsidR="00FD239B" w:rsidRPr="002D2F55">
        <w:rPr>
          <w:noProof/>
        </w:rPr>
        <w:t>zas</w:t>
      </w:r>
      <w:r w:rsidRPr="002D2F55">
        <w:rPr>
          <w:noProof/>
        </w:rPr>
        <w:t>adami WTO</w:t>
      </w:r>
      <w:r w:rsidR="00FD239B" w:rsidRPr="002D2F55">
        <w:rPr>
          <w:noProof/>
        </w:rPr>
        <w:t xml:space="preserve"> i</w:t>
      </w:r>
      <w:r w:rsidR="00FD239B">
        <w:rPr>
          <w:noProof/>
        </w:rPr>
        <w:t> </w:t>
      </w:r>
      <w:r w:rsidR="00FD239B" w:rsidRPr="002D2F55">
        <w:rPr>
          <w:noProof/>
        </w:rPr>
        <w:t>mus</w:t>
      </w:r>
      <w:r w:rsidRPr="002D2F55">
        <w:rPr>
          <w:noProof/>
        </w:rPr>
        <w:t>i opierać się na normach międzynarodowych, takich jak definicja terminu „praca przymusowa” sformułowana przez MOP. Wszystkie zainteresowane strony zakwestionowały brak specjalnej oceny skutków.</w:t>
      </w:r>
    </w:p>
    <w:p w14:paraId="20F7E3E7" w14:textId="41ED5233" w:rsidR="6B4257C1" w:rsidRPr="002D2F55" w:rsidRDefault="7D99263B" w:rsidP="18DE4042">
      <w:pPr>
        <w:tabs>
          <w:tab w:val="left" w:pos="284"/>
        </w:tabs>
        <w:spacing w:before="0" w:after="240"/>
        <w:rPr>
          <w:noProof/>
        </w:rPr>
      </w:pPr>
      <w:r w:rsidRPr="002D2F55">
        <w:rPr>
          <w:noProof/>
        </w:rPr>
        <w:t>Większość zainteresowanych stron podkreśliła również, że nowy instrument powinien być zgodny</w:t>
      </w:r>
      <w:r w:rsidR="00FD239B" w:rsidRPr="002D2F55">
        <w:rPr>
          <w:noProof/>
        </w:rPr>
        <w:t xml:space="preserve"> i</w:t>
      </w:r>
      <w:r w:rsidR="00FD239B">
        <w:rPr>
          <w:noProof/>
        </w:rPr>
        <w:t> </w:t>
      </w:r>
      <w:r w:rsidR="00FD239B" w:rsidRPr="002D2F55">
        <w:rPr>
          <w:noProof/>
        </w:rPr>
        <w:t>pow</w:t>
      </w:r>
      <w:r w:rsidRPr="002D2F55">
        <w:rPr>
          <w:noProof/>
        </w:rPr>
        <w:t>iązany</w:t>
      </w:r>
      <w:r w:rsidR="00FD239B" w:rsidRPr="002D2F55">
        <w:rPr>
          <w:noProof/>
        </w:rPr>
        <w:t xml:space="preserve"> z</w:t>
      </w:r>
      <w:r w:rsidR="00FD239B">
        <w:rPr>
          <w:noProof/>
        </w:rPr>
        <w:t> </w:t>
      </w:r>
      <w:r w:rsidR="00FD239B" w:rsidRPr="002D2F55">
        <w:rPr>
          <w:noProof/>
        </w:rPr>
        <w:t>wni</w:t>
      </w:r>
      <w:r w:rsidRPr="002D2F55">
        <w:rPr>
          <w:noProof/>
        </w:rPr>
        <w:t>oskiem dotyczącym dyrektywy</w:t>
      </w:r>
      <w:r w:rsidR="00FD239B" w:rsidRPr="002D2F55">
        <w:rPr>
          <w:noProof/>
        </w:rPr>
        <w:t xml:space="preserve"> w</w:t>
      </w:r>
      <w:r w:rsidR="00FD239B">
        <w:rPr>
          <w:noProof/>
        </w:rPr>
        <w:t> </w:t>
      </w:r>
      <w:r w:rsidR="00FD239B" w:rsidRPr="002D2F55">
        <w:rPr>
          <w:noProof/>
        </w:rPr>
        <w:t>spr</w:t>
      </w:r>
      <w:r w:rsidRPr="002D2F55">
        <w:rPr>
          <w:noProof/>
        </w:rPr>
        <w:t>awie należytej staranności przedsiębiorstw</w:t>
      </w:r>
      <w:r w:rsidR="00FD239B" w:rsidRPr="002D2F55">
        <w:rPr>
          <w:noProof/>
        </w:rPr>
        <w:t xml:space="preserve"> w</w:t>
      </w:r>
      <w:r w:rsidR="00FD239B">
        <w:rPr>
          <w:noProof/>
        </w:rPr>
        <w:t> </w:t>
      </w:r>
      <w:r w:rsidR="00FD239B" w:rsidRPr="002D2F55">
        <w:rPr>
          <w:noProof/>
        </w:rPr>
        <w:t>zak</w:t>
      </w:r>
      <w:r w:rsidRPr="002D2F55">
        <w:rPr>
          <w:noProof/>
        </w:rPr>
        <w:t>resie zrównoważonego rozwoju, ale nie powinien jej powielać, zwłaszcza jeżeli chodzi</w:t>
      </w:r>
      <w:r w:rsidR="00FD239B" w:rsidRPr="002D2F55">
        <w:rPr>
          <w:noProof/>
        </w:rPr>
        <w:t xml:space="preserve"> o</w:t>
      </w:r>
      <w:r w:rsidR="00FD239B">
        <w:rPr>
          <w:noProof/>
        </w:rPr>
        <w:t> </w:t>
      </w:r>
      <w:r w:rsidR="00FD239B" w:rsidRPr="002D2F55">
        <w:rPr>
          <w:noProof/>
        </w:rPr>
        <w:t>wdr</w:t>
      </w:r>
      <w:r w:rsidRPr="002D2F55">
        <w:rPr>
          <w:noProof/>
        </w:rPr>
        <w:t>ożenie</w:t>
      </w:r>
      <w:r w:rsidR="00FD239B" w:rsidRPr="002D2F55">
        <w:rPr>
          <w:noProof/>
        </w:rPr>
        <w:t xml:space="preserve"> i</w:t>
      </w:r>
      <w:r w:rsidR="00FD239B">
        <w:rPr>
          <w:noProof/>
        </w:rPr>
        <w:t> </w:t>
      </w:r>
      <w:r w:rsidR="00FD239B" w:rsidRPr="002D2F55">
        <w:rPr>
          <w:noProof/>
        </w:rPr>
        <w:t>egz</w:t>
      </w:r>
      <w:r w:rsidRPr="002D2F55">
        <w:rPr>
          <w:noProof/>
        </w:rPr>
        <w:t>ekwowanie obu instrumentów.</w:t>
      </w:r>
    </w:p>
    <w:p w14:paraId="60EEE59D" w14:textId="54ED6775" w:rsidR="6B4257C1" w:rsidRPr="002D2F55" w:rsidRDefault="1841FCA9" w:rsidP="685C123F">
      <w:pPr>
        <w:tabs>
          <w:tab w:val="left" w:pos="284"/>
        </w:tabs>
        <w:spacing w:before="0" w:after="240"/>
        <w:rPr>
          <w:noProof/>
        </w:rPr>
      </w:pPr>
      <w:r w:rsidRPr="002D2F55">
        <w:rPr>
          <w:noProof/>
        </w:rPr>
        <w:t>Wiele zainteresowanych stron twierdziło, że konieczne jest zwrócenie większej uwagi na kwestię proporcjonalności,</w:t>
      </w:r>
      <w:r w:rsidR="00FD239B" w:rsidRPr="002D2F55">
        <w:rPr>
          <w:noProof/>
        </w:rPr>
        <w:t xml:space="preserve"> i</w:t>
      </w:r>
      <w:r w:rsidR="00FD239B">
        <w:rPr>
          <w:noProof/>
        </w:rPr>
        <w:t> </w:t>
      </w:r>
      <w:r w:rsidR="00FD239B" w:rsidRPr="002D2F55">
        <w:rPr>
          <w:noProof/>
        </w:rPr>
        <w:t>wsk</w:t>
      </w:r>
      <w:r w:rsidRPr="002D2F55">
        <w:rPr>
          <w:noProof/>
        </w:rPr>
        <w:t>azało, iż należy uniknąć nakładania dodatkowego obciążenia na przedsiębiorstwa, szczególnie MŚP. Zainteresowane strony zwróciły się również</w:t>
      </w:r>
      <w:r w:rsidR="00FD239B" w:rsidRPr="002D2F55">
        <w:rPr>
          <w:noProof/>
        </w:rPr>
        <w:t xml:space="preserve"> z</w:t>
      </w:r>
      <w:r w:rsidR="00FD239B">
        <w:rPr>
          <w:noProof/>
        </w:rPr>
        <w:t> </w:t>
      </w:r>
      <w:r w:rsidR="00FD239B" w:rsidRPr="002D2F55">
        <w:rPr>
          <w:noProof/>
        </w:rPr>
        <w:t>pro</w:t>
      </w:r>
      <w:r w:rsidRPr="002D2F55">
        <w:rPr>
          <w:noProof/>
        </w:rPr>
        <w:t>śbą</w:t>
      </w:r>
      <w:r w:rsidR="00FD239B" w:rsidRPr="002D2F55">
        <w:rPr>
          <w:noProof/>
        </w:rPr>
        <w:t xml:space="preserve"> </w:t>
      </w:r>
      <w:r w:rsidR="00FD239B" w:rsidRPr="002D2F55">
        <w:rPr>
          <w:noProof/>
        </w:rPr>
        <w:lastRenderedPageBreak/>
        <w:t>o</w:t>
      </w:r>
      <w:r w:rsidR="00FD239B">
        <w:rPr>
          <w:noProof/>
        </w:rPr>
        <w:t> </w:t>
      </w:r>
      <w:r w:rsidR="00FD239B" w:rsidRPr="002D2F55">
        <w:rPr>
          <w:noProof/>
        </w:rPr>
        <w:t>prz</w:t>
      </w:r>
      <w:r w:rsidRPr="002D2F55">
        <w:rPr>
          <w:noProof/>
        </w:rPr>
        <w:t>edstawienie wskazówek, które</w:t>
      </w:r>
      <w:r w:rsidR="00FD239B" w:rsidRPr="002D2F55">
        <w:rPr>
          <w:noProof/>
        </w:rPr>
        <w:t xml:space="preserve"> w</w:t>
      </w:r>
      <w:r w:rsidR="00FD239B">
        <w:rPr>
          <w:noProof/>
        </w:rPr>
        <w:t> </w:t>
      </w:r>
      <w:r w:rsidR="00FD239B" w:rsidRPr="002D2F55">
        <w:rPr>
          <w:noProof/>
        </w:rPr>
        <w:t>szc</w:t>
      </w:r>
      <w:r w:rsidRPr="002D2F55">
        <w:rPr>
          <w:noProof/>
        </w:rPr>
        <w:t>zególności pomogłyby im</w:t>
      </w:r>
      <w:r w:rsidR="00FD239B" w:rsidRPr="002D2F55">
        <w:rPr>
          <w:noProof/>
        </w:rPr>
        <w:t xml:space="preserve"> w</w:t>
      </w:r>
      <w:r w:rsidR="00FD239B">
        <w:rPr>
          <w:noProof/>
        </w:rPr>
        <w:t> </w:t>
      </w:r>
      <w:r w:rsidR="00FD239B" w:rsidRPr="002D2F55">
        <w:rPr>
          <w:noProof/>
        </w:rPr>
        <w:t>ide</w:t>
      </w:r>
      <w:r w:rsidRPr="002D2F55">
        <w:rPr>
          <w:noProof/>
        </w:rPr>
        <w:t>ntyfikacji ryzyka. Niektóre zainteresowane strony podniosły kwestię sposobu unikania różnic we wdrażaniu nowego instrumentu między państwami członkowskimi.</w:t>
      </w:r>
    </w:p>
    <w:p w14:paraId="47EBA9ED" w14:textId="4766B987" w:rsidR="6B4257C1" w:rsidRPr="002D2F55" w:rsidRDefault="17F00E47" w:rsidP="685C123F">
      <w:pPr>
        <w:tabs>
          <w:tab w:val="left" w:pos="284"/>
        </w:tabs>
        <w:spacing w:before="0" w:after="240"/>
        <w:rPr>
          <w:rFonts w:eastAsia="Times New Roman"/>
          <w:noProof/>
          <w:color w:val="000000" w:themeColor="text1"/>
        </w:rPr>
      </w:pPr>
      <w:r w:rsidRPr="002D2F55">
        <w:rPr>
          <w:noProof/>
          <w:color w:val="000000" w:themeColor="text1"/>
        </w:rPr>
        <w:t>W odniesieniu do przedmiotowego wniosku opublikowano zaproszenie do zgłaszania uwag</w:t>
      </w:r>
      <w:r w:rsidRPr="002D2F55">
        <w:rPr>
          <w:rStyle w:val="Odwoanieprzypisudolnego"/>
          <w:rFonts w:eastAsia="Times New Roman"/>
          <w:noProof/>
          <w:color w:val="000000" w:themeColor="text1"/>
        </w:rPr>
        <w:footnoteReference w:id="14"/>
      </w:r>
      <w:r w:rsidRPr="002D2F55">
        <w:rPr>
          <w:noProof/>
          <w:color w:val="000000" w:themeColor="text1"/>
        </w:rPr>
        <w:t xml:space="preserve"> na portalu poświęconym lepszemu stanowieniu prawa (znanym również pod nazwą „Wyraź swoją opinię”), co ma na celu umożliwienie zainteresowanym stronom przedstawienia uwag na temat potrzeby podjęcia działań</w:t>
      </w:r>
      <w:r w:rsidR="00FD239B" w:rsidRPr="002D2F55">
        <w:rPr>
          <w:noProof/>
          <w:color w:val="000000" w:themeColor="text1"/>
        </w:rPr>
        <w:t xml:space="preserve"> i</w:t>
      </w:r>
      <w:r w:rsidR="00FD239B">
        <w:rPr>
          <w:noProof/>
          <w:color w:val="000000" w:themeColor="text1"/>
        </w:rPr>
        <w:t> </w:t>
      </w:r>
      <w:r w:rsidR="00FD239B" w:rsidRPr="002D2F55">
        <w:rPr>
          <w:noProof/>
          <w:color w:val="000000" w:themeColor="text1"/>
        </w:rPr>
        <w:t>pla</w:t>
      </w:r>
      <w:r w:rsidRPr="002D2F55">
        <w:rPr>
          <w:noProof/>
          <w:color w:val="000000" w:themeColor="text1"/>
        </w:rPr>
        <w:t>nowanej inicjatywy oraz wniesienie wkładu we wszelkie dalsze kwestie, które należy rozważyć przy rozwijaniu tej dziedziny polityki. Grupę docelową stanowili eksperci</w:t>
      </w:r>
      <w:r w:rsidR="00FD239B" w:rsidRPr="002D2F55">
        <w:rPr>
          <w:noProof/>
          <w:color w:val="000000" w:themeColor="text1"/>
        </w:rPr>
        <w:t xml:space="preserve"> i</w:t>
      </w:r>
      <w:r w:rsidR="00FD239B">
        <w:rPr>
          <w:noProof/>
          <w:color w:val="000000" w:themeColor="text1"/>
        </w:rPr>
        <w:t> </w:t>
      </w:r>
      <w:r w:rsidR="00FD239B" w:rsidRPr="002D2F55">
        <w:rPr>
          <w:noProof/>
          <w:color w:val="000000" w:themeColor="text1"/>
        </w:rPr>
        <w:t>prz</w:t>
      </w:r>
      <w:r w:rsidRPr="002D2F55">
        <w:rPr>
          <w:noProof/>
          <w:color w:val="000000" w:themeColor="text1"/>
        </w:rPr>
        <w:t>edstawiciele zainteresowanych stron, takich jak stowarzyszenia przedsiębiorców, importerzy</w:t>
      </w:r>
      <w:r w:rsidR="00FD239B" w:rsidRPr="002D2F55">
        <w:rPr>
          <w:noProof/>
          <w:color w:val="000000" w:themeColor="text1"/>
        </w:rPr>
        <w:t xml:space="preserve"> i</w:t>
      </w:r>
      <w:r w:rsidR="00FD239B">
        <w:rPr>
          <w:noProof/>
          <w:color w:val="000000" w:themeColor="text1"/>
        </w:rPr>
        <w:t> </w:t>
      </w:r>
      <w:r w:rsidR="00FD239B" w:rsidRPr="002D2F55">
        <w:rPr>
          <w:noProof/>
          <w:color w:val="000000" w:themeColor="text1"/>
        </w:rPr>
        <w:t>pro</w:t>
      </w:r>
      <w:r w:rsidRPr="002D2F55">
        <w:rPr>
          <w:noProof/>
          <w:color w:val="000000" w:themeColor="text1"/>
        </w:rPr>
        <w:t>ducenci, konsumenci, organizacje pozarządowe, związki zawodowe, przedsiębiorstwa handlu detalicznego</w:t>
      </w:r>
      <w:r w:rsidR="00FD239B" w:rsidRPr="002D2F55">
        <w:rPr>
          <w:noProof/>
          <w:color w:val="000000" w:themeColor="text1"/>
        </w:rPr>
        <w:t xml:space="preserve"> i</w:t>
      </w:r>
      <w:r w:rsidR="00FD239B">
        <w:rPr>
          <w:noProof/>
          <w:color w:val="000000" w:themeColor="text1"/>
        </w:rPr>
        <w:t> </w:t>
      </w:r>
      <w:r w:rsidR="00FD239B" w:rsidRPr="002D2F55">
        <w:rPr>
          <w:noProof/>
          <w:color w:val="000000" w:themeColor="text1"/>
        </w:rPr>
        <w:t>prz</w:t>
      </w:r>
      <w:r w:rsidRPr="002D2F55">
        <w:rPr>
          <w:noProof/>
          <w:color w:val="000000" w:themeColor="text1"/>
        </w:rPr>
        <w:t>edstawiciele krajowi,</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tym</w:t>
      </w:r>
      <w:r w:rsidRPr="002D2F55">
        <w:rPr>
          <w:noProof/>
          <w:color w:val="000000" w:themeColor="text1"/>
        </w:rPr>
        <w:t xml:space="preserve"> organy krajowe odpowiedzialne za egzekwowanie odpowiednich przepisów.</w:t>
      </w:r>
    </w:p>
    <w:p w14:paraId="36E2C689" w14:textId="0D105B1C" w:rsidR="6B4257C1" w:rsidRPr="002D2F55" w:rsidRDefault="74A36B49" w:rsidP="03CB42F1">
      <w:pPr>
        <w:tabs>
          <w:tab w:val="left" w:pos="284"/>
        </w:tabs>
        <w:spacing w:before="0" w:after="240"/>
        <w:rPr>
          <w:rFonts w:eastAsia="Times New Roman"/>
          <w:noProof/>
          <w:color w:val="000000" w:themeColor="text1"/>
        </w:rPr>
      </w:pPr>
      <w:r w:rsidRPr="002D2F55">
        <w:rPr>
          <w:noProof/>
          <w:color w:val="000000" w:themeColor="text1"/>
        </w:rPr>
        <w:t>Odpowiedzi</w:t>
      </w:r>
      <w:r w:rsidR="00FD239B" w:rsidRPr="002D2F55">
        <w:rPr>
          <w:noProof/>
          <w:color w:val="000000" w:themeColor="text1"/>
        </w:rPr>
        <w:t xml:space="preserve"> i</w:t>
      </w:r>
      <w:r w:rsidR="00FD239B">
        <w:rPr>
          <w:noProof/>
          <w:color w:val="000000" w:themeColor="text1"/>
        </w:rPr>
        <w:t> </w:t>
      </w:r>
      <w:r w:rsidR="00FD239B" w:rsidRPr="002D2F55">
        <w:rPr>
          <w:noProof/>
          <w:color w:val="000000" w:themeColor="text1"/>
        </w:rPr>
        <w:t>inf</w:t>
      </w:r>
      <w:r w:rsidRPr="002D2F55">
        <w:rPr>
          <w:noProof/>
          <w:color w:val="000000" w:themeColor="text1"/>
        </w:rPr>
        <w:t>ormacje zwrotne</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ram</w:t>
      </w:r>
      <w:r w:rsidRPr="002D2F55">
        <w:rPr>
          <w:noProof/>
          <w:color w:val="000000" w:themeColor="text1"/>
        </w:rPr>
        <w:t>ach konsultacji publicznych</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zwi</w:t>
      </w:r>
      <w:r w:rsidRPr="002D2F55">
        <w:rPr>
          <w:noProof/>
          <w:color w:val="000000" w:themeColor="text1"/>
        </w:rPr>
        <w:t>ązku</w:t>
      </w:r>
      <w:r w:rsidR="00FD239B" w:rsidRPr="002D2F55">
        <w:rPr>
          <w:noProof/>
          <w:color w:val="000000" w:themeColor="text1"/>
        </w:rPr>
        <w:t xml:space="preserve"> z</w:t>
      </w:r>
      <w:r w:rsidR="00FD239B">
        <w:rPr>
          <w:noProof/>
          <w:color w:val="000000" w:themeColor="text1"/>
        </w:rPr>
        <w:t> </w:t>
      </w:r>
      <w:r w:rsidR="00FD239B" w:rsidRPr="002D2F55">
        <w:rPr>
          <w:noProof/>
          <w:color w:val="000000" w:themeColor="text1"/>
        </w:rPr>
        <w:t>prz</w:t>
      </w:r>
      <w:r w:rsidRPr="002D2F55">
        <w:rPr>
          <w:noProof/>
          <w:color w:val="000000" w:themeColor="text1"/>
        </w:rPr>
        <w:t>edmiotowym zaproszeniem do zgłaszania uwag można było przedstawiać</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okr</w:t>
      </w:r>
      <w:r w:rsidRPr="002D2F55">
        <w:rPr>
          <w:noProof/>
          <w:color w:val="000000" w:themeColor="text1"/>
        </w:rPr>
        <w:t xml:space="preserve">esie </w:t>
      </w:r>
      <w:r w:rsidRPr="00171C8A">
        <w:rPr>
          <w:noProof/>
          <w:color w:val="000000" w:themeColor="text1"/>
        </w:rPr>
        <w:t>od</w:t>
      </w:r>
      <w:r w:rsidR="00171C8A" w:rsidRPr="00171C8A">
        <w:rPr>
          <w:noProof/>
          <w:color w:val="000000" w:themeColor="text1"/>
        </w:rPr>
        <w:t> </w:t>
      </w:r>
      <w:r w:rsidRPr="00171C8A">
        <w:rPr>
          <w:noProof/>
          <w:color w:val="000000" w:themeColor="text1"/>
        </w:rPr>
        <w:t>2</w:t>
      </w:r>
      <w:r w:rsidRPr="002D2F55">
        <w:rPr>
          <w:noProof/>
          <w:color w:val="000000" w:themeColor="text1"/>
        </w:rPr>
        <w:t>3 maja 20</w:t>
      </w:r>
      <w:r w:rsidRPr="00171C8A">
        <w:rPr>
          <w:noProof/>
          <w:color w:val="000000" w:themeColor="text1"/>
        </w:rPr>
        <w:t>22</w:t>
      </w:r>
      <w:r w:rsidR="00171C8A" w:rsidRPr="00171C8A">
        <w:rPr>
          <w:noProof/>
          <w:color w:val="000000" w:themeColor="text1"/>
        </w:rPr>
        <w:t> </w:t>
      </w:r>
      <w:r w:rsidRPr="00171C8A">
        <w:rPr>
          <w:noProof/>
          <w:color w:val="000000" w:themeColor="text1"/>
        </w:rPr>
        <w:t>r.</w:t>
      </w:r>
      <w:r w:rsidRPr="002D2F55">
        <w:rPr>
          <w:noProof/>
          <w:color w:val="000000" w:themeColor="text1"/>
        </w:rPr>
        <w:t xml:space="preserve"> </w:t>
      </w:r>
      <w:r w:rsidRPr="00171C8A">
        <w:rPr>
          <w:noProof/>
          <w:color w:val="000000" w:themeColor="text1"/>
        </w:rPr>
        <w:t>do</w:t>
      </w:r>
      <w:r w:rsidR="00171C8A" w:rsidRPr="00171C8A">
        <w:rPr>
          <w:noProof/>
          <w:color w:val="000000" w:themeColor="text1"/>
        </w:rPr>
        <w:t> </w:t>
      </w:r>
      <w:r w:rsidRPr="00171C8A">
        <w:rPr>
          <w:noProof/>
          <w:color w:val="000000" w:themeColor="text1"/>
        </w:rPr>
        <w:t>2</w:t>
      </w:r>
      <w:r w:rsidRPr="002D2F55">
        <w:rPr>
          <w:noProof/>
          <w:color w:val="000000" w:themeColor="text1"/>
        </w:rPr>
        <w:t>0 czerwca 20</w:t>
      </w:r>
      <w:r w:rsidRPr="00171C8A">
        <w:rPr>
          <w:noProof/>
          <w:color w:val="000000" w:themeColor="text1"/>
        </w:rPr>
        <w:t>22</w:t>
      </w:r>
      <w:r w:rsidR="00171C8A" w:rsidRPr="00171C8A">
        <w:rPr>
          <w:noProof/>
          <w:color w:val="000000" w:themeColor="text1"/>
        </w:rPr>
        <w:t> </w:t>
      </w:r>
      <w:r w:rsidRPr="00171C8A">
        <w:rPr>
          <w:noProof/>
          <w:color w:val="000000" w:themeColor="text1"/>
        </w:rPr>
        <w:t>r.</w:t>
      </w:r>
      <w:r w:rsidRPr="002D2F55">
        <w:rPr>
          <w:noProof/>
          <w:color w:val="000000" w:themeColor="text1"/>
        </w:rPr>
        <w:t xml:space="preserve"> Łącznie wpłynęło 107 odpowiedzi,</w:t>
      </w:r>
      <w:r w:rsidR="00FD239B" w:rsidRPr="002D2F55">
        <w:rPr>
          <w:noProof/>
          <w:color w:val="000000" w:themeColor="text1"/>
        </w:rPr>
        <w:t xml:space="preserve"> z</w:t>
      </w:r>
      <w:r w:rsidR="00FD239B">
        <w:rPr>
          <w:noProof/>
          <w:color w:val="000000" w:themeColor="text1"/>
        </w:rPr>
        <w:t> </w:t>
      </w:r>
      <w:r w:rsidR="00FD239B" w:rsidRPr="002D2F55">
        <w:rPr>
          <w:noProof/>
          <w:color w:val="000000" w:themeColor="text1"/>
        </w:rPr>
        <w:t>cze</w:t>
      </w:r>
      <w:r w:rsidRPr="002D2F55">
        <w:rPr>
          <w:noProof/>
          <w:color w:val="000000" w:themeColor="text1"/>
        </w:rPr>
        <w:t>go 76 zawierało dodatkowe informacje lub załączone stanowisko.</w:t>
      </w:r>
    </w:p>
    <w:p w14:paraId="34E73CA7" w14:textId="318F0E94" w:rsidR="6B4257C1" w:rsidRPr="002D2F55" w:rsidRDefault="17F00E47" w:rsidP="685C123F">
      <w:pPr>
        <w:tabs>
          <w:tab w:val="left" w:pos="284"/>
        </w:tabs>
        <w:spacing w:before="0" w:after="240"/>
        <w:rPr>
          <w:rFonts w:eastAsia="Times New Roman"/>
          <w:noProof/>
          <w:color w:val="000000" w:themeColor="text1"/>
        </w:rPr>
      </w:pPr>
      <w:r w:rsidRPr="002D2F55">
        <w:rPr>
          <w:noProof/>
          <w:color w:val="000000" w:themeColor="text1"/>
        </w:rPr>
        <w:t>Główne grupy respondentów były następujące: stowarzyszenia przedsiębiorców (3</w:t>
      </w:r>
      <w:r w:rsidRPr="00171C8A">
        <w:rPr>
          <w:noProof/>
          <w:color w:val="000000" w:themeColor="text1"/>
        </w:rPr>
        <w:t>3</w:t>
      </w:r>
      <w:r w:rsidR="00171C8A" w:rsidRPr="00171C8A">
        <w:rPr>
          <w:noProof/>
          <w:color w:val="000000" w:themeColor="text1"/>
        </w:rPr>
        <w:t> </w:t>
      </w:r>
      <w:r w:rsidRPr="00171C8A">
        <w:rPr>
          <w:noProof/>
          <w:color w:val="000000" w:themeColor="text1"/>
        </w:rPr>
        <w:t>%</w:t>
      </w:r>
      <w:r w:rsidRPr="002D2F55">
        <w:rPr>
          <w:noProof/>
          <w:color w:val="000000" w:themeColor="text1"/>
        </w:rPr>
        <w:t>), przedstawiciele organizacji pozarządowych (3</w:t>
      </w:r>
      <w:r w:rsidRPr="00171C8A">
        <w:rPr>
          <w:noProof/>
          <w:color w:val="000000" w:themeColor="text1"/>
        </w:rPr>
        <w:t>1</w:t>
      </w:r>
      <w:r w:rsidR="00171C8A" w:rsidRPr="00171C8A">
        <w:rPr>
          <w:noProof/>
          <w:color w:val="000000" w:themeColor="text1"/>
        </w:rPr>
        <w:t> </w:t>
      </w:r>
      <w:r w:rsidRPr="00171C8A">
        <w:rPr>
          <w:noProof/>
          <w:color w:val="000000" w:themeColor="text1"/>
        </w:rPr>
        <w:t>%</w:t>
      </w:r>
      <w:r w:rsidRPr="002D2F55">
        <w:rPr>
          <w:noProof/>
          <w:color w:val="000000" w:themeColor="text1"/>
        </w:rPr>
        <w:t>) oraz przedsiębiorstwa/organizacje biznesowe (1</w:t>
      </w:r>
      <w:r w:rsidRPr="00171C8A">
        <w:rPr>
          <w:noProof/>
          <w:color w:val="000000" w:themeColor="text1"/>
        </w:rPr>
        <w:t>5</w:t>
      </w:r>
      <w:r w:rsidR="00171C8A" w:rsidRPr="00171C8A">
        <w:rPr>
          <w:noProof/>
          <w:color w:val="000000" w:themeColor="text1"/>
        </w:rPr>
        <w:t> </w:t>
      </w:r>
      <w:r w:rsidRPr="00171C8A">
        <w:rPr>
          <w:noProof/>
          <w:color w:val="000000" w:themeColor="text1"/>
        </w:rPr>
        <w:t>%</w:t>
      </w:r>
      <w:r w:rsidRPr="002D2F55">
        <w:rPr>
          <w:noProof/>
          <w:color w:val="000000" w:themeColor="text1"/>
        </w:rPr>
        <w:t>),</w:t>
      </w:r>
      <w:r w:rsidR="00FD239B" w:rsidRPr="002D2F55">
        <w:rPr>
          <w:noProof/>
          <w:color w:val="000000" w:themeColor="text1"/>
        </w:rPr>
        <w:t xml:space="preserve"> a</w:t>
      </w:r>
      <w:r w:rsidR="00FD239B">
        <w:rPr>
          <w:noProof/>
          <w:color w:val="000000" w:themeColor="text1"/>
        </w:rPr>
        <w:t> </w:t>
      </w:r>
      <w:r w:rsidR="00FD239B" w:rsidRPr="002D2F55">
        <w:rPr>
          <w:noProof/>
          <w:color w:val="000000" w:themeColor="text1"/>
        </w:rPr>
        <w:t>w</w:t>
      </w:r>
      <w:r w:rsidR="00FD239B">
        <w:rPr>
          <w:noProof/>
          <w:color w:val="000000" w:themeColor="text1"/>
        </w:rPr>
        <w:t> </w:t>
      </w:r>
      <w:r w:rsidR="00FD239B" w:rsidRPr="002D2F55">
        <w:rPr>
          <w:noProof/>
          <w:color w:val="000000" w:themeColor="text1"/>
        </w:rPr>
        <w:t>dal</w:t>
      </w:r>
      <w:r w:rsidRPr="002D2F55">
        <w:rPr>
          <w:noProof/>
          <w:color w:val="000000" w:themeColor="text1"/>
        </w:rPr>
        <w:t>szej kolejności – związki zawodowe, obywatele, organy publiczne oraz ośrodki akademickie/instytuty badawcze.</w:t>
      </w:r>
    </w:p>
    <w:p w14:paraId="260EA611" w14:textId="7134ED35" w:rsidR="6B4257C1" w:rsidRPr="002D2F55" w:rsidRDefault="126AC92C" w:rsidP="03CB42F1">
      <w:pPr>
        <w:tabs>
          <w:tab w:val="left" w:pos="284"/>
        </w:tabs>
        <w:spacing w:before="0" w:after="240"/>
        <w:rPr>
          <w:rFonts w:eastAsia="Times New Roman"/>
          <w:noProof/>
          <w:color w:val="000000" w:themeColor="text1"/>
        </w:rPr>
      </w:pPr>
      <w:r w:rsidRPr="002D2F55">
        <w:rPr>
          <w:noProof/>
          <w:color w:val="000000" w:themeColor="text1"/>
        </w:rPr>
        <w:t>Informacji zwrotnych udzieliły zainteresowane strony</w:t>
      </w:r>
      <w:r w:rsidR="00FD239B" w:rsidRPr="002D2F55">
        <w:rPr>
          <w:noProof/>
          <w:color w:val="000000" w:themeColor="text1"/>
        </w:rPr>
        <w:t xml:space="preserve"> z</w:t>
      </w:r>
      <w:r w:rsidR="00FD239B">
        <w:rPr>
          <w:noProof/>
          <w:color w:val="000000" w:themeColor="text1"/>
        </w:rPr>
        <w:t> </w:t>
      </w:r>
      <w:r w:rsidR="00FD239B" w:rsidRPr="002D2F55">
        <w:rPr>
          <w:noProof/>
          <w:color w:val="000000" w:themeColor="text1"/>
        </w:rPr>
        <w:t>2</w:t>
      </w:r>
      <w:r w:rsidRPr="002D2F55">
        <w:rPr>
          <w:noProof/>
          <w:color w:val="000000" w:themeColor="text1"/>
        </w:rPr>
        <w:t>2 państw na pięciu kontynentach. Większość odpowiedzi pochodziła od zainteresowanych stron</w:t>
      </w:r>
      <w:r w:rsidR="00FD239B" w:rsidRPr="002D2F55">
        <w:rPr>
          <w:noProof/>
          <w:color w:val="000000" w:themeColor="text1"/>
        </w:rPr>
        <w:t xml:space="preserve"> z</w:t>
      </w:r>
      <w:r w:rsidR="00FD239B">
        <w:rPr>
          <w:noProof/>
          <w:color w:val="000000" w:themeColor="text1"/>
        </w:rPr>
        <w:t> </w:t>
      </w:r>
      <w:r w:rsidR="00FD239B" w:rsidRPr="002D2F55">
        <w:rPr>
          <w:noProof/>
          <w:color w:val="000000" w:themeColor="text1"/>
        </w:rPr>
        <w:t>Bel</w:t>
      </w:r>
      <w:r w:rsidRPr="002D2F55">
        <w:rPr>
          <w:noProof/>
          <w:color w:val="000000" w:themeColor="text1"/>
        </w:rPr>
        <w:t>gii (33 – obejmuje to również zainteresowane strony, które przedstawiły informacje zwrotne za pośrednictwem swoich przedstawicielstw</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Bel</w:t>
      </w:r>
      <w:r w:rsidRPr="002D2F55">
        <w:rPr>
          <w:noProof/>
          <w:color w:val="000000" w:themeColor="text1"/>
        </w:rPr>
        <w:t>gii), Niemiec (19)</w:t>
      </w:r>
      <w:r w:rsidR="00FD239B" w:rsidRPr="002D2F55">
        <w:rPr>
          <w:noProof/>
          <w:color w:val="000000" w:themeColor="text1"/>
        </w:rPr>
        <w:t xml:space="preserve"> i</w:t>
      </w:r>
      <w:r w:rsidR="00FD239B">
        <w:rPr>
          <w:noProof/>
          <w:color w:val="000000" w:themeColor="text1"/>
        </w:rPr>
        <w:t> </w:t>
      </w:r>
      <w:r w:rsidR="00FD239B" w:rsidRPr="002D2F55">
        <w:rPr>
          <w:noProof/>
          <w:color w:val="000000" w:themeColor="text1"/>
        </w:rPr>
        <w:t>Sta</w:t>
      </w:r>
      <w:r w:rsidRPr="002D2F55">
        <w:rPr>
          <w:noProof/>
          <w:color w:val="000000" w:themeColor="text1"/>
        </w:rPr>
        <w:t>nów Zjednoczonych (12).</w:t>
      </w:r>
    </w:p>
    <w:p w14:paraId="1B059406" w14:textId="0BA64824" w:rsidR="6B4257C1" w:rsidRPr="002D2F55" w:rsidRDefault="17F00E47" w:rsidP="685C123F">
      <w:pPr>
        <w:tabs>
          <w:tab w:val="left" w:pos="284"/>
        </w:tabs>
        <w:spacing w:before="0" w:after="240"/>
        <w:rPr>
          <w:rFonts w:eastAsia="Times New Roman"/>
          <w:noProof/>
          <w:color w:val="000000" w:themeColor="text1"/>
        </w:rPr>
      </w:pPr>
      <w:r w:rsidRPr="002D2F55">
        <w:rPr>
          <w:noProof/>
          <w:color w:val="000000" w:themeColor="text1"/>
        </w:rPr>
        <w:t>Jeżeli chodzi</w:t>
      </w:r>
      <w:r w:rsidR="00FD239B" w:rsidRPr="002D2F55">
        <w:rPr>
          <w:noProof/>
          <w:color w:val="000000" w:themeColor="text1"/>
        </w:rPr>
        <w:t xml:space="preserve"> o</w:t>
      </w:r>
      <w:r w:rsidR="00FD239B">
        <w:rPr>
          <w:noProof/>
          <w:color w:val="000000" w:themeColor="text1"/>
        </w:rPr>
        <w:t> </w:t>
      </w:r>
      <w:r w:rsidR="00FD239B" w:rsidRPr="002D2F55">
        <w:rPr>
          <w:noProof/>
          <w:color w:val="000000" w:themeColor="text1"/>
        </w:rPr>
        <w:t>zak</w:t>
      </w:r>
      <w:r w:rsidRPr="002D2F55">
        <w:rPr>
          <w:noProof/>
          <w:color w:val="000000" w:themeColor="text1"/>
        </w:rPr>
        <w:t>res stosowania instrumentu, głównym przedmiotem sporu była kwestia, czy powinien on ograniczać się do indywidualnej analizy każdej poszczególnej przesyłki, czy też należy</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nim</w:t>
      </w:r>
      <w:r w:rsidRPr="002D2F55">
        <w:rPr>
          <w:noProof/>
          <w:color w:val="000000" w:themeColor="text1"/>
        </w:rPr>
        <w:t xml:space="preserve"> również przewidzieć zwiększony nadzór nad konkretnymi produktami, branżami, zakładami produkcyjnymi, regionami</w:t>
      </w:r>
      <w:r w:rsidR="00FD239B" w:rsidRPr="002D2F55">
        <w:rPr>
          <w:noProof/>
          <w:color w:val="000000" w:themeColor="text1"/>
        </w:rPr>
        <w:t xml:space="preserve"> i</w:t>
      </w:r>
      <w:r w:rsidR="00FD239B">
        <w:rPr>
          <w:noProof/>
          <w:color w:val="000000" w:themeColor="text1"/>
        </w:rPr>
        <w:t> </w:t>
      </w:r>
      <w:r w:rsidR="00FD239B" w:rsidRPr="002D2F55">
        <w:rPr>
          <w:noProof/>
          <w:color w:val="000000" w:themeColor="text1"/>
        </w:rPr>
        <w:t>pań</w:t>
      </w:r>
      <w:r w:rsidRPr="002D2F55">
        <w:rPr>
          <w:noProof/>
          <w:color w:val="000000" w:themeColor="text1"/>
        </w:rPr>
        <w:t>stwami.</w:t>
      </w:r>
    </w:p>
    <w:p w14:paraId="400C6659" w14:textId="671F9908" w:rsidR="6B4257C1" w:rsidRPr="002D2F55" w:rsidRDefault="17F00E47" w:rsidP="685C123F">
      <w:pPr>
        <w:tabs>
          <w:tab w:val="left" w:pos="284"/>
        </w:tabs>
        <w:spacing w:before="0" w:after="240"/>
        <w:rPr>
          <w:rFonts w:eastAsia="Times New Roman"/>
          <w:noProof/>
          <w:color w:val="000000" w:themeColor="text1"/>
        </w:rPr>
      </w:pPr>
      <w:r w:rsidRPr="002D2F55">
        <w:rPr>
          <w:noProof/>
          <w:color w:val="000000" w:themeColor="text1"/>
        </w:rPr>
        <w:t>Zainteresowane strony zasadniczo zaaprobowały stosowanie opracowanej przez MOP definicji terminu „praca przymusowa” sformułowanej</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Kon</w:t>
      </w:r>
      <w:r w:rsidRPr="002D2F55">
        <w:rPr>
          <w:noProof/>
          <w:color w:val="000000" w:themeColor="text1"/>
        </w:rPr>
        <w:t xml:space="preserve">wencji </w:t>
      </w:r>
      <w:r w:rsidRPr="00171C8A">
        <w:rPr>
          <w:noProof/>
          <w:color w:val="000000" w:themeColor="text1"/>
        </w:rPr>
        <w:t>nr</w:t>
      </w:r>
      <w:r w:rsidR="00171C8A" w:rsidRPr="00171C8A">
        <w:rPr>
          <w:noProof/>
          <w:color w:val="000000" w:themeColor="text1"/>
        </w:rPr>
        <w:t> </w:t>
      </w:r>
      <w:r w:rsidRPr="00171C8A">
        <w:rPr>
          <w:noProof/>
          <w:color w:val="000000" w:themeColor="text1"/>
        </w:rPr>
        <w:t>2</w:t>
      </w:r>
      <w:r w:rsidRPr="002D2F55">
        <w:rPr>
          <w:noProof/>
          <w:color w:val="000000" w:themeColor="text1"/>
        </w:rPr>
        <w:t>9 dotyczącej pracy przymusowej</w:t>
      </w:r>
      <w:r w:rsidR="00FD239B" w:rsidRPr="002D2F55">
        <w:rPr>
          <w:noProof/>
          <w:color w:val="000000" w:themeColor="text1"/>
        </w:rPr>
        <w:t xml:space="preserve"> z</w:t>
      </w:r>
      <w:r w:rsidR="00FD239B">
        <w:rPr>
          <w:noProof/>
          <w:color w:val="000000" w:themeColor="text1"/>
        </w:rPr>
        <w:t> </w:t>
      </w:r>
      <w:r w:rsidR="00FD239B" w:rsidRPr="002D2F55">
        <w:rPr>
          <w:noProof/>
          <w:color w:val="000000" w:themeColor="text1"/>
        </w:rPr>
        <w:t>1</w:t>
      </w:r>
      <w:r w:rsidRPr="002D2F55">
        <w:rPr>
          <w:noProof/>
          <w:color w:val="000000" w:themeColor="text1"/>
        </w:rPr>
        <w:t>9</w:t>
      </w:r>
      <w:r w:rsidRPr="00171C8A">
        <w:rPr>
          <w:noProof/>
          <w:color w:val="000000" w:themeColor="text1"/>
        </w:rPr>
        <w:t>30</w:t>
      </w:r>
      <w:r w:rsidR="00171C8A" w:rsidRPr="00171C8A">
        <w:rPr>
          <w:noProof/>
          <w:color w:val="000000" w:themeColor="text1"/>
        </w:rPr>
        <w:t> </w:t>
      </w:r>
      <w:r w:rsidRPr="00171C8A">
        <w:rPr>
          <w:noProof/>
          <w:color w:val="000000" w:themeColor="text1"/>
        </w:rPr>
        <w:t>r.</w:t>
      </w:r>
      <w:r w:rsidRPr="002D2F55">
        <w:rPr>
          <w:noProof/>
        </w:rPr>
        <w:t xml:space="preserve"> </w:t>
      </w:r>
      <w:r w:rsidRPr="002D2F55">
        <w:rPr>
          <w:noProof/>
          <w:color w:val="000000" w:themeColor="text1"/>
        </w:rPr>
        <w:t>oraz 11 wskaźników MOP dotyczących pracy przymusowej</w:t>
      </w:r>
      <w:r w:rsidRPr="002D2F55">
        <w:rPr>
          <w:rStyle w:val="Odwoanieprzypisudolnego"/>
          <w:rFonts w:eastAsia="Times New Roman"/>
          <w:noProof/>
          <w:color w:val="000000" w:themeColor="text1"/>
        </w:rPr>
        <w:footnoteReference w:id="15"/>
      </w:r>
      <w:r w:rsidRPr="002D2F55">
        <w:rPr>
          <w:noProof/>
          <w:color w:val="000000" w:themeColor="text1"/>
        </w:rPr>
        <w:t>. Zainteresowane strony często odnosiły się również do Wytycznych OECD dla przedsiębiorstw wielonarodowych oraz Wytycznych OECD dotyczących należytej staranności</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odp</w:t>
      </w:r>
      <w:r w:rsidRPr="002D2F55">
        <w:rPr>
          <w:noProof/>
          <w:color w:val="000000" w:themeColor="text1"/>
        </w:rPr>
        <w:t>owiedzialnym prowadzeniu działalności gospodarczej,</w:t>
      </w:r>
      <w:r w:rsidR="00FD239B" w:rsidRPr="002D2F55">
        <w:rPr>
          <w:noProof/>
          <w:color w:val="000000" w:themeColor="text1"/>
        </w:rPr>
        <w:t xml:space="preserve"> a</w:t>
      </w:r>
      <w:r w:rsidR="00FD239B">
        <w:rPr>
          <w:noProof/>
          <w:color w:val="000000" w:themeColor="text1"/>
        </w:rPr>
        <w:t> </w:t>
      </w:r>
      <w:r w:rsidR="00FD239B" w:rsidRPr="002D2F55">
        <w:rPr>
          <w:noProof/>
          <w:color w:val="000000" w:themeColor="text1"/>
        </w:rPr>
        <w:t>tak</w:t>
      </w:r>
      <w:r w:rsidRPr="002D2F55">
        <w:rPr>
          <w:noProof/>
          <w:color w:val="000000" w:themeColor="text1"/>
        </w:rPr>
        <w:t>że do Wytycznych ONZ dotyczących biznesu</w:t>
      </w:r>
      <w:r w:rsidR="00FD239B" w:rsidRPr="002D2F55">
        <w:rPr>
          <w:noProof/>
          <w:color w:val="000000" w:themeColor="text1"/>
        </w:rPr>
        <w:t xml:space="preserve"> i</w:t>
      </w:r>
      <w:r w:rsidR="00FD239B">
        <w:rPr>
          <w:noProof/>
          <w:color w:val="000000" w:themeColor="text1"/>
        </w:rPr>
        <w:t> </w:t>
      </w:r>
      <w:r w:rsidR="00FD239B" w:rsidRPr="002D2F55">
        <w:rPr>
          <w:noProof/>
          <w:color w:val="000000" w:themeColor="text1"/>
        </w:rPr>
        <w:t>pra</w:t>
      </w:r>
      <w:r w:rsidRPr="002D2F55">
        <w:rPr>
          <w:noProof/>
          <w:color w:val="000000" w:themeColor="text1"/>
        </w:rPr>
        <w:t>w człowieka. Zainteresowane strony często wnosiły o to, by przedmiotowy wniosek był zgodny</w:t>
      </w:r>
      <w:r w:rsidR="00FD239B" w:rsidRPr="002D2F55">
        <w:rPr>
          <w:noProof/>
          <w:color w:val="000000" w:themeColor="text1"/>
        </w:rPr>
        <w:t xml:space="preserve"> z</w:t>
      </w:r>
      <w:r w:rsidR="00FD239B">
        <w:rPr>
          <w:noProof/>
          <w:color w:val="000000" w:themeColor="text1"/>
        </w:rPr>
        <w:t> </w:t>
      </w:r>
      <w:r w:rsidR="00FD239B" w:rsidRPr="002D2F55">
        <w:rPr>
          <w:noProof/>
          <w:color w:val="000000" w:themeColor="text1"/>
        </w:rPr>
        <w:t>tym</w:t>
      </w:r>
      <w:r w:rsidRPr="002D2F55">
        <w:rPr>
          <w:noProof/>
          <w:color w:val="000000" w:themeColor="text1"/>
        </w:rPr>
        <w:t>i wytycznymi, do których już obecnie się stosują.</w:t>
      </w:r>
    </w:p>
    <w:p w14:paraId="36BF38B4" w14:textId="60AC4CF9" w:rsidR="6B4257C1" w:rsidRPr="002D2F55" w:rsidRDefault="55B3AF91" w:rsidP="685C123F">
      <w:pPr>
        <w:tabs>
          <w:tab w:val="left" w:pos="284"/>
        </w:tabs>
        <w:spacing w:before="0" w:after="240"/>
        <w:rPr>
          <w:rFonts w:eastAsia="Times New Roman"/>
          <w:noProof/>
          <w:color w:val="000000" w:themeColor="text1"/>
        </w:rPr>
      </w:pPr>
      <w:r w:rsidRPr="002D2F55">
        <w:rPr>
          <w:noProof/>
          <w:color w:val="000000" w:themeColor="text1"/>
        </w:rPr>
        <w:t>Nie było zgody co do tego, jakich dowodów potrzebują organy, aby móc wstrzymać przesyłkę</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pun</w:t>
      </w:r>
      <w:r w:rsidRPr="002D2F55">
        <w:rPr>
          <w:noProof/>
          <w:color w:val="000000" w:themeColor="text1"/>
        </w:rPr>
        <w:t>kcie wprowadzenia. Zainteresowane strony będące przedstawicielami społeczeństwa obywatelskiego opowiedziały się za przyjęciem domniemania wzruszalnego</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odn</w:t>
      </w:r>
      <w:r w:rsidRPr="002D2F55">
        <w:rPr>
          <w:noProof/>
          <w:color w:val="000000" w:themeColor="text1"/>
        </w:rPr>
        <w:t>iesieniu do określonych produktów, branż, zakładów produkcyjnych, regionów</w:t>
      </w:r>
      <w:r w:rsidR="00FD239B" w:rsidRPr="002D2F55">
        <w:rPr>
          <w:noProof/>
          <w:color w:val="000000" w:themeColor="text1"/>
        </w:rPr>
        <w:t xml:space="preserve"> i</w:t>
      </w:r>
      <w:r w:rsidR="00FD239B">
        <w:rPr>
          <w:noProof/>
          <w:color w:val="000000" w:themeColor="text1"/>
        </w:rPr>
        <w:t> </w:t>
      </w:r>
      <w:r w:rsidR="00FD239B" w:rsidRPr="002D2F55">
        <w:rPr>
          <w:noProof/>
          <w:color w:val="000000" w:themeColor="text1"/>
        </w:rPr>
        <w:t>pań</w:t>
      </w:r>
      <w:r w:rsidRPr="002D2F55">
        <w:rPr>
          <w:noProof/>
          <w:color w:val="000000" w:themeColor="text1"/>
        </w:rPr>
        <w:t>stw,</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prz</w:t>
      </w:r>
      <w:r w:rsidRPr="002D2F55">
        <w:rPr>
          <w:noProof/>
          <w:color w:val="000000" w:themeColor="text1"/>
        </w:rPr>
        <w:t xml:space="preserve">ypadku których często dochodzi do przypadków pracy przymusowej. Ponadto organy krajowe powinny </w:t>
      </w:r>
      <w:r w:rsidRPr="002D2F55">
        <w:rPr>
          <w:noProof/>
          <w:color w:val="000000" w:themeColor="text1"/>
        </w:rPr>
        <w:lastRenderedPageBreak/>
        <w:t>mieć możliwość wszczynania dochodzeń, jeżeli mają uzasadnione podejrzenia, że</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prz</w:t>
      </w:r>
      <w:r w:rsidRPr="002D2F55">
        <w:rPr>
          <w:noProof/>
          <w:color w:val="000000" w:themeColor="text1"/>
        </w:rPr>
        <w:t>ypadku danych produktów występują znamiona pracy przymusowej</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ram</w:t>
      </w:r>
      <w:r w:rsidRPr="002D2F55">
        <w:rPr>
          <w:noProof/>
          <w:color w:val="000000" w:themeColor="text1"/>
        </w:rPr>
        <w:t>ach łańcucha wartości. Ponadto należy wprowadzić mechanizm wnoszenia skarg, aby społeczeństwo obywatelskie</w:t>
      </w:r>
      <w:r w:rsidR="00FD239B" w:rsidRPr="002D2F55">
        <w:rPr>
          <w:noProof/>
          <w:color w:val="000000" w:themeColor="text1"/>
        </w:rPr>
        <w:t xml:space="preserve"> i</w:t>
      </w:r>
      <w:r w:rsidR="00FD239B">
        <w:rPr>
          <w:noProof/>
          <w:color w:val="000000" w:themeColor="text1"/>
        </w:rPr>
        <w:t> </w:t>
      </w:r>
      <w:r w:rsidR="00FD239B" w:rsidRPr="002D2F55">
        <w:rPr>
          <w:noProof/>
          <w:color w:val="000000" w:themeColor="text1"/>
        </w:rPr>
        <w:t>zwi</w:t>
      </w:r>
      <w:r w:rsidRPr="002D2F55">
        <w:rPr>
          <w:noProof/>
          <w:color w:val="000000" w:themeColor="text1"/>
        </w:rPr>
        <w:t>ązki zawodowe mogły wnosić skargi</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cel</w:t>
      </w:r>
      <w:r w:rsidRPr="002D2F55">
        <w:rPr>
          <w:noProof/>
          <w:color w:val="000000" w:themeColor="text1"/>
        </w:rPr>
        <w:t>u wszczęcia dochodzenia. Sektor prywatny wyraził opinię, że dochodzenia należy wszczynać na podstawie uzasadnionego podejrzenia niezależnie od państwa</w:t>
      </w:r>
      <w:r w:rsidR="00FD239B" w:rsidRPr="002D2F55">
        <w:rPr>
          <w:noProof/>
          <w:color w:val="000000" w:themeColor="text1"/>
        </w:rPr>
        <w:t xml:space="preserve"> i</w:t>
      </w:r>
      <w:r w:rsidR="00FD239B">
        <w:rPr>
          <w:noProof/>
          <w:color w:val="000000" w:themeColor="text1"/>
        </w:rPr>
        <w:t> </w:t>
      </w:r>
      <w:r w:rsidR="00FD239B" w:rsidRPr="002D2F55">
        <w:rPr>
          <w:noProof/>
          <w:color w:val="000000" w:themeColor="text1"/>
        </w:rPr>
        <w:t>pro</w:t>
      </w:r>
      <w:r w:rsidRPr="002D2F55">
        <w:rPr>
          <w:noProof/>
          <w:color w:val="000000" w:themeColor="text1"/>
        </w:rPr>
        <w:t>duktu. Przedstawione uwagi zawierały także odmienne opinie na temat ciężaru dowodu, tj. czy za udowodnienie, że przywożone produkty nie noszą znamion pracy przymusowej, odpowiada importer, czy też to organ celny musi wykazać, że</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pro</w:t>
      </w:r>
      <w:r w:rsidRPr="002D2F55">
        <w:rPr>
          <w:noProof/>
          <w:color w:val="000000" w:themeColor="text1"/>
        </w:rPr>
        <w:t>cesie produkcji badanej przesyłki doszło do procederu pracy przymusowej</w:t>
      </w:r>
      <w:r w:rsidR="00FD239B" w:rsidRPr="002D2F55">
        <w:rPr>
          <w:noProof/>
          <w:color w:val="000000" w:themeColor="text1"/>
        </w:rPr>
        <w:t>. W</w:t>
      </w:r>
      <w:r w:rsidR="00FD239B">
        <w:rPr>
          <w:noProof/>
          <w:color w:val="000000" w:themeColor="text1"/>
        </w:rPr>
        <w:t> </w:t>
      </w:r>
      <w:r w:rsidR="00FD239B" w:rsidRPr="002D2F55">
        <w:rPr>
          <w:noProof/>
          <w:color w:val="000000" w:themeColor="text1"/>
        </w:rPr>
        <w:t>każ</w:t>
      </w:r>
      <w:r w:rsidRPr="002D2F55">
        <w:rPr>
          <w:noProof/>
          <w:color w:val="000000" w:themeColor="text1"/>
        </w:rPr>
        <w:t>dym przypadku większość zainteresowanych stron zgadza się ze stwierdzeniem, że powinny funkcjonować konkretne procesy</w:t>
      </w:r>
      <w:r w:rsidR="00FD239B" w:rsidRPr="002D2F55">
        <w:rPr>
          <w:noProof/>
          <w:color w:val="000000" w:themeColor="text1"/>
        </w:rPr>
        <w:t xml:space="preserve"> i</w:t>
      </w:r>
      <w:r w:rsidR="00FD239B">
        <w:rPr>
          <w:noProof/>
          <w:color w:val="000000" w:themeColor="text1"/>
        </w:rPr>
        <w:t> </w:t>
      </w:r>
      <w:r w:rsidR="00FD239B" w:rsidRPr="002D2F55">
        <w:rPr>
          <w:noProof/>
          <w:color w:val="000000" w:themeColor="text1"/>
        </w:rPr>
        <w:t>nor</w:t>
      </w:r>
      <w:r w:rsidRPr="002D2F55">
        <w:rPr>
          <w:noProof/>
          <w:color w:val="000000" w:themeColor="text1"/>
        </w:rPr>
        <w:t>my dochodzeniowe, aby zapewnić przewidywalność</w:t>
      </w:r>
      <w:r w:rsidR="00FD239B" w:rsidRPr="002D2F55">
        <w:rPr>
          <w:noProof/>
          <w:color w:val="000000" w:themeColor="text1"/>
        </w:rPr>
        <w:t xml:space="preserve"> i</w:t>
      </w:r>
      <w:r w:rsidR="00FD239B">
        <w:rPr>
          <w:noProof/>
          <w:color w:val="000000" w:themeColor="text1"/>
        </w:rPr>
        <w:t> </w:t>
      </w:r>
      <w:r w:rsidR="00FD239B" w:rsidRPr="002D2F55">
        <w:rPr>
          <w:noProof/>
          <w:color w:val="000000" w:themeColor="text1"/>
        </w:rPr>
        <w:t>uje</w:t>
      </w:r>
      <w:r w:rsidRPr="002D2F55">
        <w:rPr>
          <w:noProof/>
          <w:color w:val="000000" w:themeColor="text1"/>
        </w:rPr>
        <w:t>dnolicenie.</w:t>
      </w:r>
    </w:p>
    <w:p w14:paraId="60EF1918" w14:textId="728532D5" w:rsidR="6B4257C1" w:rsidRPr="002D2F55" w:rsidRDefault="6D15D0A8" w:rsidP="685C123F">
      <w:pPr>
        <w:tabs>
          <w:tab w:val="left" w:pos="284"/>
        </w:tabs>
        <w:spacing w:before="0" w:after="240"/>
        <w:rPr>
          <w:rFonts w:eastAsia="Times New Roman"/>
          <w:noProof/>
          <w:color w:val="000000" w:themeColor="text1"/>
        </w:rPr>
      </w:pPr>
      <w:r w:rsidRPr="002D2F55">
        <w:rPr>
          <w:noProof/>
          <w:color w:val="000000" w:themeColor="text1"/>
        </w:rPr>
        <w:t>W kwestii egzekwowania przepisów większość zainteresowanych stron jest zgodna, że</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odn</w:t>
      </w:r>
      <w:r w:rsidRPr="002D2F55">
        <w:rPr>
          <w:noProof/>
          <w:color w:val="000000" w:themeColor="text1"/>
        </w:rPr>
        <w:t>iesieniu do wszystkich państw członkowskich powinny obowiązywać takie same normy i że należy unikać ryzyka rozdrobnienia. Krajowe organy egzekwowania prawa muszą zatem otrzymać wyraźne wytyczne</w:t>
      </w:r>
      <w:r w:rsidR="00FD239B" w:rsidRPr="002D2F55">
        <w:rPr>
          <w:noProof/>
          <w:color w:val="000000" w:themeColor="text1"/>
        </w:rPr>
        <w:t xml:space="preserve"> i</w:t>
      </w:r>
      <w:r w:rsidR="00FD239B">
        <w:rPr>
          <w:noProof/>
          <w:color w:val="000000" w:themeColor="text1"/>
        </w:rPr>
        <w:t> </w:t>
      </w:r>
      <w:r w:rsidR="00FD239B" w:rsidRPr="002D2F55">
        <w:rPr>
          <w:noProof/>
          <w:color w:val="000000" w:themeColor="text1"/>
        </w:rPr>
        <w:t>zas</w:t>
      </w:r>
      <w:r w:rsidRPr="002D2F55">
        <w:rPr>
          <w:noProof/>
          <w:color w:val="000000" w:themeColor="text1"/>
        </w:rPr>
        <w:t>oby potrzebne do skutecznego monitorowania</w:t>
      </w:r>
      <w:r w:rsidR="00FD239B" w:rsidRPr="002D2F55">
        <w:rPr>
          <w:noProof/>
          <w:color w:val="000000" w:themeColor="text1"/>
        </w:rPr>
        <w:t xml:space="preserve"> i</w:t>
      </w:r>
      <w:r w:rsidR="00FD239B">
        <w:rPr>
          <w:noProof/>
          <w:color w:val="000000" w:themeColor="text1"/>
        </w:rPr>
        <w:t> </w:t>
      </w:r>
      <w:r w:rsidR="00FD239B" w:rsidRPr="002D2F55">
        <w:rPr>
          <w:noProof/>
          <w:color w:val="000000" w:themeColor="text1"/>
        </w:rPr>
        <w:t>egz</w:t>
      </w:r>
      <w:r w:rsidRPr="002D2F55">
        <w:rPr>
          <w:noProof/>
          <w:color w:val="000000" w:themeColor="text1"/>
        </w:rPr>
        <w:t>ekwowania proponowanego rozporządzenia (w tym do celów szkoleń</w:t>
      </w:r>
      <w:r w:rsidR="00FD239B" w:rsidRPr="002D2F55">
        <w:rPr>
          <w:noProof/>
          <w:color w:val="000000" w:themeColor="text1"/>
        </w:rPr>
        <w:t xml:space="preserve"> i</w:t>
      </w:r>
      <w:r w:rsidR="00FD239B">
        <w:rPr>
          <w:noProof/>
          <w:color w:val="000000" w:themeColor="text1"/>
        </w:rPr>
        <w:t> </w:t>
      </w:r>
      <w:r w:rsidR="00FD239B" w:rsidRPr="002D2F55">
        <w:rPr>
          <w:noProof/>
          <w:color w:val="000000" w:themeColor="text1"/>
        </w:rPr>
        <w:t>zap</w:t>
      </w:r>
      <w:r w:rsidRPr="002D2F55">
        <w:rPr>
          <w:noProof/>
          <w:color w:val="000000" w:themeColor="text1"/>
        </w:rPr>
        <w:t>ewnienia, aby organy krajowe dysponowały wystarczającym personelem), a UE musi zajmować się koordynacją działań.</w:t>
      </w:r>
    </w:p>
    <w:p w14:paraId="4FA2A767" w14:textId="53E7D29E" w:rsidR="6B4257C1" w:rsidRPr="002D2F55" w:rsidRDefault="204AB122" w:rsidP="685C123F">
      <w:pPr>
        <w:tabs>
          <w:tab w:val="left" w:pos="284"/>
        </w:tabs>
        <w:spacing w:before="0" w:after="240"/>
        <w:rPr>
          <w:rFonts w:eastAsia="Times New Roman"/>
          <w:noProof/>
          <w:color w:val="000000" w:themeColor="text1"/>
        </w:rPr>
      </w:pPr>
      <w:r w:rsidRPr="002D2F55">
        <w:rPr>
          <w:noProof/>
          <w:color w:val="000000" w:themeColor="text1"/>
        </w:rPr>
        <w:t>Respondenci</w:t>
      </w:r>
      <w:r w:rsidR="00FD239B" w:rsidRPr="002D2F55">
        <w:rPr>
          <w:noProof/>
          <w:color w:val="000000" w:themeColor="text1"/>
        </w:rPr>
        <w:t xml:space="preserve"> z</w:t>
      </w:r>
      <w:r w:rsidR="00FD239B">
        <w:rPr>
          <w:noProof/>
          <w:color w:val="000000" w:themeColor="text1"/>
        </w:rPr>
        <w:t> </w:t>
      </w:r>
      <w:r w:rsidR="00FD239B" w:rsidRPr="002D2F55">
        <w:rPr>
          <w:noProof/>
          <w:color w:val="000000" w:themeColor="text1"/>
        </w:rPr>
        <w:t>sek</w:t>
      </w:r>
      <w:r w:rsidRPr="002D2F55">
        <w:rPr>
          <w:noProof/>
          <w:color w:val="000000" w:themeColor="text1"/>
        </w:rPr>
        <w:t>tora prywatnego często wskazywali na konieczność zachowania spójności</w:t>
      </w:r>
      <w:r w:rsidR="00FD239B" w:rsidRPr="002D2F55">
        <w:rPr>
          <w:noProof/>
          <w:color w:val="000000" w:themeColor="text1"/>
        </w:rPr>
        <w:t xml:space="preserve"> z</w:t>
      </w:r>
      <w:r w:rsidR="00FD239B">
        <w:rPr>
          <w:noProof/>
          <w:color w:val="000000" w:themeColor="text1"/>
        </w:rPr>
        <w:t> </w:t>
      </w:r>
      <w:r w:rsidR="00FD239B" w:rsidRPr="002D2F55">
        <w:rPr>
          <w:noProof/>
          <w:color w:val="000000" w:themeColor="text1"/>
        </w:rPr>
        <w:t>obo</w:t>
      </w:r>
      <w:r w:rsidRPr="002D2F55">
        <w:rPr>
          <w:noProof/>
          <w:color w:val="000000" w:themeColor="text1"/>
        </w:rPr>
        <w:t>wiązującymi obecnie regulacjami unijnymi</w:t>
      </w:r>
      <w:r w:rsidR="00FD239B" w:rsidRPr="002D2F55">
        <w:rPr>
          <w:noProof/>
          <w:color w:val="000000" w:themeColor="text1"/>
        </w:rPr>
        <w:t xml:space="preserve"> i</w:t>
      </w:r>
      <w:r w:rsidR="00FD239B">
        <w:rPr>
          <w:noProof/>
          <w:color w:val="000000" w:themeColor="text1"/>
        </w:rPr>
        <w:t> </w:t>
      </w:r>
      <w:r w:rsidR="00FD239B" w:rsidRPr="002D2F55">
        <w:rPr>
          <w:noProof/>
          <w:color w:val="000000" w:themeColor="text1"/>
        </w:rPr>
        <w:t>kra</w:t>
      </w:r>
      <w:r w:rsidRPr="002D2F55">
        <w:rPr>
          <w:noProof/>
          <w:color w:val="000000" w:themeColor="text1"/>
        </w:rPr>
        <w:t>jowymi</w:t>
      </w:r>
      <w:r w:rsidR="00FD239B" w:rsidRPr="002D2F55">
        <w:rPr>
          <w:noProof/>
          <w:color w:val="000000" w:themeColor="text1"/>
        </w:rPr>
        <w:t xml:space="preserve"> z</w:t>
      </w:r>
      <w:r w:rsidR="00FD239B">
        <w:rPr>
          <w:noProof/>
          <w:color w:val="000000" w:themeColor="text1"/>
        </w:rPr>
        <w:t> </w:t>
      </w:r>
      <w:r w:rsidR="00FD239B" w:rsidRPr="002D2F55">
        <w:rPr>
          <w:noProof/>
          <w:color w:val="000000" w:themeColor="text1"/>
        </w:rPr>
        <w:t>myś</w:t>
      </w:r>
      <w:r w:rsidRPr="002D2F55">
        <w:rPr>
          <w:noProof/>
          <w:color w:val="000000" w:themeColor="text1"/>
        </w:rPr>
        <w:t>lą</w:t>
      </w:r>
      <w:r w:rsidR="00FD239B" w:rsidRPr="002D2F55">
        <w:rPr>
          <w:noProof/>
          <w:color w:val="000000" w:themeColor="text1"/>
        </w:rPr>
        <w:t xml:space="preserve"> o</w:t>
      </w:r>
      <w:r w:rsidR="00FD239B">
        <w:rPr>
          <w:noProof/>
          <w:color w:val="000000" w:themeColor="text1"/>
        </w:rPr>
        <w:t> </w:t>
      </w:r>
      <w:r w:rsidR="00FD239B" w:rsidRPr="002D2F55">
        <w:rPr>
          <w:noProof/>
          <w:color w:val="000000" w:themeColor="text1"/>
        </w:rPr>
        <w:t>uni</w:t>
      </w:r>
      <w:r w:rsidRPr="002D2F55">
        <w:rPr>
          <w:noProof/>
          <w:color w:val="000000" w:themeColor="text1"/>
        </w:rPr>
        <w:t>knięciu powielania działań przez przedsiębiorstwa</w:t>
      </w:r>
      <w:r w:rsidR="00FD239B" w:rsidRPr="002D2F55">
        <w:rPr>
          <w:noProof/>
          <w:color w:val="000000" w:themeColor="text1"/>
        </w:rPr>
        <w:t xml:space="preserve"> i</w:t>
      </w:r>
      <w:r w:rsidR="00FD239B">
        <w:rPr>
          <w:noProof/>
          <w:color w:val="000000" w:themeColor="text1"/>
        </w:rPr>
        <w:t> </w:t>
      </w:r>
      <w:r w:rsidR="00FD239B" w:rsidRPr="002D2F55">
        <w:rPr>
          <w:noProof/>
          <w:color w:val="000000" w:themeColor="text1"/>
        </w:rPr>
        <w:t>zwi</w:t>
      </w:r>
      <w:r w:rsidRPr="002D2F55">
        <w:rPr>
          <w:noProof/>
          <w:color w:val="000000" w:themeColor="text1"/>
        </w:rPr>
        <w:t>ększania formalności administracyjnych</w:t>
      </w:r>
      <w:r w:rsidR="00FD239B" w:rsidRPr="002D2F55">
        <w:rPr>
          <w:noProof/>
          <w:color w:val="000000" w:themeColor="text1"/>
        </w:rPr>
        <w:t>. W</w:t>
      </w:r>
      <w:r w:rsidR="00FD239B">
        <w:rPr>
          <w:noProof/>
          <w:color w:val="000000" w:themeColor="text1"/>
        </w:rPr>
        <w:t> </w:t>
      </w:r>
      <w:r w:rsidR="00FD239B" w:rsidRPr="002D2F55">
        <w:rPr>
          <w:noProof/>
          <w:color w:val="000000" w:themeColor="text1"/>
        </w:rPr>
        <w:t>poz</w:t>
      </w:r>
      <w:r w:rsidRPr="002D2F55">
        <w:rPr>
          <w:noProof/>
          <w:color w:val="000000" w:themeColor="text1"/>
        </w:rPr>
        <w:t>ostałych uwagach uznano, że inicjatywa ta stanowi uzupełnienie luk</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inn</w:t>
      </w:r>
      <w:r w:rsidRPr="002D2F55">
        <w:rPr>
          <w:noProof/>
          <w:color w:val="000000" w:themeColor="text1"/>
        </w:rPr>
        <w:t>ych regulacjach, czego przykładem jest wyłączenie MŚP</w:t>
      </w:r>
      <w:r w:rsidR="00FD239B" w:rsidRPr="002D2F55">
        <w:rPr>
          <w:noProof/>
          <w:color w:val="000000" w:themeColor="text1"/>
        </w:rPr>
        <w:t xml:space="preserve"> z</w:t>
      </w:r>
      <w:r w:rsidR="00FD239B">
        <w:rPr>
          <w:noProof/>
          <w:color w:val="000000" w:themeColor="text1"/>
        </w:rPr>
        <w:t> </w:t>
      </w:r>
      <w:r w:rsidR="00FD239B" w:rsidRPr="002D2F55">
        <w:rPr>
          <w:noProof/>
          <w:color w:val="000000" w:themeColor="text1"/>
        </w:rPr>
        <w:t>zak</w:t>
      </w:r>
      <w:r w:rsidRPr="002D2F55">
        <w:rPr>
          <w:noProof/>
          <w:color w:val="000000" w:themeColor="text1"/>
        </w:rPr>
        <w:t>resu stosowania proponowanej dyrektywy</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spr</w:t>
      </w:r>
      <w:r w:rsidRPr="002D2F55">
        <w:rPr>
          <w:noProof/>
          <w:color w:val="000000" w:themeColor="text1"/>
        </w:rPr>
        <w:t>awie należytej staranności przedsiębiorstw</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zak</w:t>
      </w:r>
      <w:r w:rsidRPr="002D2F55">
        <w:rPr>
          <w:noProof/>
          <w:color w:val="000000" w:themeColor="text1"/>
        </w:rPr>
        <w:t>resie zrównoważonego rozwoju.</w:t>
      </w:r>
    </w:p>
    <w:p w14:paraId="2DFCF3A9" w14:textId="7EBCADC8" w:rsidR="6B4257C1" w:rsidRPr="002D2F55" w:rsidRDefault="17F00E47" w:rsidP="685C123F">
      <w:pPr>
        <w:tabs>
          <w:tab w:val="left" w:pos="284"/>
        </w:tabs>
        <w:spacing w:before="0" w:after="240"/>
        <w:rPr>
          <w:rFonts w:eastAsia="Times New Roman"/>
          <w:noProof/>
          <w:color w:val="000000" w:themeColor="text1"/>
        </w:rPr>
      </w:pPr>
      <w:r w:rsidRPr="002D2F55">
        <w:rPr>
          <w:noProof/>
          <w:color w:val="000000" w:themeColor="text1"/>
        </w:rPr>
        <w:t>W kwestii MŚP opinie są również podzielone. Przedstawiciele społeczeństwa obywatelskiego podkreślili, że MŚP nie powinny być objęte wyłączeniami ani przepisami szczególnymi, jak ma to miejsce</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prz</w:t>
      </w:r>
      <w:r w:rsidRPr="002D2F55">
        <w:rPr>
          <w:noProof/>
          <w:color w:val="000000" w:themeColor="text1"/>
        </w:rPr>
        <w:t>ypadku proponowanej dyrektywy</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spr</w:t>
      </w:r>
      <w:r w:rsidRPr="002D2F55">
        <w:rPr>
          <w:noProof/>
          <w:color w:val="000000" w:themeColor="text1"/>
        </w:rPr>
        <w:t>awie należytej staranności przedsiębiorstw</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zak</w:t>
      </w:r>
      <w:r w:rsidRPr="002D2F55">
        <w:rPr>
          <w:noProof/>
          <w:color w:val="000000" w:themeColor="text1"/>
        </w:rPr>
        <w:t>resie zrównoważonego rozwoju. Ponieważ większość przedsiębiorstw w UE to MŚP, muszą one być</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peł</w:t>
      </w:r>
      <w:r w:rsidRPr="002D2F55">
        <w:rPr>
          <w:noProof/>
          <w:color w:val="000000" w:themeColor="text1"/>
        </w:rPr>
        <w:t>ni uwzględnione, aby nowy instrument miał znaczący wpływ</w:t>
      </w:r>
      <w:r w:rsidR="00FD239B" w:rsidRPr="002D2F55">
        <w:rPr>
          <w:noProof/>
          <w:color w:val="000000" w:themeColor="text1"/>
        </w:rPr>
        <w:t>. Z</w:t>
      </w:r>
      <w:r w:rsidR="00FD239B">
        <w:rPr>
          <w:noProof/>
          <w:color w:val="000000" w:themeColor="text1"/>
        </w:rPr>
        <w:t> </w:t>
      </w:r>
      <w:r w:rsidR="00FD239B" w:rsidRPr="002D2F55">
        <w:rPr>
          <w:noProof/>
          <w:color w:val="000000" w:themeColor="text1"/>
        </w:rPr>
        <w:t>dru</w:t>
      </w:r>
      <w:r w:rsidRPr="002D2F55">
        <w:rPr>
          <w:noProof/>
          <w:color w:val="000000" w:themeColor="text1"/>
        </w:rPr>
        <w:t>giej strony, znacząca liczba przedstawicieli stowarzyszeń przedsiębiorców lub przedsiębiorstw/organizacji biznesowych opowiedziała się za objęciem MŚP specjalnym traktowaniem polegającym na skierowaniu do nich szczegółowych wytycznych albo objęciu ich przepisami szczegółowymi czy też nawet wyłączeniami</w:t>
      </w:r>
      <w:r w:rsidR="00FD239B" w:rsidRPr="002D2F55">
        <w:rPr>
          <w:noProof/>
          <w:color w:val="000000" w:themeColor="text1"/>
        </w:rPr>
        <w:t xml:space="preserve"> z</w:t>
      </w:r>
      <w:r w:rsidR="00FD239B">
        <w:rPr>
          <w:noProof/>
          <w:color w:val="000000" w:themeColor="text1"/>
        </w:rPr>
        <w:t> </w:t>
      </w:r>
      <w:r w:rsidR="00FD239B" w:rsidRPr="002D2F55">
        <w:rPr>
          <w:noProof/>
          <w:color w:val="000000" w:themeColor="text1"/>
        </w:rPr>
        <w:t>zak</w:t>
      </w:r>
      <w:r w:rsidRPr="002D2F55">
        <w:rPr>
          <w:noProof/>
          <w:color w:val="000000" w:themeColor="text1"/>
        </w:rPr>
        <w:t>resu stosowania tego instrumentu. Jako główne uzasadnienie tych postulatów wskazywano, że mniejsze przedsiębiorstwa dysponują mniejszymi zasobami, które mogą przeznaczyć na przeprowadzenie szczegółowej analizy należytej staranności, oraz słabszą pozycję rynkową, przez co nie mogą wywierać presji na dostawcach, aby ci dokładali dodatkowych starań lub zapewnili dostęp do swoich zakładów produkcyjnych</w:t>
      </w:r>
      <w:r w:rsidR="00FD239B" w:rsidRPr="002D2F55">
        <w:rPr>
          <w:noProof/>
          <w:color w:val="000000" w:themeColor="text1"/>
        </w:rPr>
        <w:t xml:space="preserve"> i</w:t>
      </w:r>
      <w:r w:rsidR="00FD239B">
        <w:rPr>
          <w:noProof/>
          <w:color w:val="000000" w:themeColor="text1"/>
        </w:rPr>
        <w:t> </w:t>
      </w:r>
      <w:r w:rsidR="00FD239B" w:rsidRPr="002D2F55">
        <w:rPr>
          <w:noProof/>
          <w:color w:val="000000" w:themeColor="text1"/>
        </w:rPr>
        <w:t>pra</w:t>
      </w:r>
      <w:r w:rsidRPr="002D2F55">
        <w:rPr>
          <w:noProof/>
          <w:color w:val="000000" w:themeColor="text1"/>
        </w:rPr>
        <w:t>cowników.</w:t>
      </w:r>
    </w:p>
    <w:p w14:paraId="5C1C5AAE" w14:textId="16CAF13F" w:rsidR="6B4257C1" w:rsidRPr="002D2F55" w:rsidRDefault="0EB0CB3B" w:rsidP="18DE4042">
      <w:pPr>
        <w:tabs>
          <w:tab w:val="left" w:pos="284"/>
        </w:tabs>
        <w:spacing w:before="0" w:after="240"/>
        <w:rPr>
          <w:rFonts w:eastAsia="Times New Roman"/>
          <w:noProof/>
          <w:color w:val="000000" w:themeColor="text1"/>
        </w:rPr>
      </w:pPr>
      <w:r w:rsidRPr="002D2F55">
        <w:rPr>
          <w:noProof/>
          <w:color w:val="000000" w:themeColor="text1"/>
        </w:rPr>
        <w:t>W nowym wniosku należałoby zapewnić, nie tylko aby produkty, co do których ustalono, że zostały wytworzone</w:t>
      </w:r>
      <w:r w:rsidR="00FD239B" w:rsidRPr="002D2F55">
        <w:rPr>
          <w:noProof/>
          <w:color w:val="000000" w:themeColor="text1"/>
        </w:rPr>
        <w:t xml:space="preserve"> z</w:t>
      </w:r>
      <w:r w:rsidR="00FD239B">
        <w:rPr>
          <w:noProof/>
          <w:color w:val="000000" w:themeColor="text1"/>
        </w:rPr>
        <w:t> </w:t>
      </w:r>
      <w:r w:rsidR="00FD239B" w:rsidRPr="002D2F55">
        <w:rPr>
          <w:noProof/>
          <w:color w:val="000000" w:themeColor="text1"/>
        </w:rPr>
        <w:t>wyk</w:t>
      </w:r>
      <w:r w:rsidRPr="002D2F55">
        <w:rPr>
          <w:noProof/>
          <w:color w:val="000000" w:themeColor="text1"/>
        </w:rPr>
        <w:t>orzystaniem pracy przymusowej, były objęte zakazem wprowadzania na jednolity rynek UE, ale również aby nie można ich było przekierowywać do państw,</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któ</w:t>
      </w:r>
      <w:r w:rsidRPr="002D2F55">
        <w:rPr>
          <w:noProof/>
          <w:color w:val="000000" w:themeColor="text1"/>
        </w:rPr>
        <w:t>rych nie są one zakazane lub które nie mają zdolności do prowadzenia dochodzeń lub egzekwowania zakazu. Kwestią najwyższej wagi jest zatem pogłębienie współpracy</w:t>
      </w:r>
      <w:r w:rsidR="00FD239B" w:rsidRPr="002D2F55">
        <w:rPr>
          <w:noProof/>
          <w:color w:val="000000" w:themeColor="text1"/>
        </w:rPr>
        <w:t xml:space="preserve"> z</w:t>
      </w:r>
      <w:r w:rsidR="00FD239B">
        <w:rPr>
          <w:noProof/>
          <w:color w:val="000000" w:themeColor="text1"/>
        </w:rPr>
        <w:t> </w:t>
      </w:r>
      <w:r w:rsidR="00FD239B" w:rsidRPr="002D2F55">
        <w:rPr>
          <w:noProof/>
          <w:color w:val="000000" w:themeColor="text1"/>
        </w:rPr>
        <w:t>org</w:t>
      </w:r>
      <w:r w:rsidRPr="002D2F55">
        <w:rPr>
          <w:noProof/>
          <w:color w:val="000000" w:themeColor="text1"/>
        </w:rPr>
        <w:t>anami państw trzecich</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cel</w:t>
      </w:r>
      <w:r w:rsidRPr="002D2F55">
        <w:rPr>
          <w:noProof/>
          <w:color w:val="000000" w:themeColor="text1"/>
        </w:rPr>
        <w:t>u zapewnienia, aby produktów objętych zakazem wprowadzania na ich rynek, nie wprowadzano na jednolity rynek UE</w:t>
      </w:r>
      <w:r w:rsidR="00FD239B" w:rsidRPr="002D2F55">
        <w:rPr>
          <w:noProof/>
          <w:color w:val="000000" w:themeColor="text1"/>
        </w:rPr>
        <w:t xml:space="preserve"> i</w:t>
      </w:r>
      <w:r w:rsidR="00FD239B">
        <w:rPr>
          <w:noProof/>
          <w:color w:val="000000" w:themeColor="text1"/>
        </w:rPr>
        <w:t> </w:t>
      </w:r>
      <w:r w:rsidR="00FD239B" w:rsidRPr="002D2F55">
        <w:rPr>
          <w:noProof/>
          <w:color w:val="000000" w:themeColor="text1"/>
        </w:rPr>
        <w:t>odw</w:t>
      </w:r>
      <w:r w:rsidRPr="002D2F55">
        <w:rPr>
          <w:noProof/>
          <w:color w:val="000000" w:themeColor="text1"/>
        </w:rPr>
        <w:t>rotnie.</w:t>
      </w:r>
    </w:p>
    <w:p w14:paraId="46CFBF92" w14:textId="2C7278BA" w:rsidR="6B4257C1" w:rsidRPr="002D2F55" w:rsidRDefault="17F00E47" w:rsidP="685C123F">
      <w:pPr>
        <w:tabs>
          <w:tab w:val="left" w:pos="284"/>
        </w:tabs>
        <w:spacing w:before="0" w:after="240"/>
        <w:rPr>
          <w:rFonts w:eastAsia="Times New Roman"/>
          <w:noProof/>
          <w:color w:val="000000" w:themeColor="text1"/>
        </w:rPr>
      </w:pPr>
      <w:r w:rsidRPr="002D2F55">
        <w:rPr>
          <w:noProof/>
          <w:color w:val="000000" w:themeColor="text1"/>
        </w:rPr>
        <w:lastRenderedPageBreak/>
        <w:t>W otrzymanych informacjach zwrotnych podkreślono również wartość dodaną wnoszoną przez bazę danych. Zainteresowane strony sugerowały, że organy publiczne mogłyby stworzyć rejestr sankcji oraz podmiotów</w:t>
      </w:r>
      <w:r w:rsidR="00FD239B" w:rsidRPr="002D2F55">
        <w:rPr>
          <w:noProof/>
          <w:color w:val="000000" w:themeColor="text1"/>
        </w:rPr>
        <w:t xml:space="preserve"> i</w:t>
      </w:r>
      <w:r w:rsidR="00FD239B">
        <w:rPr>
          <w:noProof/>
          <w:color w:val="000000" w:themeColor="text1"/>
        </w:rPr>
        <w:t> </w:t>
      </w:r>
      <w:r w:rsidR="00FD239B" w:rsidRPr="002D2F55">
        <w:rPr>
          <w:noProof/>
          <w:color w:val="000000" w:themeColor="text1"/>
        </w:rPr>
        <w:t>pro</w:t>
      </w:r>
      <w:r w:rsidRPr="002D2F55">
        <w:rPr>
          <w:noProof/>
          <w:color w:val="000000" w:themeColor="text1"/>
        </w:rPr>
        <w:t>duktów objętych zakazem. Dzięki temu przedsiębiorstwa, szczególnie MŚP, mogłyby unikać problematycznych dostawców. Szereg zainteresowanych stron wnosiło również, aby</w:t>
      </w:r>
      <w:r w:rsidR="00FD239B" w:rsidRPr="002D2F55">
        <w:rPr>
          <w:noProof/>
          <w:color w:val="000000" w:themeColor="text1"/>
        </w:rPr>
        <w:t xml:space="preserve"> z</w:t>
      </w:r>
      <w:r w:rsidR="00FD239B">
        <w:rPr>
          <w:noProof/>
          <w:color w:val="000000" w:themeColor="text1"/>
        </w:rPr>
        <w:t> </w:t>
      </w:r>
      <w:r w:rsidR="00FD239B" w:rsidRPr="002D2F55">
        <w:rPr>
          <w:noProof/>
          <w:color w:val="000000" w:themeColor="text1"/>
        </w:rPr>
        <w:t>uwa</w:t>
      </w:r>
      <w:r w:rsidRPr="002D2F55">
        <w:rPr>
          <w:noProof/>
          <w:color w:val="000000" w:themeColor="text1"/>
        </w:rPr>
        <w:t>gi na przejrzystość organy celne ujawniały dane takich dostawców. Przedstawiciele organizacji społeczeństwa obywatelskiego żądali, aby importerzy mieli obowiązek określania</w:t>
      </w:r>
      <w:r w:rsidR="00FD239B" w:rsidRPr="002D2F55">
        <w:rPr>
          <w:noProof/>
          <w:color w:val="000000" w:themeColor="text1"/>
        </w:rPr>
        <w:t xml:space="preserve"> i</w:t>
      </w:r>
      <w:r w:rsidR="00FD239B">
        <w:rPr>
          <w:noProof/>
          <w:color w:val="000000" w:themeColor="text1"/>
        </w:rPr>
        <w:t> </w:t>
      </w:r>
      <w:r w:rsidR="00FD239B" w:rsidRPr="002D2F55">
        <w:rPr>
          <w:noProof/>
          <w:color w:val="000000" w:themeColor="text1"/>
        </w:rPr>
        <w:t>prz</w:t>
      </w:r>
      <w:r w:rsidRPr="002D2F55">
        <w:rPr>
          <w:noProof/>
          <w:color w:val="000000" w:themeColor="text1"/>
        </w:rPr>
        <w:t>edstawiania danych wszystkich swoich dostawców.</w:t>
      </w:r>
    </w:p>
    <w:p w14:paraId="2AF50F45" w14:textId="7E44C319" w:rsidR="6B4257C1" w:rsidRPr="002D2F55" w:rsidRDefault="6B4257C1" w:rsidP="00AB6448">
      <w:pPr>
        <w:tabs>
          <w:tab w:val="left" w:pos="284"/>
        </w:tabs>
        <w:spacing w:before="0" w:after="240"/>
        <w:rPr>
          <w:rFonts w:eastAsia="Times New Roman"/>
          <w:noProof/>
          <w:color w:val="000000" w:themeColor="text1"/>
          <w:szCs w:val="24"/>
        </w:rPr>
      </w:pPr>
      <w:r w:rsidRPr="002D2F55">
        <w:rPr>
          <w:noProof/>
          <w:color w:val="000000" w:themeColor="text1"/>
        </w:rPr>
        <w:t>Wiele zainteresowanych stron przedstawiło inicjatywy dotyczące danego przedsiębiorstwa lub sektora, które wprowadziły, aby rozwiązać problem stosowania pracy przymusowej</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ich</w:t>
      </w:r>
      <w:r w:rsidRPr="002D2F55">
        <w:rPr>
          <w:noProof/>
          <w:color w:val="000000" w:themeColor="text1"/>
        </w:rPr>
        <w:t xml:space="preserve"> łańcuchach wartości, oraz osiągnięte</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tym</w:t>
      </w:r>
      <w:r w:rsidRPr="002D2F55">
        <w:rPr>
          <w:noProof/>
          <w:color w:val="000000" w:themeColor="text1"/>
        </w:rPr>
        <w:t xml:space="preserve"> zakresie wyniki.</w:t>
      </w:r>
    </w:p>
    <w:p w14:paraId="16578BA2" w14:textId="77777777" w:rsidR="005921A0" w:rsidRPr="002D2F55" w:rsidRDefault="005921A0" w:rsidP="004D0AEF">
      <w:pPr>
        <w:pStyle w:val="ManualHeading2"/>
        <w:spacing w:before="0" w:after="240"/>
        <w:rPr>
          <w:rFonts w:eastAsia="Arial Unicode MS"/>
          <w:noProof/>
          <w:szCs w:val="24"/>
          <w:bdr w:val="nil"/>
        </w:rPr>
      </w:pPr>
      <w:r w:rsidRPr="002D2F55">
        <w:rPr>
          <w:noProof/>
          <w:bdr w:val="nil"/>
        </w:rPr>
        <w:t>•</w:t>
      </w:r>
      <w:r w:rsidRPr="002D2F55">
        <w:rPr>
          <w:noProof/>
        </w:rPr>
        <w:tab/>
      </w:r>
      <w:r w:rsidRPr="002D2F55">
        <w:rPr>
          <w:noProof/>
          <w:bdr w:val="nil"/>
        </w:rPr>
        <w:t>Ocena skutków</w:t>
      </w:r>
    </w:p>
    <w:p w14:paraId="379476DB" w14:textId="7A970773" w:rsidR="6BBE764A" w:rsidRPr="002D2F55" w:rsidRDefault="0F856D0A" w:rsidP="685C123F">
      <w:pPr>
        <w:tabs>
          <w:tab w:val="left" w:pos="284"/>
        </w:tabs>
        <w:spacing w:before="0" w:after="240"/>
        <w:rPr>
          <w:rFonts w:eastAsia="Times New Roman"/>
          <w:noProof/>
        </w:rPr>
      </w:pPr>
      <w:r w:rsidRPr="002D2F55">
        <w:rPr>
          <w:noProof/>
        </w:rPr>
        <w:t>Przedmiot inicjatywy – praca przymusowa – stanowi całkowite zaprzeczenie poszanowania godności ludzkiej oraz powszechności</w:t>
      </w:r>
      <w:r w:rsidR="00FD239B" w:rsidRPr="002D2F55">
        <w:rPr>
          <w:noProof/>
        </w:rPr>
        <w:t xml:space="preserve"> i</w:t>
      </w:r>
      <w:r w:rsidR="00FD239B">
        <w:rPr>
          <w:noProof/>
        </w:rPr>
        <w:t> </w:t>
      </w:r>
      <w:r w:rsidR="00FD239B" w:rsidRPr="002D2F55">
        <w:rPr>
          <w:noProof/>
        </w:rPr>
        <w:t>nie</w:t>
      </w:r>
      <w:r w:rsidRPr="002D2F55">
        <w:rPr>
          <w:noProof/>
        </w:rPr>
        <w:t>podzielności praw człowieka określonych</w:t>
      </w:r>
      <w:r w:rsidR="00FD239B" w:rsidRPr="002D2F55">
        <w:rPr>
          <w:noProof/>
        </w:rPr>
        <w:t xml:space="preserve"> w</w:t>
      </w:r>
      <w:r w:rsidR="00FD239B">
        <w:rPr>
          <w:noProof/>
        </w:rPr>
        <w:t> </w:t>
      </w:r>
      <w:r w:rsidR="00FD239B" w:rsidRPr="00171C8A">
        <w:rPr>
          <w:noProof/>
        </w:rPr>
        <w:t>art</w:t>
      </w:r>
      <w:r w:rsidRPr="00171C8A">
        <w:rPr>
          <w:noProof/>
        </w:rPr>
        <w:t>.</w:t>
      </w:r>
      <w:r w:rsidR="00171C8A" w:rsidRPr="00171C8A">
        <w:rPr>
          <w:noProof/>
        </w:rPr>
        <w:t> </w:t>
      </w:r>
      <w:r w:rsidRPr="00171C8A">
        <w:rPr>
          <w:noProof/>
        </w:rPr>
        <w:t>2</w:t>
      </w:r>
      <w:r w:rsidRPr="002D2F55">
        <w:rPr>
          <w:noProof/>
        </w:rPr>
        <w:t>1 Traktatu</w:t>
      </w:r>
      <w:r w:rsidR="00FD239B" w:rsidRPr="002D2F55">
        <w:rPr>
          <w:noProof/>
        </w:rPr>
        <w:t xml:space="preserve"> o</w:t>
      </w:r>
      <w:r w:rsidR="00FD239B">
        <w:rPr>
          <w:noProof/>
        </w:rPr>
        <w:t> </w:t>
      </w:r>
      <w:r w:rsidR="00FD239B" w:rsidRPr="002D2F55">
        <w:rPr>
          <w:noProof/>
        </w:rPr>
        <w:t>Uni</w:t>
      </w:r>
      <w:r w:rsidRPr="002D2F55">
        <w:rPr>
          <w:noProof/>
        </w:rPr>
        <w:t>i Europejskiej,</w:t>
      </w:r>
      <w:r w:rsidR="00FD239B" w:rsidRPr="002D2F55">
        <w:rPr>
          <w:noProof/>
        </w:rPr>
        <w:t xml:space="preserve"> a</w:t>
      </w:r>
      <w:r w:rsidR="00FD239B">
        <w:rPr>
          <w:noProof/>
        </w:rPr>
        <w:t> </w:t>
      </w:r>
      <w:r w:rsidR="00FD239B" w:rsidRPr="002D2F55">
        <w:rPr>
          <w:noProof/>
        </w:rPr>
        <w:t>tak</w:t>
      </w:r>
      <w:r w:rsidRPr="002D2F55">
        <w:rPr>
          <w:noProof/>
        </w:rPr>
        <w:t xml:space="preserve">że </w:t>
      </w:r>
      <w:r w:rsidRPr="00171C8A">
        <w:rPr>
          <w:noProof/>
        </w:rPr>
        <w:t>art.</w:t>
      </w:r>
      <w:r w:rsidR="00171C8A" w:rsidRPr="00171C8A">
        <w:rPr>
          <w:noProof/>
        </w:rPr>
        <w:t> </w:t>
      </w:r>
      <w:r w:rsidRPr="00171C8A">
        <w:rPr>
          <w:noProof/>
        </w:rPr>
        <w:t>5</w:t>
      </w:r>
      <w:r w:rsidRPr="002D2F55">
        <w:rPr>
          <w:noProof/>
        </w:rPr>
        <w:t xml:space="preserve"> </w:t>
      </w:r>
      <w:r w:rsidRPr="00171C8A">
        <w:rPr>
          <w:noProof/>
        </w:rPr>
        <w:t>ust.</w:t>
      </w:r>
      <w:r w:rsidR="00171C8A" w:rsidRPr="00171C8A">
        <w:rPr>
          <w:noProof/>
        </w:rPr>
        <w:t> </w:t>
      </w:r>
      <w:r w:rsidRPr="00171C8A">
        <w:rPr>
          <w:noProof/>
        </w:rPr>
        <w:t>2</w:t>
      </w:r>
      <w:r w:rsidRPr="002D2F55">
        <w:rPr>
          <w:noProof/>
        </w:rPr>
        <w:t xml:space="preserve"> Karty praw podstawowych Unii Europejskiej</w:t>
      </w:r>
      <w:r w:rsidR="00FD239B" w:rsidRPr="002D2F55">
        <w:rPr>
          <w:noProof/>
        </w:rPr>
        <w:t xml:space="preserve"> i</w:t>
      </w:r>
      <w:r w:rsidR="00FD239B">
        <w:rPr>
          <w:noProof/>
        </w:rPr>
        <w:t> </w:t>
      </w:r>
      <w:r w:rsidR="00FD239B" w:rsidRPr="00171C8A">
        <w:rPr>
          <w:noProof/>
        </w:rPr>
        <w:t>art</w:t>
      </w:r>
      <w:r w:rsidRPr="00171C8A">
        <w:rPr>
          <w:noProof/>
        </w:rPr>
        <w:t>.</w:t>
      </w:r>
      <w:r w:rsidR="00171C8A" w:rsidRPr="00171C8A">
        <w:rPr>
          <w:noProof/>
        </w:rPr>
        <w:t> </w:t>
      </w:r>
      <w:r w:rsidRPr="00171C8A">
        <w:rPr>
          <w:noProof/>
        </w:rPr>
        <w:t>4</w:t>
      </w:r>
      <w:r w:rsidRPr="002D2F55">
        <w:rPr>
          <w:noProof/>
        </w:rPr>
        <w:t xml:space="preserve"> europejskiej konwencji praw człowieka.</w:t>
      </w:r>
    </w:p>
    <w:p w14:paraId="55A08174" w14:textId="677DB0E7" w:rsidR="6BBE764A" w:rsidRPr="002D2F55" w:rsidRDefault="607D5280" w:rsidP="685C123F">
      <w:pPr>
        <w:tabs>
          <w:tab w:val="left" w:pos="284"/>
        </w:tabs>
        <w:spacing w:before="0" w:after="240"/>
        <w:rPr>
          <w:rFonts w:eastAsia="Times New Roman"/>
          <w:noProof/>
        </w:rPr>
      </w:pPr>
      <w:r w:rsidRPr="002D2F55">
        <w:rPr>
          <w:noProof/>
        </w:rPr>
        <w:t>W tym kontekście problem pracy przymusowej wymaga pilnych działań, co nie pozwala na przygotowanie oceny skutków. Przy sporządzaniu niniejszego wniosku wykorzystano jednak dowody zgromadzone</w:t>
      </w:r>
      <w:r w:rsidR="00FD239B" w:rsidRPr="002D2F55">
        <w:rPr>
          <w:noProof/>
        </w:rPr>
        <w:t xml:space="preserve"> w</w:t>
      </w:r>
      <w:r w:rsidR="00FD239B">
        <w:rPr>
          <w:noProof/>
        </w:rPr>
        <w:t> </w:t>
      </w:r>
      <w:r w:rsidR="00FD239B" w:rsidRPr="002D2F55">
        <w:rPr>
          <w:noProof/>
        </w:rPr>
        <w:t>ram</w:t>
      </w:r>
      <w:r w:rsidRPr="002D2F55">
        <w:rPr>
          <w:noProof/>
        </w:rPr>
        <w:t>ach ocen skutków innych inicjatyw, takich jak wniosek dotyczący dyrektywy</w:t>
      </w:r>
      <w:r w:rsidR="00FD239B" w:rsidRPr="002D2F55">
        <w:rPr>
          <w:noProof/>
        </w:rPr>
        <w:t xml:space="preserve"> w</w:t>
      </w:r>
      <w:r w:rsidR="00FD239B">
        <w:rPr>
          <w:noProof/>
        </w:rPr>
        <w:t> </w:t>
      </w:r>
      <w:r w:rsidR="00FD239B" w:rsidRPr="002D2F55">
        <w:rPr>
          <w:noProof/>
        </w:rPr>
        <w:t>spr</w:t>
      </w:r>
      <w:r w:rsidRPr="002D2F55">
        <w:rPr>
          <w:noProof/>
        </w:rPr>
        <w:t>awie należytej staranności przedsiębiorstw</w:t>
      </w:r>
      <w:r w:rsidR="00FD239B" w:rsidRPr="002D2F55">
        <w:rPr>
          <w:noProof/>
        </w:rPr>
        <w:t xml:space="preserve"> w</w:t>
      </w:r>
      <w:r w:rsidR="00FD239B">
        <w:rPr>
          <w:noProof/>
        </w:rPr>
        <w:t> </w:t>
      </w:r>
      <w:r w:rsidR="00FD239B" w:rsidRPr="002D2F55">
        <w:rPr>
          <w:noProof/>
        </w:rPr>
        <w:t>zak</w:t>
      </w:r>
      <w:r w:rsidRPr="002D2F55">
        <w:rPr>
          <w:noProof/>
        </w:rPr>
        <w:t>resie zrównoważonego rozwoju oraz inicjatywa dotycząca zrównoważonych produktów</w:t>
      </w:r>
      <w:r w:rsidR="00FD239B" w:rsidRPr="002D2F55">
        <w:rPr>
          <w:noProof/>
        </w:rPr>
        <w:t>. Z</w:t>
      </w:r>
      <w:r w:rsidR="00FD239B">
        <w:rPr>
          <w:noProof/>
        </w:rPr>
        <w:t> </w:t>
      </w:r>
      <w:r w:rsidR="00FD239B" w:rsidRPr="002D2F55">
        <w:rPr>
          <w:noProof/>
        </w:rPr>
        <w:t>teg</w:t>
      </w:r>
      <w:r w:rsidRPr="002D2F55">
        <w:rPr>
          <w:noProof/>
        </w:rPr>
        <w:t>o powodu i ze względu na znaczenie</w:t>
      </w:r>
      <w:r w:rsidR="00FD239B" w:rsidRPr="002D2F55">
        <w:rPr>
          <w:noProof/>
        </w:rPr>
        <w:t xml:space="preserve"> i</w:t>
      </w:r>
      <w:r w:rsidR="00FD239B">
        <w:rPr>
          <w:noProof/>
        </w:rPr>
        <w:t> </w:t>
      </w:r>
      <w:r w:rsidR="00FD239B" w:rsidRPr="002D2F55">
        <w:rPr>
          <w:noProof/>
        </w:rPr>
        <w:t>pil</w:t>
      </w:r>
      <w:r w:rsidRPr="002D2F55">
        <w:rPr>
          <w:noProof/>
        </w:rPr>
        <w:t>ny charakter odnośnej inicjatywy przyznano odstępstwo na podstawie wytycznych Komisji dotyczących lepszego stanowienia prawa. Analiza</w:t>
      </w:r>
      <w:r w:rsidR="00FD239B" w:rsidRPr="002D2F55">
        <w:rPr>
          <w:noProof/>
        </w:rPr>
        <w:t xml:space="preserve"> i</w:t>
      </w:r>
      <w:r w:rsidR="00FD239B">
        <w:rPr>
          <w:noProof/>
        </w:rPr>
        <w:t> </w:t>
      </w:r>
      <w:r w:rsidR="00FD239B" w:rsidRPr="002D2F55">
        <w:rPr>
          <w:noProof/>
        </w:rPr>
        <w:t>dow</w:t>
      </w:r>
      <w:r w:rsidRPr="002D2F55">
        <w:rPr>
          <w:noProof/>
        </w:rPr>
        <w:t>ody potwierdzające zostaną przedstawione</w:t>
      </w:r>
      <w:r w:rsidR="00FD239B" w:rsidRPr="002D2F55">
        <w:rPr>
          <w:noProof/>
        </w:rPr>
        <w:t xml:space="preserve"> w</w:t>
      </w:r>
      <w:r w:rsidR="00FD239B">
        <w:rPr>
          <w:noProof/>
        </w:rPr>
        <w:t> </w:t>
      </w:r>
      <w:r w:rsidR="00FD239B" w:rsidRPr="002D2F55">
        <w:rPr>
          <w:noProof/>
        </w:rPr>
        <w:t>dok</w:t>
      </w:r>
      <w:r w:rsidRPr="002D2F55">
        <w:rPr>
          <w:noProof/>
        </w:rPr>
        <w:t>umencie roboczym służb Komisji</w:t>
      </w:r>
      <w:r w:rsidR="00FD239B" w:rsidRPr="002D2F55">
        <w:rPr>
          <w:noProof/>
        </w:rPr>
        <w:t xml:space="preserve"> w</w:t>
      </w:r>
      <w:r w:rsidR="00FD239B">
        <w:rPr>
          <w:noProof/>
        </w:rPr>
        <w:t> </w:t>
      </w:r>
      <w:r w:rsidR="00FD239B" w:rsidRPr="002D2F55">
        <w:rPr>
          <w:noProof/>
        </w:rPr>
        <w:t>cią</w:t>
      </w:r>
      <w:r w:rsidRPr="002D2F55">
        <w:rPr>
          <w:noProof/>
        </w:rPr>
        <w:t>gu trzech miesięcy od publikacji niniejszego wniosku.</w:t>
      </w:r>
    </w:p>
    <w:p w14:paraId="09932D70" w14:textId="5AB733EB" w:rsidR="6BBE764A" w:rsidRPr="002D2F55" w:rsidRDefault="196F0CBA" w:rsidP="685C123F">
      <w:pPr>
        <w:tabs>
          <w:tab w:val="left" w:pos="284"/>
        </w:tabs>
        <w:spacing w:before="0" w:after="240"/>
        <w:rPr>
          <w:rFonts w:eastAsia="Times New Roman"/>
          <w:noProof/>
        </w:rPr>
      </w:pPr>
      <w:r w:rsidRPr="002D2F55">
        <w:rPr>
          <w:noProof/>
        </w:rPr>
        <w:t>Koszty związane</w:t>
      </w:r>
      <w:r w:rsidR="00FD239B" w:rsidRPr="002D2F55">
        <w:rPr>
          <w:noProof/>
        </w:rPr>
        <w:t xml:space="preserve"> z</w:t>
      </w:r>
      <w:r w:rsidR="00FD239B">
        <w:rPr>
          <w:noProof/>
        </w:rPr>
        <w:t> </w:t>
      </w:r>
      <w:r w:rsidR="00FD239B" w:rsidRPr="002D2F55">
        <w:rPr>
          <w:noProof/>
        </w:rPr>
        <w:t>wni</w:t>
      </w:r>
      <w:r w:rsidRPr="002D2F55">
        <w:rPr>
          <w:noProof/>
        </w:rPr>
        <w:t>oskiem będą sprowadzać się głównie do kosztów egzekwowania przepisów ponoszonych przez organy publiczne</w:t>
      </w:r>
      <w:r w:rsidR="00FD239B" w:rsidRPr="002D2F55">
        <w:rPr>
          <w:noProof/>
        </w:rPr>
        <w:t xml:space="preserve"> i</w:t>
      </w:r>
      <w:r w:rsidR="00FD239B">
        <w:rPr>
          <w:noProof/>
        </w:rPr>
        <w:t> </w:t>
      </w:r>
      <w:r w:rsidR="00FD239B" w:rsidRPr="002D2F55">
        <w:rPr>
          <w:noProof/>
        </w:rPr>
        <w:t>kos</w:t>
      </w:r>
      <w:r w:rsidRPr="002D2F55">
        <w:rPr>
          <w:noProof/>
        </w:rPr>
        <w:t>ztów przestrzegania przepisów ponoszonych przez podmioty gospodarcze. Komisja również poniesie ograniczone koszty.</w:t>
      </w:r>
    </w:p>
    <w:p w14:paraId="6E42E38C" w14:textId="0B6DDE89" w:rsidR="6BBE764A" w:rsidRPr="002D2F55" w:rsidRDefault="57438B15" w:rsidP="0B09CE45">
      <w:pPr>
        <w:tabs>
          <w:tab w:val="left" w:pos="284"/>
        </w:tabs>
        <w:spacing w:before="0" w:after="240"/>
        <w:rPr>
          <w:rFonts w:eastAsia="Times New Roman"/>
          <w:noProof/>
        </w:rPr>
      </w:pPr>
      <w:r w:rsidRPr="002D2F55">
        <w:rPr>
          <w:noProof/>
        </w:rPr>
        <w:t>Na koszty przestrzegania przepisów będą składać się koszty, które przedsiębiorstwa muszą ponieść</w:t>
      </w:r>
      <w:r w:rsidR="00FD239B" w:rsidRPr="002D2F55">
        <w:rPr>
          <w:noProof/>
        </w:rPr>
        <w:t xml:space="preserve"> w</w:t>
      </w:r>
      <w:r w:rsidR="00FD239B">
        <w:rPr>
          <w:noProof/>
        </w:rPr>
        <w:t> </w:t>
      </w:r>
      <w:r w:rsidR="00FD239B" w:rsidRPr="002D2F55">
        <w:rPr>
          <w:noProof/>
        </w:rPr>
        <w:t>cel</w:t>
      </w:r>
      <w:r w:rsidRPr="002D2F55">
        <w:rPr>
          <w:noProof/>
        </w:rPr>
        <w:t>u zagwarantowania, że nie wprowadzają do obrotu ani nie udostępniają na rynku UE produktów wytwarzanych</w:t>
      </w:r>
      <w:r w:rsidR="00FD239B" w:rsidRPr="002D2F55">
        <w:rPr>
          <w:noProof/>
        </w:rPr>
        <w:t xml:space="preserve"> z</w:t>
      </w:r>
      <w:r w:rsidR="00FD239B">
        <w:rPr>
          <w:noProof/>
        </w:rPr>
        <w:t> </w:t>
      </w:r>
      <w:r w:rsidR="00FD239B" w:rsidRPr="002D2F55">
        <w:rPr>
          <w:noProof/>
        </w:rPr>
        <w:t>wyk</w:t>
      </w:r>
      <w:r w:rsidRPr="002D2F55">
        <w:rPr>
          <w:noProof/>
        </w:rPr>
        <w:t>orzystaniem pracy przymusowej. Koszty te będą zależeć od tego, czy przedsiębiorstwa są już objęte przepisami dotyczącymi należytej staranności (na przykład przepisami proponowanej dyrektywy</w:t>
      </w:r>
      <w:r w:rsidR="00FD239B" w:rsidRPr="002D2F55">
        <w:rPr>
          <w:noProof/>
        </w:rPr>
        <w:t xml:space="preserve"> w</w:t>
      </w:r>
      <w:r w:rsidR="00FD239B">
        <w:rPr>
          <w:noProof/>
        </w:rPr>
        <w:t> </w:t>
      </w:r>
      <w:r w:rsidR="00FD239B" w:rsidRPr="002D2F55">
        <w:rPr>
          <w:noProof/>
        </w:rPr>
        <w:t>spr</w:t>
      </w:r>
      <w:r w:rsidRPr="002D2F55">
        <w:rPr>
          <w:noProof/>
        </w:rPr>
        <w:t>awie należytej staranności przedsiębiorstw</w:t>
      </w:r>
      <w:r w:rsidR="00FD239B" w:rsidRPr="002D2F55">
        <w:rPr>
          <w:noProof/>
        </w:rPr>
        <w:t xml:space="preserve"> w</w:t>
      </w:r>
      <w:r w:rsidR="00FD239B">
        <w:rPr>
          <w:noProof/>
        </w:rPr>
        <w:t> </w:t>
      </w:r>
      <w:r w:rsidR="00FD239B" w:rsidRPr="002D2F55">
        <w:rPr>
          <w:noProof/>
        </w:rPr>
        <w:t>zak</w:t>
      </w:r>
      <w:r w:rsidRPr="002D2F55">
        <w:rPr>
          <w:noProof/>
        </w:rPr>
        <w:t>resie zrównoważonego rozwoju) lub czy dobrowolnie przeprowadziły już analizę należytej staranności.</w:t>
      </w:r>
    </w:p>
    <w:p w14:paraId="1720651A" w14:textId="77777777" w:rsidR="6BBE764A" w:rsidRPr="002D2F55" w:rsidRDefault="1AD5349C" w:rsidP="32F4CA61">
      <w:pPr>
        <w:tabs>
          <w:tab w:val="left" w:pos="284"/>
        </w:tabs>
        <w:spacing w:before="0" w:after="240"/>
        <w:rPr>
          <w:rFonts w:eastAsia="Times New Roman"/>
          <w:noProof/>
        </w:rPr>
      </w:pPr>
      <w:r w:rsidRPr="002D2F55">
        <w:rPr>
          <w:noProof/>
        </w:rPr>
        <w:t>Koszty ponoszone przez państwa członkowskie wdrażające wniosek będą zależeć od istniejącej struktury administracyjnej na szczeblu krajowym (tj. od tego, czy organy wykonują już podobne zadania), od obowiązujących już przepisów krajowych dotyczących powiązanych kwestii oraz od potencjalnej aktualizacji systemów celnych.</w:t>
      </w:r>
    </w:p>
    <w:p w14:paraId="50D35802" w14:textId="38F18BE6" w:rsidR="005921A0" w:rsidRPr="002D2F55" w:rsidRDefault="6B8A7D16" w:rsidP="004D0AEF">
      <w:pPr>
        <w:pStyle w:val="ManualHeading2"/>
        <w:spacing w:before="0" w:after="240"/>
        <w:rPr>
          <w:rFonts w:eastAsia="Arial Unicode MS"/>
          <w:noProof/>
          <w:szCs w:val="24"/>
          <w:bdr w:val="nil"/>
        </w:rPr>
      </w:pPr>
      <w:r w:rsidRPr="002D2F55">
        <w:rPr>
          <w:noProof/>
          <w:bdr w:val="nil"/>
        </w:rPr>
        <w:t>•</w:t>
      </w:r>
      <w:r w:rsidRPr="002D2F55">
        <w:rPr>
          <w:noProof/>
        </w:rPr>
        <w:tab/>
      </w:r>
      <w:r w:rsidRPr="002D2F55">
        <w:rPr>
          <w:noProof/>
          <w:bdr w:val="nil"/>
        </w:rPr>
        <w:t>Sprawność regulacyjna</w:t>
      </w:r>
      <w:r w:rsidR="00FD239B" w:rsidRPr="002D2F55">
        <w:rPr>
          <w:noProof/>
          <w:bdr w:val="nil"/>
        </w:rPr>
        <w:t xml:space="preserve"> i</w:t>
      </w:r>
      <w:r w:rsidR="00FD239B">
        <w:rPr>
          <w:noProof/>
          <w:bdr w:val="nil"/>
        </w:rPr>
        <w:t> </w:t>
      </w:r>
      <w:r w:rsidR="00FD239B" w:rsidRPr="002D2F55">
        <w:rPr>
          <w:noProof/>
          <w:bdr w:val="nil"/>
        </w:rPr>
        <w:t>upr</w:t>
      </w:r>
      <w:r w:rsidRPr="002D2F55">
        <w:rPr>
          <w:noProof/>
          <w:bdr w:val="nil"/>
        </w:rPr>
        <w:t>oszczenie</w:t>
      </w:r>
    </w:p>
    <w:p w14:paraId="56E41C18" w14:textId="31BD301D" w:rsidR="6BBE764A" w:rsidRPr="002D2F55" w:rsidRDefault="7A44EDC7" w:rsidP="685C123F">
      <w:pPr>
        <w:tabs>
          <w:tab w:val="left" w:pos="284"/>
        </w:tabs>
        <w:spacing w:before="0" w:after="240"/>
        <w:rPr>
          <w:rFonts w:eastAsia="Times New Roman"/>
          <w:noProof/>
        </w:rPr>
      </w:pPr>
      <w:r w:rsidRPr="002D2F55">
        <w:rPr>
          <w:noProof/>
          <w:color w:val="000000" w:themeColor="text1"/>
        </w:rPr>
        <w:t>Zakres stosowania tego nowego instrumentu powinien obejmować wszystkie podmioty gospodarcze udostępniające produkty na rynku UE lub wywożące produkty</w:t>
      </w:r>
      <w:r w:rsidR="00FD239B" w:rsidRPr="002D2F55">
        <w:rPr>
          <w:noProof/>
          <w:color w:val="000000" w:themeColor="text1"/>
        </w:rPr>
        <w:t xml:space="preserve"> z</w:t>
      </w:r>
      <w:r w:rsidR="00FD239B">
        <w:rPr>
          <w:noProof/>
          <w:color w:val="000000" w:themeColor="text1"/>
        </w:rPr>
        <w:t> </w:t>
      </w:r>
      <w:r w:rsidR="00FD239B" w:rsidRPr="002D2F55">
        <w:rPr>
          <w:noProof/>
          <w:color w:val="000000" w:themeColor="text1"/>
        </w:rPr>
        <w:t>ryn</w:t>
      </w:r>
      <w:r w:rsidRPr="002D2F55">
        <w:rPr>
          <w:noProof/>
          <w:color w:val="000000" w:themeColor="text1"/>
        </w:rPr>
        <w:t>ku UE. Jest to konieczne do ustanowienia skutecznego zakazu udostępniania na rynku UE produktów wytworzonych</w:t>
      </w:r>
      <w:r w:rsidR="00FD239B" w:rsidRPr="002D2F55">
        <w:rPr>
          <w:noProof/>
          <w:color w:val="000000" w:themeColor="text1"/>
        </w:rPr>
        <w:t xml:space="preserve"> z</w:t>
      </w:r>
      <w:r w:rsidR="00FD239B">
        <w:rPr>
          <w:noProof/>
          <w:color w:val="000000" w:themeColor="text1"/>
        </w:rPr>
        <w:t> </w:t>
      </w:r>
      <w:r w:rsidR="00FD239B" w:rsidRPr="002D2F55">
        <w:rPr>
          <w:noProof/>
          <w:color w:val="000000" w:themeColor="text1"/>
        </w:rPr>
        <w:t>wyk</w:t>
      </w:r>
      <w:r w:rsidRPr="002D2F55">
        <w:rPr>
          <w:noProof/>
          <w:color w:val="000000" w:themeColor="text1"/>
        </w:rPr>
        <w:t>orzystaniem pracy przymusowej.</w:t>
      </w:r>
    </w:p>
    <w:p w14:paraId="0816969E" w14:textId="269A213C" w:rsidR="6BBE764A" w:rsidRPr="002D2F55" w:rsidRDefault="29705A63" w:rsidP="685C123F">
      <w:pPr>
        <w:tabs>
          <w:tab w:val="left" w:pos="284"/>
        </w:tabs>
        <w:spacing w:before="0" w:after="240"/>
        <w:rPr>
          <w:rFonts w:eastAsia="Times New Roman"/>
          <w:noProof/>
        </w:rPr>
      </w:pPr>
      <w:r w:rsidRPr="002D2F55">
        <w:rPr>
          <w:noProof/>
        </w:rPr>
        <w:lastRenderedPageBreak/>
        <w:t>MŚP mogą dysponować ograniczonymi zasobami</w:t>
      </w:r>
      <w:r w:rsidR="00FD239B" w:rsidRPr="002D2F55">
        <w:rPr>
          <w:noProof/>
        </w:rPr>
        <w:t xml:space="preserve"> i</w:t>
      </w:r>
      <w:r w:rsidR="00FD239B">
        <w:rPr>
          <w:noProof/>
        </w:rPr>
        <w:t> </w:t>
      </w:r>
      <w:r w:rsidR="00FD239B" w:rsidRPr="002D2F55">
        <w:rPr>
          <w:noProof/>
        </w:rPr>
        <w:t>wie</w:t>
      </w:r>
      <w:r w:rsidRPr="002D2F55">
        <w:rPr>
          <w:noProof/>
        </w:rPr>
        <w:t>dzą specjalistyczną do celów wdrożenia skutecznych systemów należytej staranności. Wycofanie towarów</w:t>
      </w:r>
      <w:r w:rsidR="00FD239B" w:rsidRPr="002D2F55">
        <w:rPr>
          <w:noProof/>
        </w:rPr>
        <w:t xml:space="preserve"> z</w:t>
      </w:r>
      <w:r w:rsidR="00FD239B">
        <w:rPr>
          <w:noProof/>
        </w:rPr>
        <w:t> </w:t>
      </w:r>
      <w:r w:rsidR="00FD239B" w:rsidRPr="002D2F55">
        <w:rPr>
          <w:noProof/>
        </w:rPr>
        <w:t>ryn</w:t>
      </w:r>
      <w:r w:rsidRPr="002D2F55">
        <w:rPr>
          <w:noProof/>
        </w:rPr>
        <w:t>ku może również oznaczać większe obciążenia wobec MŚP niż wobec dużych przedsiębiorstw.</w:t>
      </w:r>
    </w:p>
    <w:p w14:paraId="659CF354" w14:textId="2FD001DE" w:rsidR="6BBE764A" w:rsidRPr="002D2F55" w:rsidRDefault="7A44EDC7" w:rsidP="05EB1268">
      <w:pPr>
        <w:tabs>
          <w:tab w:val="left" w:pos="284"/>
        </w:tabs>
        <w:spacing w:before="0" w:after="240"/>
        <w:rPr>
          <w:rFonts w:eastAsia="Times New Roman"/>
          <w:noProof/>
          <w:color w:val="000000" w:themeColor="text1"/>
        </w:rPr>
      </w:pPr>
      <w:r w:rsidRPr="002D2F55">
        <w:rPr>
          <w:noProof/>
          <w:color w:val="000000" w:themeColor="text1"/>
        </w:rPr>
        <w:t>W odniesieniu do MŚP konieczne będzie zatem wprowadzenie szeregu dostosowań. Teoretycznie, aby uwzględnić szczególne potrzeby</w:t>
      </w:r>
      <w:r w:rsidR="00FD239B" w:rsidRPr="002D2F55">
        <w:rPr>
          <w:noProof/>
          <w:color w:val="000000" w:themeColor="text1"/>
        </w:rPr>
        <w:t xml:space="preserve"> i</w:t>
      </w:r>
      <w:r w:rsidR="00FD239B">
        <w:rPr>
          <w:noProof/>
          <w:color w:val="000000" w:themeColor="text1"/>
        </w:rPr>
        <w:t> </w:t>
      </w:r>
      <w:r w:rsidR="00FD239B" w:rsidRPr="002D2F55">
        <w:rPr>
          <w:noProof/>
          <w:color w:val="000000" w:themeColor="text1"/>
        </w:rPr>
        <w:t>ogr</w:t>
      </w:r>
      <w:r w:rsidRPr="002D2F55">
        <w:rPr>
          <w:noProof/>
          <w:color w:val="000000" w:themeColor="text1"/>
        </w:rPr>
        <w:t xml:space="preserve">aniczenia MŚP, można by </w:t>
      </w:r>
      <w:r w:rsidRPr="002D2F55">
        <w:rPr>
          <w:b/>
          <w:noProof/>
          <w:color w:val="000000" w:themeColor="text1"/>
        </w:rPr>
        <w:t>wyłączyć</w:t>
      </w:r>
      <w:r w:rsidRPr="002D2F55">
        <w:rPr>
          <w:noProof/>
          <w:color w:val="000000" w:themeColor="text1"/>
        </w:rPr>
        <w:t xml:space="preserve"> takie przedsiębiorstwa</w:t>
      </w:r>
      <w:r w:rsidR="00FD239B" w:rsidRPr="002D2F55">
        <w:rPr>
          <w:noProof/>
          <w:color w:val="000000" w:themeColor="text1"/>
        </w:rPr>
        <w:t xml:space="preserve"> z</w:t>
      </w:r>
      <w:r w:rsidR="00FD239B">
        <w:rPr>
          <w:noProof/>
          <w:color w:val="000000" w:themeColor="text1"/>
        </w:rPr>
        <w:t> </w:t>
      </w:r>
      <w:r w:rsidR="00FD239B" w:rsidRPr="002D2F55">
        <w:rPr>
          <w:noProof/>
          <w:color w:val="000000" w:themeColor="text1"/>
        </w:rPr>
        <w:t>zak</w:t>
      </w:r>
      <w:r w:rsidRPr="002D2F55">
        <w:rPr>
          <w:noProof/>
          <w:color w:val="000000" w:themeColor="text1"/>
        </w:rPr>
        <w:t>resu stosowania niniejszego wniosku. Nie jest to jednak realny wariant, ponieważ wniosek musi dotyczyć produktów,</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prz</w:t>
      </w:r>
      <w:r w:rsidRPr="002D2F55">
        <w:rPr>
          <w:noProof/>
          <w:color w:val="000000" w:themeColor="text1"/>
        </w:rPr>
        <w:t>ypadku których istnieje podejrzenie, że zostały wytworzone</w:t>
      </w:r>
      <w:r w:rsidR="00FD239B" w:rsidRPr="002D2F55">
        <w:rPr>
          <w:noProof/>
          <w:color w:val="000000" w:themeColor="text1"/>
        </w:rPr>
        <w:t xml:space="preserve"> z</w:t>
      </w:r>
      <w:r w:rsidR="00FD239B">
        <w:rPr>
          <w:noProof/>
          <w:color w:val="000000" w:themeColor="text1"/>
        </w:rPr>
        <w:t> </w:t>
      </w:r>
      <w:r w:rsidR="00FD239B" w:rsidRPr="002D2F55">
        <w:rPr>
          <w:noProof/>
          <w:color w:val="000000" w:themeColor="text1"/>
        </w:rPr>
        <w:t>wyk</w:t>
      </w:r>
      <w:r w:rsidRPr="002D2F55">
        <w:rPr>
          <w:noProof/>
          <w:color w:val="000000" w:themeColor="text1"/>
        </w:rPr>
        <w:t>orzystaniem pracy przymusowej, niezależnie od wielkości zaangażowanych podmiotów gospodarczych. Nie można</w:t>
      </w:r>
      <w:r w:rsidR="00FD239B" w:rsidRPr="002D2F55">
        <w:rPr>
          <w:noProof/>
          <w:color w:val="000000" w:themeColor="text1"/>
        </w:rPr>
        <w:t xml:space="preserve"> z</w:t>
      </w:r>
      <w:r w:rsidR="00FD239B">
        <w:rPr>
          <w:noProof/>
          <w:color w:val="000000" w:themeColor="text1"/>
        </w:rPr>
        <w:t> </w:t>
      </w:r>
      <w:r w:rsidR="00FD239B" w:rsidRPr="002D2F55">
        <w:rPr>
          <w:noProof/>
          <w:color w:val="000000" w:themeColor="text1"/>
        </w:rPr>
        <w:t>gór</w:t>
      </w:r>
      <w:r w:rsidRPr="002D2F55">
        <w:rPr>
          <w:noProof/>
          <w:color w:val="000000" w:themeColor="text1"/>
        </w:rPr>
        <w:t>y wykluczyć, że podmiotami, do których organy prowadzące dochodzenia</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prz</w:t>
      </w:r>
      <w:r w:rsidRPr="002D2F55">
        <w:rPr>
          <w:noProof/>
          <w:color w:val="000000" w:themeColor="text1"/>
        </w:rPr>
        <w:t>edmiocie pracy przymusowej mogą się zwrócić, będą</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nie</w:t>
      </w:r>
      <w:r w:rsidRPr="002D2F55">
        <w:rPr>
          <w:noProof/>
          <w:color w:val="000000" w:themeColor="text1"/>
        </w:rPr>
        <w:t>których przypadkach MŚP. Wyłączenie MŚP miałoby zatem wpływ na skuteczność wniosku</w:t>
      </w:r>
      <w:r w:rsidR="00FD239B" w:rsidRPr="002D2F55">
        <w:rPr>
          <w:noProof/>
          <w:color w:val="000000" w:themeColor="text1"/>
        </w:rPr>
        <w:t xml:space="preserve"> i</w:t>
      </w:r>
      <w:r w:rsidR="00FD239B">
        <w:rPr>
          <w:noProof/>
          <w:color w:val="000000" w:themeColor="text1"/>
        </w:rPr>
        <w:t> </w:t>
      </w:r>
      <w:r w:rsidR="00FD239B" w:rsidRPr="002D2F55">
        <w:rPr>
          <w:noProof/>
          <w:color w:val="000000" w:themeColor="text1"/>
        </w:rPr>
        <w:t>wpr</w:t>
      </w:r>
      <w:r w:rsidRPr="002D2F55">
        <w:rPr>
          <w:noProof/>
          <w:color w:val="000000" w:themeColor="text1"/>
        </w:rPr>
        <w:t>owadziłoby element niepewności. Ponadto należy pamiętać, że ponieważ MŚP zwykle należą do łańcuchów wartości, strategie ukierunkowane na duże przedsiębiorstwa</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tyc</w:t>
      </w:r>
      <w:r w:rsidRPr="002D2F55">
        <w:rPr>
          <w:noProof/>
          <w:color w:val="000000" w:themeColor="text1"/>
        </w:rPr>
        <w:t>h łańcuchach dostaw mają również wpływ na MŚP, które muszą stosować procedury należytej staranności, aby uzyskać dostęp do finansowania oraz sprostać wymogom większych nabywców/dostawców, którzy dokładają należytej staranności. Jak wskazano</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zal</w:t>
      </w:r>
      <w:r w:rsidRPr="002D2F55">
        <w:rPr>
          <w:noProof/>
          <w:color w:val="000000" w:themeColor="text1"/>
        </w:rPr>
        <w:t>eceniach Komisji</w:t>
      </w:r>
      <w:r w:rsidR="00FD239B" w:rsidRPr="002D2F55">
        <w:rPr>
          <w:noProof/>
          <w:color w:val="000000" w:themeColor="text1"/>
        </w:rPr>
        <w:t xml:space="preserve"> w</w:t>
      </w:r>
      <w:r w:rsidR="00FD239B">
        <w:rPr>
          <w:noProof/>
          <w:color w:val="000000" w:themeColor="text1"/>
        </w:rPr>
        <w:t> </w:t>
      </w:r>
      <w:r w:rsidR="00FD239B" w:rsidRPr="002D2F55">
        <w:rPr>
          <w:i/>
          <w:noProof/>
          <w:color w:val="000000" w:themeColor="text1"/>
        </w:rPr>
        <w:t>roc</w:t>
      </w:r>
      <w:r w:rsidRPr="002D2F55">
        <w:rPr>
          <w:i/>
          <w:noProof/>
          <w:color w:val="000000" w:themeColor="text1"/>
        </w:rPr>
        <w:t>znym sprawozdaniu na temat europejskich MŚP za lata 2021–2022</w:t>
      </w:r>
      <w:r w:rsidRPr="002D2F55">
        <w:rPr>
          <w:noProof/>
          <w:color w:val="000000" w:themeColor="text1"/>
          <w:vertAlign w:val="superscript"/>
        </w:rPr>
        <w:t>42</w:t>
      </w:r>
      <w:r w:rsidRPr="002D2F55">
        <w:rPr>
          <w:noProof/>
          <w:color w:val="000000" w:themeColor="text1"/>
        </w:rPr>
        <w:t>, lepszym rozwiązaniem może okazać się określenie</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prz</w:t>
      </w:r>
      <w:r w:rsidRPr="002D2F55">
        <w:rPr>
          <w:noProof/>
          <w:color w:val="000000" w:themeColor="text1"/>
        </w:rPr>
        <w:t>episach uproszczonych dobrowolnych narzędzi</w:t>
      </w:r>
      <w:r w:rsidR="00FD239B" w:rsidRPr="002D2F55">
        <w:rPr>
          <w:noProof/>
          <w:color w:val="000000" w:themeColor="text1"/>
        </w:rPr>
        <w:t xml:space="preserve"> i</w:t>
      </w:r>
      <w:r w:rsidR="00FD239B">
        <w:rPr>
          <w:noProof/>
          <w:color w:val="000000" w:themeColor="text1"/>
        </w:rPr>
        <w:t> </w:t>
      </w:r>
      <w:r w:rsidR="00FD239B" w:rsidRPr="002D2F55">
        <w:rPr>
          <w:noProof/>
          <w:color w:val="000000" w:themeColor="text1"/>
        </w:rPr>
        <w:t>śro</w:t>
      </w:r>
      <w:r w:rsidRPr="002D2F55">
        <w:rPr>
          <w:noProof/>
          <w:color w:val="000000" w:themeColor="text1"/>
        </w:rPr>
        <w:t>dków ograniczających ryzyko umożliwiających MŚP wykazanie, że wywiązują się</w:t>
      </w:r>
      <w:r w:rsidR="00FD239B" w:rsidRPr="002D2F55">
        <w:rPr>
          <w:noProof/>
          <w:color w:val="000000" w:themeColor="text1"/>
        </w:rPr>
        <w:t xml:space="preserve"> z</w:t>
      </w:r>
      <w:r w:rsidR="00FD239B">
        <w:rPr>
          <w:noProof/>
          <w:color w:val="000000" w:themeColor="text1"/>
        </w:rPr>
        <w:t> </w:t>
      </w:r>
      <w:r w:rsidR="00FD239B" w:rsidRPr="002D2F55">
        <w:rPr>
          <w:noProof/>
          <w:color w:val="000000" w:themeColor="text1"/>
        </w:rPr>
        <w:t>zob</w:t>
      </w:r>
      <w:r w:rsidRPr="002D2F55">
        <w:rPr>
          <w:noProof/>
          <w:color w:val="000000" w:themeColor="text1"/>
        </w:rPr>
        <w:t>owiązań</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zak</w:t>
      </w:r>
      <w:r w:rsidRPr="002D2F55">
        <w:rPr>
          <w:noProof/>
          <w:color w:val="000000" w:themeColor="text1"/>
        </w:rPr>
        <w:t>resie zrównoważonego rozwoju.</w:t>
      </w:r>
    </w:p>
    <w:p w14:paraId="512FC5BD" w14:textId="5EEA9FA2" w:rsidR="6BBE764A" w:rsidRPr="002D2F55" w:rsidRDefault="6EEAFDBB" w:rsidP="685C123F">
      <w:pPr>
        <w:tabs>
          <w:tab w:val="left" w:pos="284"/>
        </w:tabs>
        <w:spacing w:before="0" w:after="240"/>
        <w:rPr>
          <w:rFonts w:eastAsia="Times New Roman"/>
          <w:noProof/>
          <w:color w:val="000000" w:themeColor="text1"/>
        </w:rPr>
      </w:pPr>
      <w:r w:rsidRPr="002D2F55">
        <w:rPr>
          <w:noProof/>
          <w:color w:val="000000" w:themeColor="text1"/>
        </w:rPr>
        <w:t xml:space="preserve">Komisja przeanalizowała zasadność wprowadzenia </w:t>
      </w:r>
      <w:r w:rsidRPr="002D2F55">
        <w:rPr>
          <w:b/>
          <w:noProof/>
          <w:color w:val="000000" w:themeColor="text1"/>
        </w:rPr>
        <w:t>progu</w:t>
      </w:r>
      <w:r w:rsidRPr="002D2F55">
        <w:rPr>
          <w:noProof/>
          <w:color w:val="000000" w:themeColor="text1"/>
        </w:rPr>
        <w:t xml:space="preserve"> dotyczącego ilości lub wartości produktów, poniżej którego organy nie wszczynałyby dochodzeń</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prz</w:t>
      </w:r>
      <w:r w:rsidRPr="002D2F55">
        <w:rPr>
          <w:noProof/>
          <w:color w:val="000000" w:themeColor="text1"/>
        </w:rPr>
        <w:t>edmiocie pracy przymusowej na podstawie niniejszego wniosku. Ponieważ bardziej prawdopodobne jest, że MŚP udostępniają produkty na rynku</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mni</w:t>
      </w:r>
      <w:r w:rsidRPr="002D2F55">
        <w:rPr>
          <w:noProof/>
          <w:color w:val="000000" w:themeColor="text1"/>
        </w:rPr>
        <w:t xml:space="preserve">ejszych ilościach, wprowadzenie tego typu klauzuli </w:t>
      </w:r>
      <w:r w:rsidRPr="002D2F55">
        <w:rPr>
          <w:i/>
          <w:noProof/>
          <w:color w:val="000000" w:themeColor="text1"/>
        </w:rPr>
        <w:t>de minimis</w:t>
      </w:r>
      <w:r w:rsidRPr="002D2F55">
        <w:rPr>
          <w:noProof/>
          <w:color w:val="000000" w:themeColor="text1"/>
        </w:rPr>
        <w:t xml:space="preserve"> zasadniczo może stanowić sposób na uwzględnienie tej sytuacji</w:t>
      </w:r>
      <w:r w:rsidR="00FD239B" w:rsidRPr="002D2F55">
        <w:rPr>
          <w:noProof/>
          <w:color w:val="000000" w:themeColor="text1"/>
        </w:rPr>
        <w:t xml:space="preserve"> i</w:t>
      </w:r>
      <w:r w:rsidR="00FD239B">
        <w:rPr>
          <w:noProof/>
          <w:color w:val="000000" w:themeColor="text1"/>
        </w:rPr>
        <w:t> </w:t>
      </w:r>
      <w:r w:rsidR="00FD239B" w:rsidRPr="002D2F55">
        <w:rPr>
          <w:noProof/>
          <w:color w:val="000000" w:themeColor="text1"/>
        </w:rPr>
        <w:t>wył</w:t>
      </w:r>
      <w:r w:rsidRPr="002D2F55">
        <w:rPr>
          <w:noProof/>
          <w:color w:val="000000" w:themeColor="text1"/>
        </w:rPr>
        <w:t>ączenie</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duż</w:t>
      </w:r>
      <w:r w:rsidRPr="002D2F55">
        <w:rPr>
          <w:noProof/>
          <w:color w:val="000000" w:themeColor="text1"/>
        </w:rPr>
        <w:t>ym stopniu MŚP</w:t>
      </w:r>
      <w:r w:rsidR="00FD239B" w:rsidRPr="002D2F55">
        <w:rPr>
          <w:noProof/>
          <w:color w:val="000000" w:themeColor="text1"/>
        </w:rPr>
        <w:t xml:space="preserve"> z</w:t>
      </w:r>
      <w:r w:rsidR="00FD239B">
        <w:rPr>
          <w:noProof/>
          <w:color w:val="000000" w:themeColor="text1"/>
        </w:rPr>
        <w:t> </w:t>
      </w:r>
      <w:r w:rsidR="00FD239B" w:rsidRPr="002D2F55">
        <w:rPr>
          <w:noProof/>
          <w:color w:val="000000" w:themeColor="text1"/>
        </w:rPr>
        <w:t>doc</w:t>
      </w:r>
      <w:r w:rsidRPr="002D2F55">
        <w:rPr>
          <w:noProof/>
          <w:color w:val="000000" w:themeColor="text1"/>
        </w:rPr>
        <w:t xml:space="preserve">hodzeń. Ustanowienie progów </w:t>
      </w:r>
      <w:r w:rsidRPr="002D2F55">
        <w:rPr>
          <w:i/>
          <w:noProof/>
          <w:color w:val="000000" w:themeColor="text1"/>
        </w:rPr>
        <w:t>de minimis</w:t>
      </w:r>
      <w:r w:rsidRPr="002D2F55">
        <w:rPr>
          <w:noProof/>
          <w:color w:val="000000" w:themeColor="text1"/>
        </w:rPr>
        <w:t xml:space="preserve"> zakłóciłoby jednak równe warunki działania na rynku wewnętrznym, tworząc luki prawne. Jednocześnie</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ten</w:t>
      </w:r>
      <w:r w:rsidRPr="002D2F55">
        <w:rPr>
          <w:noProof/>
          <w:color w:val="000000" w:themeColor="text1"/>
        </w:rPr>
        <w:t xml:space="preserve"> sposób nie zapewniono by, aby MŚP nigdy nie były objęte zakresem stosowania niniejszego wniosku, ponieważ mniejsze podmioty gospodarcze</w:t>
      </w:r>
      <w:r w:rsidR="00FD239B" w:rsidRPr="002D2F55">
        <w:rPr>
          <w:noProof/>
          <w:color w:val="000000" w:themeColor="text1"/>
        </w:rPr>
        <w:t xml:space="preserve"> z</w:t>
      </w:r>
      <w:r w:rsidR="00FD239B">
        <w:rPr>
          <w:noProof/>
          <w:color w:val="000000" w:themeColor="text1"/>
        </w:rPr>
        <w:t> </w:t>
      </w:r>
      <w:r w:rsidR="00FD239B" w:rsidRPr="002D2F55">
        <w:rPr>
          <w:noProof/>
          <w:color w:val="000000" w:themeColor="text1"/>
        </w:rPr>
        <w:t>pew</w:t>
      </w:r>
      <w:r w:rsidRPr="002D2F55">
        <w:rPr>
          <w:noProof/>
          <w:color w:val="000000" w:themeColor="text1"/>
        </w:rPr>
        <w:t>nością mogą udostępniać znaczące ilości produktów na rynku,</w:t>
      </w:r>
      <w:r w:rsidR="00FD239B" w:rsidRPr="002D2F55">
        <w:rPr>
          <w:noProof/>
          <w:color w:val="000000" w:themeColor="text1"/>
        </w:rPr>
        <w:t xml:space="preserve"> w</w:t>
      </w:r>
      <w:r w:rsidR="00FD239B">
        <w:rPr>
          <w:noProof/>
          <w:color w:val="000000" w:themeColor="text1"/>
        </w:rPr>
        <w:t> </w:t>
      </w:r>
      <w:r w:rsidR="00FD239B" w:rsidRPr="002D2F55">
        <w:rPr>
          <w:noProof/>
          <w:color w:val="000000" w:themeColor="text1"/>
        </w:rPr>
        <w:t>zal</w:t>
      </w:r>
      <w:r w:rsidRPr="002D2F55">
        <w:rPr>
          <w:noProof/>
          <w:color w:val="000000" w:themeColor="text1"/>
        </w:rPr>
        <w:t>eżności od sektora.</w:t>
      </w:r>
    </w:p>
    <w:p w14:paraId="30C1D6E7" w14:textId="742FC115" w:rsidR="6BBE764A" w:rsidRPr="002D2F55" w:rsidRDefault="69F72146" w:rsidP="009A78E4">
      <w:pPr>
        <w:rPr>
          <w:noProof/>
        </w:rPr>
      </w:pPr>
      <w:r w:rsidRPr="002D2F55">
        <w:rPr>
          <w:noProof/>
        </w:rPr>
        <w:t>W związku</w:t>
      </w:r>
      <w:r w:rsidR="00FD239B" w:rsidRPr="002D2F55">
        <w:rPr>
          <w:noProof/>
        </w:rPr>
        <w:t xml:space="preserve"> z</w:t>
      </w:r>
      <w:r w:rsidR="00FD239B">
        <w:rPr>
          <w:noProof/>
        </w:rPr>
        <w:t> </w:t>
      </w:r>
      <w:r w:rsidR="00FD239B" w:rsidRPr="002D2F55">
        <w:rPr>
          <w:noProof/>
        </w:rPr>
        <w:t>tym</w:t>
      </w:r>
      <w:r w:rsidRPr="002D2F55">
        <w:rPr>
          <w:noProof/>
        </w:rPr>
        <w:t xml:space="preserve"> sytuację takich podmiotów należy uwzględnić nie poprzez ustanowienie całkowitego wyłączenia MŚP ani poprzez stosowanie progu </w:t>
      </w:r>
      <w:r w:rsidRPr="002D2F55">
        <w:rPr>
          <w:i/>
          <w:noProof/>
        </w:rPr>
        <w:t>de minimis</w:t>
      </w:r>
      <w:r w:rsidRPr="002D2F55">
        <w:rPr>
          <w:noProof/>
        </w:rPr>
        <w:t>, ale</w:t>
      </w:r>
      <w:r w:rsidR="00FD239B" w:rsidRPr="002D2F55">
        <w:rPr>
          <w:noProof/>
        </w:rPr>
        <w:t xml:space="preserve"> w</w:t>
      </w:r>
      <w:r w:rsidR="00FD239B">
        <w:rPr>
          <w:noProof/>
        </w:rPr>
        <w:t> </w:t>
      </w:r>
      <w:r w:rsidR="00FD239B" w:rsidRPr="002D2F55">
        <w:rPr>
          <w:noProof/>
        </w:rPr>
        <w:t>ram</w:t>
      </w:r>
      <w:r w:rsidRPr="002D2F55">
        <w:rPr>
          <w:noProof/>
        </w:rPr>
        <w:t>ach projektu środka,</w:t>
      </w:r>
      <w:r w:rsidR="00FD239B" w:rsidRPr="002D2F55">
        <w:rPr>
          <w:noProof/>
        </w:rPr>
        <w:t xml:space="preserve"> w</w:t>
      </w:r>
      <w:r w:rsidR="00FD239B">
        <w:rPr>
          <w:noProof/>
        </w:rPr>
        <w:t> </w:t>
      </w:r>
      <w:r w:rsidR="00FD239B" w:rsidRPr="002D2F55">
        <w:rPr>
          <w:noProof/>
        </w:rPr>
        <w:t>tym w</w:t>
      </w:r>
      <w:r w:rsidR="00FD239B">
        <w:rPr>
          <w:noProof/>
        </w:rPr>
        <w:t> </w:t>
      </w:r>
      <w:r w:rsidR="00FD239B" w:rsidRPr="002D2F55">
        <w:rPr>
          <w:noProof/>
        </w:rPr>
        <w:t>ram</w:t>
      </w:r>
      <w:r w:rsidRPr="002D2F55">
        <w:rPr>
          <w:noProof/>
        </w:rPr>
        <w:t>ach egzekwowania opartego na analizie ryzyka</w:t>
      </w:r>
      <w:r w:rsidR="00FD239B" w:rsidRPr="002D2F55">
        <w:rPr>
          <w:noProof/>
        </w:rPr>
        <w:t xml:space="preserve"> i</w:t>
      </w:r>
      <w:r w:rsidR="00FD239B">
        <w:rPr>
          <w:noProof/>
        </w:rPr>
        <w:t> </w:t>
      </w:r>
      <w:r w:rsidR="00FD239B" w:rsidRPr="002D2F55">
        <w:rPr>
          <w:noProof/>
        </w:rPr>
        <w:t>nar</w:t>
      </w:r>
      <w:r w:rsidRPr="002D2F55">
        <w:rPr>
          <w:noProof/>
        </w:rPr>
        <w:t>zędzi wsparcia. Poniżej przedstawiono przykładowe elementy tego rozwiązania.</w:t>
      </w:r>
    </w:p>
    <w:p w14:paraId="175E1D55" w14:textId="27A2929B" w:rsidR="6BBE764A" w:rsidRPr="002D2F55" w:rsidRDefault="29705A63" w:rsidP="009A78E4">
      <w:pPr>
        <w:rPr>
          <w:noProof/>
          <w:color w:val="000000" w:themeColor="text1"/>
        </w:rPr>
      </w:pPr>
      <w:r w:rsidRPr="002D2F55">
        <w:rPr>
          <w:noProof/>
          <w:color w:val="000000" w:themeColor="text1"/>
          <w:u w:val="single"/>
        </w:rPr>
        <w:t>Konstrukcja środka</w:t>
      </w:r>
      <w:r w:rsidRPr="002D2F55">
        <w:rPr>
          <w:noProof/>
          <w:color w:val="000000" w:themeColor="text1"/>
        </w:rPr>
        <w:t xml:space="preserve">: </w:t>
      </w:r>
      <w:r w:rsidRPr="002D2F55">
        <w:rPr>
          <w:noProof/>
        </w:rPr>
        <w:t>podejmując decyzję</w:t>
      </w:r>
      <w:r w:rsidR="00FD239B" w:rsidRPr="002D2F55">
        <w:rPr>
          <w:noProof/>
        </w:rPr>
        <w:t xml:space="preserve"> w</w:t>
      </w:r>
      <w:r w:rsidR="00FD239B">
        <w:rPr>
          <w:noProof/>
        </w:rPr>
        <w:t> </w:t>
      </w:r>
      <w:r w:rsidR="00FD239B" w:rsidRPr="002D2F55">
        <w:rPr>
          <w:noProof/>
        </w:rPr>
        <w:t>spr</w:t>
      </w:r>
      <w:r w:rsidRPr="002D2F55">
        <w:rPr>
          <w:noProof/>
        </w:rPr>
        <w:t>awie terminu na przedstawianie informacji, właściwe organy będą brać pod uwagę wielkość</w:t>
      </w:r>
      <w:r w:rsidR="00FD239B" w:rsidRPr="002D2F55">
        <w:rPr>
          <w:noProof/>
        </w:rPr>
        <w:t xml:space="preserve"> i</w:t>
      </w:r>
      <w:r w:rsidR="00FD239B">
        <w:rPr>
          <w:noProof/>
        </w:rPr>
        <w:t> </w:t>
      </w:r>
      <w:r w:rsidR="00FD239B" w:rsidRPr="002D2F55">
        <w:rPr>
          <w:noProof/>
        </w:rPr>
        <w:t>zas</w:t>
      </w:r>
      <w:r w:rsidRPr="002D2F55">
        <w:rPr>
          <w:noProof/>
        </w:rPr>
        <w:t>oby danych podmiotów gospodarczych,</w:t>
      </w:r>
      <w:r w:rsidRPr="002D2F55">
        <w:rPr>
          <w:noProof/>
          <w:color w:val="000000" w:themeColor="text1"/>
        </w:rPr>
        <w:t xml:space="preserve"> mając na uwadze, że mniejsze przedsiębiorstwa będą dysponowały mniejszymi zasobami na potrzeby przeglądu</w:t>
      </w:r>
      <w:r w:rsidR="00FD239B" w:rsidRPr="002D2F55">
        <w:rPr>
          <w:noProof/>
          <w:color w:val="000000" w:themeColor="text1"/>
        </w:rPr>
        <w:t xml:space="preserve"> i</w:t>
      </w:r>
      <w:r w:rsidR="00FD239B">
        <w:rPr>
          <w:noProof/>
          <w:color w:val="000000" w:themeColor="text1"/>
        </w:rPr>
        <w:t> </w:t>
      </w:r>
      <w:r w:rsidR="00FD239B" w:rsidRPr="002D2F55">
        <w:rPr>
          <w:noProof/>
          <w:color w:val="000000" w:themeColor="text1"/>
        </w:rPr>
        <w:t>okr</w:t>
      </w:r>
      <w:r w:rsidRPr="002D2F55">
        <w:rPr>
          <w:noProof/>
          <w:color w:val="000000" w:themeColor="text1"/>
        </w:rPr>
        <w:t>eślenia łańcucha wartości niż większe przedsiębiorstwa.</w:t>
      </w:r>
    </w:p>
    <w:p w14:paraId="10980F50" w14:textId="607D354E" w:rsidR="6BBE764A" w:rsidRPr="002D2F55" w:rsidRDefault="5E467BEC" w:rsidP="009A78E4">
      <w:pPr>
        <w:rPr>
          <w:noProof/>
        </w:rPr>
      </w:pPr>
      <w:r w:rsidRPr="002D2F55">
        <w:rPr>
          <w:noProof/>
          <w:u w:val="single"/>
        </w:rPr>
        <w:t>Egzekwowanie oparte na analizie ryzyka</w:t>
      </w:r>
      <w:r w:rsidRPr="002D2F55">
        <w:rPr>
          <w:noProof/>
        </w:rPr>
        <w:t>: właściwe organy powinny prowadzić działania</w:t>
      </w:r>
      <w:r w:rsidR="00FD239B" w:rsidRPr="002D2F55">
        <w:rPr>
          <w:noProof/>
        </w:rPr>
        <w:t xml:space="preserve"> w</w:t>
      </w:r>
      <w:r w:rsidR="00FD239B">
        <w:rPr>
          <w:noProof/>
        </w:rPr>
        <w:t> </w:t>
      </w:r>
      <w:r w:rsidR="00FD239B" w:rsidRPr="002D2F55">
        <w:rPr>
          <w:noProof/>
        </w:rPr>
        <w:t>zak</w:t>
      </w:r>
      <w:r w:rsidRPr="002D2F55">
        <w:rPr>
          <w:noProof/>
        </w:rPr>
        <w:t>resie egzekwowania przepisów przede wszystkim tam, gdzie najprawdopodobniej przyniosą najlepsze wyniki, tj. powinny koncentrować się na podmiotach gospodarczych uczestniczących</w:t>
      </w:r>
      <w:r w:rsidR="00FD239B" w:rsidRPr="002D2F55">
        <w:rPr>
          <w:noProof/>
        </w:rPr>
        <w:t xml:space="preserve"> w</w:t>
      </w:r>
      <w:r w:rsidR="00FD239B">
        <w:rPr>
          <w:noProof/>
        </w:rPr>
        <w:t> </w:t>
      </w:r>
      <w:r w:rsidR="00FD239B" w:rsidRPr="002D2F55">
        <w:rPr>
          <w:noProof/>
        </w:rPr>
        <w:t>eta</w:t>
      </w:r>
      <w:r w:rsidRPr="002D2F55">
        <w:rPr>
          <w:noProof/>
        </w:rPr>
        <w:t>pach łańcucha wartości znajdujących się najbliżej obszaru,</w:t>
      </w:r>
      <w:r w:rsidR="00FD239B" w:rsidRPr="002D2F55">
        <w:rPr>
          <w:noProof/>
        </w:rPr>
        <w:t xml:space="preserve"> w</w:t>
      </w:r>
      <w:r w:rsidR="00FD239B">
        <w:rPr>
          <w:noProof/>
        </w:rPr>
        <w:t> </w:t>
      </w:r>
      <w:r w:rsidR="00FD239B" w:rsidRPr="002D2F55">
        <w:rPr>
          <w:noProof/>
        </w:rPr>
        <w:t>prz</w:t>
      </w:r>
      <w:r w:rsidRPr="002D2F55">
        <w:rPr>
          <w:noProof/>
        </w:rPr>
        <w:t>ypadku którego ryzyko wystąpienia pracy przymusowej jest największe. Właściwe organy powinny również wziąć pod uwagę wielkość</w:t>
      </w:r>
      <w:r w:rsidR="00FD239B" w:rsidRPr="002D2F55">
        <w:rPr>
          <w:noProof/>
        </w:rPr>
        <w:t xml:space="preserve"> i</w:t>
      </w:r>
      <w:r w:rsidR="00FD239B">
        <w:rPr>
          <w:noProof/>
        </w:rPr>
        <w:t> </w:t>
      </w:r>
      <w:r w:rsidR="00FD239B" w:rsidRPr="002D2F55">
        <w:rPr>
          <w:noProof/>
        </w:rPr>
        <w:t>zas</w:t>
      </w:r>
      <w:r w:rsidRPr="002D2F55">
        <w:rPr>
          <w:noProof/>
        </w:rPr>
        <w:t>oby gospodarcze podmiotów gospodarczych, ilość odnośnych produktów, jak również skalę podejrzewanej pracy przymusowej.</w:t>
      </w:r>
    </w:p>
    <w:p w14:paraId="349023D7" w14:textId="39805EEB" w:rsidR="6BBE764A" w:rsidRPr="002D2F55" w:rsidRDefault="071F8098" w:rsidP="009A78E4">
      <w:pPr>
        <w:rPr>
          <w:noProof/>
        </w:rPr>
      </w:pPr>
      <w:r w:rsidRPr="002D2F55">
        <w:rPr>
          <w:noProof/>
          <w:u w:val="single"/>
        </w:rPr>
        <w:lastRenderedPageBreak/>
        <w:t>Narzędzie wsparcia</w:t>
      </w:r>
      <w:r w:rsidRPr="002D2F55">
        <w:rPr>
          <w:noProof/>
        </w:rPr>
        <w:t>: ponieważ</w:t>
      </w:r>
      <w:r w:rsidR="00FD239B" w:rsidRPr="002D2F55">
        <w:rPr>
          <w:noProof/>
        </w:rPr>
        <w:t xml:space="preserve"> z</w:t>
      </w:r>
      <w:r w:rsidR="00FD239B">
        <w:rPr>
          <w:noProof/>
        </w:rPr>
        <w:t> </w:t>
      </w:r>
      <w:r w:rsidR="00FD239B" w:rsidRPr="002D2F55">
        <w:rPr>
          <w:noProof/>
        </w:rPr>
        <w:t>doś</w:t>
      </w:r>
      <w:r w:rsidRPr="002D2F55">
        <w:rPr>
          <w:noProof/>
        </w:rPr>
        <w:t>wiadczenia wynika, że MŚP korzystają</w:t>
      </w:r>
      <w:r w:rsidR="00FD239B" w:rsidRPr="002D2F55">
        <w:rPr>
          <w:noProof/>
        </w:rPr>
        <w:t xml:space="preserve"> z</w:t>
      </w:r>
      <w:r w:rsidR="00FD239B">
        <w:rPr>
          <w:noProof/>
        </w:rPr>
        <w:t> </w:t>
      </w:r>
      <w:r w:rsidR="00FD239B" w:rsidRPr="002D2F55">
        <w:rPr>
          <w:noProof/>
        </w:rPr>
        <w:t>nar</w:t>
      </w:r>
      <w:r w:rsidRPr="002D2F55">
        <w:rPr>
          <w:noProof/>
        </w:rPr>
        <w:t>zędzi wsparcia, takich jak wytyczne lub wzory,</w:t>
      </w:r>
      <w:r w:rsidR="00FD239B" w:rsidRPr="002D2F55">
        <w:rPr>
          <w:noProof/>
        </w:rPr>
        <w:t xml:space="preserve"> z</w:t>
      </w:r>
      <w:r w:rsidR="00FD239B">
        <w:rPr>
          <w:noProof/>
        </w:rPr>
        <w:t> </w:t>
      </w:r>
      <w:r w:rsidR="00FD239B" w:rsidRPr="002D2F55">
        <w:rPr>
          <w:noProof/>
        </w:rPr>
        <w:t>któ</w:t>
      </w:r>
      <w:r w:rsidRPr="002D2F55">
        <w:rPr>
          <w:noProof/>
        </w:rPr>
        <w:t>rymi wiążą się mniejsze koszty, Komisja wyda wskazówki uwzględniające wielkość</w:t>
      </w:r>
      <w:r w:rsidR="00FD239B" w:rsidRPr="002D2F55">
        <w:rPr>
          <w:noProof/>
        </w:rPr>
        <w:t xml:space="preserve"> i</w:t>
      </w:r>
      <w:r w:rsidR="00FD239B">
        <w:rPr>
          <w:noProof/>
        </w:rPr>
        <w:t> </w:t>
      </w:r>
      <w:r w:rsidR="00FD239B" w:rsidRPr="002D2F55">
        <w:rPr>
          <w:noProof/>
        </w:rPr>
        <w:t>zas</w:t>
      </w:r>
      <w:r w:rsidRPr="002D2F55">
        <w:rPr>
          <w:noProof/>
        </w:rPr>
        <w:t>oby gospodarcze podmiotów gospodarczych.</w:t>
      </w:r>
    </w:p>
    <w:p w14:paraId="18BBB64A" w14:textId="77777777" w:rsidR="005921A0" w:rsidRPr="002D2F55" w:rsidRDefault="4B9CD522" w:rsidP="004D0AEF">
      <w:pPr>
        <w:pStyle w:val="ManualHeading1"/>
        <w:spacing w:before="0" w:after="240"/>
        <w:rPr>
          <w:noProof/>
        </w:rPr>
      </w:pPr>
      <w:r w:rsidRPr="002D2F55">
        <w:rPr>
          <w:noProof/>
        </w:rPr>
        <w:t>4.</w:t>
      </w:r>
      <w:r w:rsidRPr="002D2F55">
        <w:rPr>
          <w:noProof/>
        </w:rPr>
        <w:tab/>
        <w:t>WPŁYW NA BUDŻET</w:t>
      </w:r>
    </w:p>
    <w:p w14:paraId="744CFDC9" w14:textId="4EFF6EDB" w:rsidR="6B4257C1" w:rsidRPr="002D2F55" w:rsidRDefault="03CB42F1" w:rsidP="03CB42F1">
      <w:pPr>
        <w:tabs>
          <w:tab w:val="left" w:pos="284"/>
        </w:tabs>
        <w:spacing w:before="0" w:after="240"/>
        <w:rPr>
          <w:rFonts w:eastAsia="Times New Roman"/>
          <w:noProof/>
          <w:szCs w:val="24"/>
        </w:rPr>
      </w:pPr>
      <w:r w:rsidRPr="002D2F55">
        <w:rPr>
          <w:noProof/>
          <w:color w:val="333333"/>
        </w:rPr>
        <w:t>Dołączona do niniejszego wniosku ocena skutków finansowych regulacji obejmuje skutki dla zasobów budżetowych, ludzkich</w:t>
      </w:r>
      <w:r w:rsidR="00FD239B" w:rsidRPr="002D2F55">
        <w:rPr>
          <w:noProof/>
          <w:color w:val="333333"/>
        </w:rPr>
        <w:t xml:space="preserve"> i</w:t>
      </w:r>
      <w:r w:rsidR="00FD239B">
        <w:rPr>
          <w:noProof/>
          <w:color w:val="333333"/>
        </w:rPr>
        <w:t> </w:t>
      </w:r>
      <w:r w:rsidR="00FD239B" w:rsidRPr="002D2F55">
        <w:rPr>
          <w:noProof/>
          <w:color w:val="333333"/>
        </w:rPr>
        <w:t>adm</w:t>
      </w:r>
      <w:r w:rsidRPr="002D2F55">
        <w:rPr>
          <w:noProof/>
          <w:color w:val="333333"/>
        </w:rPr>
        <w:t>inistracyjnych.</w:t>
      </w:r>
    </w:p>
    <w:p w14:paraId="48B0FE1B" w14:textId="77777777" w:rsidR="005921A0" w:rsidRPr="002D2F55" w:rsidRDefault="4B9CD522" w:rsidP="006F6A4B">
      <w:pPr>
        <w:pStyle w:val="ManualHeading1"/>
        <w:spacing w:before="0" w:after="240"/>
        <w:rPr>
          <w:noProof/>
        </w:rPr>
      </w:pPr>
      <w:r w:rsidRPr="002D2F55">
        <w:rPr>
          <w:noProof/>
        </w:rPr>
        <w:t>5.</w:t>
      </w:r>
      <w:r w:rsidRPr="002D2F55">
        <w:rPr>
          <w:noProof/>
        </w:rPr>
        <w:tab/>
        <w:t>ELEMENTY FAKULTATYWNE</w:t>
      </w:r>
    </w:p>
    <w:p w14:paraId="491135D6" w14:textId="723B35D1" w:rsidR="005921A0" w:rsidRPr="002D2F55" w:rsidRDefault="044BC7AE" w:rsidP="004D0AEF">
      <w:pPr>
        <w:pStyle w:val="ManualHeading2"/>
        <w:spacing w:before="0" w:after="240"/>
        <w:rPr>
          <w:rFonts w:eastAsia="Arial Unicode MS"/>
          <w:noProof/>
        </w:rPr>
      </w:pPr>
      <w:r w:rsidRPr="002D2F55">
        <w:rPr>
          <w:noProof/>
          <w:bdr w:val="nil"/>
        </w:rPr>
        <w:t>•</w:t>
      </w:r>
      <w:r w:rsidRPr="002D2F55">
        <w:rPr>
          <w:noProof/>
        </w:rPr>
        <w:tab/>
      </w:r>
      <w:r w:rsidRPr="002D2F55">
        <w:rPr>
          <w:noProof/>
          <w:bdr w:val="nil"/>
        </w:rPr>
        <w:t>Plany wdrożenia</w:t>
      </w:r>
      <w:r w:rsidR="00FD239B" w:rsidRPr="002D2F55">
        <w:rPr>
          <w:noProof/>
          <w:bdr w:val="nil"/>
        </w:rPr>
        <w:t xml:space="preserve"> i</w:t>
      </w:r>
      <w:r w:rsidR="00FD239B">
        <w:rPr>
          <w:noProof/>
          <w:bdr w:val="nil"/>
        </w:rPr>
        <w:t> </w:t>
      </w:r>
      <w:r w:rsidR="00FD239B" w:rsidRPr="002D2F55">
        <w:rPr>
          <w:noProof/>
          <w:bdr w:val="nil"/>
        </w:rPr>
        <w:t>mon</w:t>
      </w:r>
      <w:r w:rsidRPr="002D2F55">
        <w:rPr>
          <w:noProof/>
          <w:bdr w:val="nil"/>
        </w:rPr>
        <w:t>itorowanie, ocena</w:t>
      </w:r>
      <w:r w:rsidR="00FD239B" w:rsidRPr="002D2F55">
        <w:rPr>
          <w:noProof/>
          <w:bdr w:val="nil"/>
        </w:rPr>
        <w:t xml:space="preserve"> i</w:t>
      </w:r>
      <w:r w:rsidR="00FD239B">
        <w:rPr>
          <w:noProof/>
          <w:bdr w:val="nil"/>
        </w:rPr>
        <w:t> </w:t>
      </w:r>
      <w:r w:rsidR="00FD239B" w:rsidRPr="002D2F55">
        <w:rPr>
          <w:noProof/>
          <w:bdr w:val="nil"/>
        </w:rPr>
        <w:t>spr</w:t>
      </w:r>
      <w:r w:rsidRPr="002D2F55">
        <w:rPr>
          <w:noProof/>
          <w:bdr w:val="nil"/>
        </w:rPr>
        <w:t>awozdania</w:t>
      </w:r>
    </w:p>
    <w:p w14:paraId="344B3F64" w14:textId="5642645D" w:rsidR="6B4257C1" w:rsidRPr="002D2F55" w:rsidRDefault="22828783" w:rsidP="32F4CA61">
      <w:pPr>
        <w:tabs>
          <w:tab w:val="left" w:pos="284"/>
        </w:tabs>
        <w:spacing w:before="0" w:after="240"/>
        <w:rPr>
          <w:rFonts w:eastAsia="Times New Roman"/>
          <w:noProof/>
        </w:rPr>
      </w:pPr>
      <w:r w:rsidRPr="002D2F55">
        <w:rPr>
          <w:noProof/>
        </w:rPr>
        <w:t>Komisja będzie aktywnie monitorować wdrożenie proponowanego rozporządzenia</w:t>
      </w:r>
      <w:r w:rsidR="00FD239B" w:rsidRPr="002D2F55">
        <w:rPr>
          <w:noProof/>
        </w:rPr>
        <w:t xml:space="preserve"> i</w:t>
      </w:r>
      <w:r w:rsidR="00FD239B">
        <w:rPr>
          <w:noProof/>
        </w:rPr>
        <w:t> </w:t>
      </w:r>
      <w:r w:rsidR="00FD239B" w:rsidRPr="002D2F55">
        <w:rPr>
          <w:noProof/>
        </w:rPr>
        <w:t>zap</w:t>
      </w:r>
      <w:r w:rsidRPr="002D2F55">
        <w:rPr>
          <w:noProof/>
        </w:rPr>
        <w:t>ewni, aby osiągnięto jego cele. Głównym celem monitorowania będzie skuteczne zapobieganie udostępnianiu na rynku UE lub wywożeniu</w:t>
      </w:r>
      <w:r w:rsidR="00FD239B" w:rsidRPr="002D2F55">
        <w:rPr>
          <w:noProof/>
        </w:rPr>
        <w:t xml:space="preserve"> z</w:t>
      </w:r>
      <w:r w:rsidR="00FD239B">
        <w:rPr>
          <w:noProof/>
        </w:rPr>
        <w:t> </w:t>
      </w:r>
      <w:r w:rsidR="00FD239B" w:rsidRPr="002D2F55">
        <w:rPr>
          <w:noProof/>
        </w:rPr>
        <w:t>ryn</w:t>
      </w:r>
      <w:r w:rsidRPr="002D2F55">
        <w:rPr>
          <w:noProof/>
        </w:rPr>
        <w:t>ku UE produktów wytworzonych</w:t>
      </w:r>
      <w:r w:rsidR="00FD239B" w:rsidRPr="002D2F55">
        <w:rPr>
          <w:noProof/>
        </w:rPr>
        <w:t xml:space="preserve"> z</w:t>
      </w:r>
      <w:r w:rsidR="00FD239B">
        <w:rPr>
          <w:noProof/>
        </w:rPr>
        <w:t> </w:t>
      </w:r>
      <w:r w:rsidR="00FD239B" w:rsidRPr="002D2F55">
        <w:rPr>
          <w:noProof/>
        </w:rPr>
        <w:t>wyk</w:t>
      </w:r>
      <w:r w:rsidRPr="002D2F55">
        <w:rPr>
          <w:noProof/>
        </w:rPr>
        <w:t>orzystaniem pracy przymusowej oraz zapewnienie skutecznej współpracy między właściwymi organami. Kwestią uwzględnianą</w:t>
      </w:r>
      <w:r w:rsidR="00FD239B" w:rsidRPr="002D2F55">
        <w:rPr>
          <w:noProof/>
        </w:rPr>
        <w:t xml:space="preserve"> w</w:t>
      </w:r>
      <w:r w:rsidR="00FD239B">
        <w:rPr>
          <w:noProof/>
        </w:rPr>
        <w:t> </w:t>
      </w:r>
      <w:r w:rsidR="00FD239B" w:rsidRPr="002D2F55">
        <w:rPr>
          <w:noProof/>
        </w:rPr>
        <w:t>ram</w:t>
      </w:r>
      <w:r w:rsidRPr="002D2F55">
        <w:rPr>
          <w:noProof/>
        </w:rPr>
        <w:t xml:space="preserve">ach monitorowania będzie również wpływ na przedsiębiorstwa, szczególnie MŚP. </w:t>
      </w:r>
    </w:p>
    <w:p w14:paraId="45CBA157" w14:textId="77777777" w:rsidR="005921A0" w:rsidRPr="002D2F55" w:rsidRDefault="10A37323" w:rsidP="004D0AEF">
      <w:pPr>
        <w:pStyle w:val="ManualHeading2"/>
        <w:spacing w:before="0" w:after="240"/>
        <w:rPr>
          <w:rFonts w:eastAsia="Arial Unicode MS"/>
          <w:noProof/>
        </w:rPr>
      </w:pPr>
      <w:r w:rsidRPr="002D2F55">
        <w:rPr>
          <w:noProof/>
          <w:bdr w:val="nil"/>
        </w:rPr>
        <w:t>•</w:t>
      </w:r>
      <w:r w:rsidRPr="002D2F55">
        <w:rPr>
          <w:noProof/>
        </w:rPr>
        <w:tab/>
      </w:r>
      <w:r w:rsidRPr="002D2F55">
        <w:rPr>
          <w:noProof/>
          <w:bdr w:val="nil"/>
        </w:rPr>
        <w:t>Szczegółowe objaśnienia poszczególnych przepisów wniosku</w:t>
      </w:r>
    </w:p>
    <w:p w14:paraId="2FF9616B" w14:textId="1F85091C" w:rsidR="005921A0" w:rsidRPr="002D2F55" w:rsidRDefault="29C38D09" w:rsidP="18DE4042">
      <w:pPr>
        <w:tabs>
          <w:tab w:val="left" w:pos="284"/>
        </w:tabs>
        <w:spacing w:before="0" w:after="240"/>
        <w:rPr>
          <w:rFonts w:eastAsia="Times New Roman"/>
          <w:noProof/>
        </w:rPr>
      </w:pPr>
      <w:r w:rsidRPr="002D2F55">
        <w:rPr>
          <w:noProof/>
        </w:rPr>
        <w:t>Rozdział I zawiera przepisy ogólne: przedmiot (</w:t>
      </w:r>
      <w:r w:rsidRPr="00171C8A">
        <w:rPr>
          <w:noProof/>
        </w:rPr>
        <w:t>art.</w:t>
      </w:r>
      <w:r w:rsidR="00171C8A" w:rsidRPr="00171C8A">
        <w:rPr>
          <w:noProof/>
        </w:rPr>
        <w:t> </w:t>
      </w:r>
      <w:r w:rsidRPr="00171C8A">
        <w:rPr>
          <w:noProof/>
        </w:rPr>
        <w:t>1</w:t>
      </w:r>
      <w:r w:rsidRPr="002D2F55">
        <w:rPr>
          <w:noProof/>
        </w:rPr>
        <w:t>), definicje (</w:t>
      </w:r>
      <w:r w:rsidRPr="00171C8A">
        <w:rPr>
          <w:noProof/>
        </w:rPr>
        <w:t>art.</w:t>
      </w:r>
      <w:r w:rsidR="00171C8A" w:rsidRPr="00171C8A">
        <w:rPr>
          <w:noProof/>
        </w:rPr>
        <w:t> </w:t>
      </w:r>
      <w:r w:rsidRPr="00171C8A">
        <w:rPr>
          <w:noProof/>
        </w:rPr>
        <w:t>2</w:t>
      </w:r>
      <w:r w:rsidRPr="002D2F55">
        <w:rPr>
          <w:noProof/>
        </w:rPr>
        <w:t>)</w:t>
      </w:r>
      <w:r w:rsidR="00FD239B" w:rsidRPr="002D2F55">
        <w:rPr>
          <w:noProof/>
        </w:rPr>
        <w:t xml:space="preserve"> i</w:t>
      </w:r>
      <w:r w:rsidR="00FD239B">
        <w:rPr>
          <w:noProof/>
        </w:rPr>
        <w:t> </w:t>
      </w:r>
      <w:r w:rsidR="00FD239B" w:rsidRPr="002D2F55">
        <w:rPr>
          <w:noProof/>
        </w:rPr>
        <w:t>zak</w:t>
      </w:r>
      <w:r w:rsidRPr="002D2F55">
        <w:rPr>
          <w:noProof/>
        </w:rPr>
        <w:t>az dotyczący produktów wytwarzanych</w:t>
      </w:r>
      <w:r w:rsidR="00FD239B" w:rsidRPr="002D2F55">
        <w:rPr>
          <w:noProof/>
        </w:rPr>
        <w:t xml:space="preserve"> z</w:t>
      </w:r>
      <w:r w:rsidR="00FD239B">
        <w:rPr>
          <w:noProof/>
        </w:rPr>
        <w:t> </w:t>
      </w:r>
      <w:r w:rsidR="00FD239B" w:rsidRPr="002D2F55">
        <w:rPr>
          <w:noProof/>
        </w:rPr>
        <w:t>wyk</w:t>
      </w:r>
      <w:r w:rsidRPr="002D2F55">
        <w:rPr>
          <w:noProof/>
        </w:rPr>
        <w:t>orzystaniem pracy przymusowej,</w:t>
      </w:r>
      <w:r w:rsidR="00FD239B" w:rsidRPr="002D2F55">
        <w:rPr>
          <w:noProof/>
        </w:rPr>
        <w:t xml:space="preserve"> a</w:t>
      </w:r>
      <w:r w:rsidR="00FD239B">
        <w:rPr>
          <w:noProof/>
        </w:rPr>
        <w:t> </w:t>
      </w:r>
      <w:r w:rsidR="00FD239B" w:rsidRPr="002D2F55">
        <w:rPr>
          <w:noProof/>
        </w:rPr>
        <w:t>kon</w:t>
      </w:r>
      <w:r w:rsidRPr="002D2F55">
        <w:rPr>
          <w:noProof/>
        </w:rPr>
        <w:t>kretnie udostępniania takich produktów na rynku UE</w:t>
      </w:r>
      <w:r w:rsidR="00FD239B" w:rsidRPr="002D2F55">
        <w:rPr>
          <w:noProof/>
        </w:rPr>
        <w:t xml:space="preserve"> i</w:t>
      </w:r>
      <w:r w:rsidR="00FD239B">
        <w:rPr>
          <w:noProof/>
        </w:rPr>
        <w:t> </w:t>
      </w:r>
      <w:r w:rsidR="00FD239B" w:rsidRPr="002D2F55">
        <w:rPr>
          <w:noProof/>
        </w:rPr>
        <w:t>ich</w:t>
      </w:r>
      <w:r w:rsidRPr="002D2F55">
        <w:rPr>
          <w:noProof/>
        </w:rPr>
        <w:t xml:space="preserve"> wywozu (</w:t>
      </w:r>
      <w:r w:rsidRPr="00171C8A">
        <w:rPr>
          <w:noProof/>
        </w:rPr>
        <w:t>art.</w:t>
      </w:r>
      <w:r w:rsidR="00171C8A" w:rsidRPr="00171C8A">
        <w:rPr>
          <w:noProof/>
        </w:rPr>
        <w:t> </w:t>
      </w:r>
      <w:r w:rsidRPr="00171C8A">
        <w:rPr>
          <w:noProof/>
        </w:rPr>
        <w:t>3</w:t>
      </w:r>
      <w:r w:rsidRPr="002D2F55">
        <w:rPr>
          <w:noProof/>
        </w:rPr>
        <w:t>).</w:t>
      </w:r>
    </w:p>
    <w:p w14:paraId="0D1B2568" w14:textId="1DD56681" w:rsidR="005921A0" w:rsidRPr="002D2F55" w:rsidRDefault="65358A0A" w:rsidP="18DE4042">
      <w:pPr>
        <w:tabs>
          <w:tab w:val="left" w:pos="284"/>
        </w:tabs>
        <w:spacing w:before="0" w:after="240"/>
        <w:rPr>
          <w:rFonts w:eastAsia="Times New Roman"/>
          <w:noProof/>
        </w:rPr>
      </w:pPr>
      <w:r w:rsidRPr="002D2F55">
        <w:rPr>
          <w:noProof/>
        </w:rPr>
        <w:t>Rozdział II zawiera szczegółowe informacje na temat dochodzeń prowadzonych przez właściwe organy</w:t>
      </w:r>
      <w:r w:rsidR="00FD239B" w:rsidRPr="002D2F55">
        <w:rPr>
          <w:noProof/>
        </w:rPr>
        <w:t xml:space="preserve"> i</w:t>
      </w:r>
      <w:r w:rsidR="00FD239B">
        <w:rPr>
          <w:noProof/>
        </w:rPr>
        <w:t> </w:t>
      </w:r>
      <w:r w:rsidR="00FD239B" w:rsidRPr="002D2F55">
        <w:rPr>
          <w:noProof/>
        </w:rPr>
        <w:t>pod</w:t>
      </w:r>
      <w:r w:rsidRPr="002D2F55">
        <w:rPr>
          <w:noProof/>
        </w:rPr>
        <w:t>ejmowanych przez nie decyzji. Państwa członkowskie będą zobowiązane do wyznaczenia właściwego organu lub właściwych organów odpowiedzialnych za realizację obowiązków wynikających</w:t>
      </w:r>
      <w:r w:rsidR="00FD239B" w:rsidRPr="002D2F55">
        <w:rPr>
          <w:noProof/>
        </w:rPr>
        <w:t xml:space="preserve"> z</w:t>
      </w:r>
      <w:r w:rsidR="00FD239B">
        <w:rPr>
          <w:noProof/>
        </w:rPr>
        <w:t> </w:t>
      </w:r>
      <w:r w:rsidR="00FD239B" w:rsidRPr="002D2F55">
        <w:rPr>
          <w:noProof/>
        </w:rPr>
        <w:t>nin</w:t>
      </w:r>
      <w:r w:rsidRPr="002D2F55">
        <w:rPr>
          <w:noProof/>
        </w:rPr>
        <w:t>iejszego wniosku (</w:t>
      </w:r>
      <w:r w:rsidRPr="00171C8A">
        <w:rPr>
          <w:noProof/>
        </w:rPr>
        <w:t>art.</w:t>
      </w:r>
      <w:r w:rsidR="00171C8A" w:rsidRPr="00171C8A">
        <w:rPr>
          <w:noProof/>
        </w:rPr>
        <w:t> </w:t>
      </w:r>
      <w:r w:rsidRPr="00171C8A">
        <w:rPr>
          <w:noProof/>
        </w:rPr>
        <w:t>1</w:t>
      </w:r>
      <w:r w:rsidRPr="002D2F55">
        <w:rPr>
          <w:noProof/>
        </w:rPr>
        <w:t>2). Na wstępnym etapie dochodzeń właściwe organy będą zobowiązane do stosowania podejścia opartego na analizie ryzyka,</w:t>
      </w:r>
      <w:r w:rsidR="00FD239B" w:rsidRPr="002D2F55">
        <w:rPr>
          <w:noProof/>
        </w:rPr>
        <w:t xml:space="preserve"> a</w:t>
      </w:r>
      <w:r w:rsidR="00FD239B">
        <w:rPr>
          <w:noProof/>
        </w:rPr>
        <w:t> </w:t>
      </w:r>
      <w:r w:rsidR="00FD239B" w:rsidRPr="002D2F55">
        <w:rPr>
          <w:noProof/>
        </w:rPr>
        <w:t>w</w:t>
      </w:r>
      <w:r w:rsidR="00FD239B">
        <w:rPr>
          <w:noProof/>
        </w:rPr>
        <w:t> </w:t>
      </w:r>
      <w:r w:rsidR="00FD239B" w:rsidRPr="002D2F55">
        <w:rPr>
          <w:noProof/>
        </w:rPr>
        <w:t>szc</w:t>
      </w:r>
      <w:r w:rsidRPr="002D2F55">
        <w:rPr>
          <w:noProof/>
        </w:rPr>
        <w:t>zególności do oceny ryzyka naruszenia wskazanego wyżej zakazu (</w:t>
      </w:r>
      <w:r w:rsidRPr="00171C8A">
        <w:rPr>
          <w:noProof/>
        </w:rPr>
        <w:t>art.</w:t>
      </w:r>
      <w:r w:rsidR="00171C8A" w:rsidRPr="00171C8A">
        <w:rPr>
          <w:noProof/>
        </w:rPr>
        <w:t> </w:t>
      </w:r>
      <w:r w:rsidRPr="00171C8A">
        <w:rPr>
          <w:noProof/>
        </w:rPr>
        <w:t>4</w:t>
      </w:r>
      <w:r w:rsidRPr="002D2F55">
        <w:rPr>
          <w:noProof/>
        </w:rPr>
        <w:t>). Jeżeli właściwy organ ustali, że istnieje uzasadniona obawa, iż doszło do takiego naruszenia, wówczas będzie musiał przeprowadzić dochodzenie</w:t>
      </w:r>
      <w:r w:rsidR="00FD239B" w:rsidRPr="002D2F55">
        <w:rPr>
          <w:noProof/>
        </w:rPr>
        <w:t xml:space="preserve"> w</w:t>
      </w:r>
      <w:r w:rsidR="00FD239B">
        <w:rPr>
          <w:noProof/>
        </w:rPr>
        <w:t> </w:t>
      </w:r>
      <w:r w:rsidR="00FD239B" w:rsidRPr="002D2F55">
        <w:rPr>
          <w:noProof/>
        </w:rPr>
        <w:t>spr</w:t>
      </w:r>
      <w:r w:rsidRPr="002D2F55">
        <w:rPr>
          <w:noProof/>
        </w:rPr>
        <w:t>awie danych produktów</w:t>
      </w:r>
      <w:r w:rsidR="00FD239B" w:rsidRPr="002D2F55">
        <w:rPr>
          <w:noProof/>
        </w:rPr>
        <w:t xml:space="preserve"> i</w:t>
      </w:r>
      <w:r w:rsidR="00FD239B">
        <w:rPr>
          <w:noProof/>
        </w:rPr>
        <w:t> </w:t>
      </w:r>
      <w:r w:rsidR="00FD239B" w:rsidRPr="002D2F55">
        <w:rPr>
          <w:noProof/>
        </w:rPr>
        <w:t>pod</w:t>
      </w:r>
      <w:r w:rsidRPr="002D2F55">
        <w:rPr>
          <w:noProof/>
        </w:rPr>
        <w:t>miotów gospodarczych (</w:t>
      </w:r>
      <w:r w:rsidRPr="00171C8A">
        <w:rPr>
          <w:noProof/>
        </w:rPr>
        <w:t>art.</w:t>
      </w:r>
      <w:r w:rsidR="00171C8A" w:rsidRPr="00171C8A">
        <w:rPr>
          <w:noProof/>
        </w:rPr>
        <w:t> </w:t>
      </w:r>
      <w:r w:rsidRPr="00171C8A">
        <w:rPr>
          <w:noProof/>
        </w:rPr>
        <w:t>5</w:t>
      </w:r>
      <w:r w:rsidRPr="002D2F55">
        <w:rPr>
          <w:noProof/>
        </w:rPr>
        <w:t>)</w:t>
      </w:r>
      <w:r w:rsidR="00FD239B" w:rsidRPr="002D2F55">
        <w:rPr>
          <w:noProof/>
        </w:rPr>
        <w:t>. W</w:t>
      </w:r>
      <w:r w:rsidR="00FD239B">
        <w:rPr>
          <w:noProof/>
        </w:rPr>
        <w:t> </w:t>
      </w:r>
      <w:r w:rsidR="00FD239B" w:rsidRPr="002D2F55">
        <w:rPr>
          <w:noProof/>
        </w:rPr>
        <w:t>roz</w:t>
      </w:r>
      <w:r w:rsidRPr="002D2F55">
        <w:rPr>
          <w:noProof/>
        </w:rPr>
        <w:t>dziale tym określa się również decyzje podejmowane przez właściwe organy (</w:t>
      </w:r>
      <w:r w:rsidRPr="00171C8A">
        <w:rPr>
          <w:noProof/>
        </w:rPr>
        <w:t>art.</w:t>
      </w:r>
      <w:r w:rsidR="00171C8A" w:rsidRPr="00171C8A">
        <w:rPr>
          <w:noProof/>
        </w:rPr>
        <w:t> </w:t>
      </w:r>
      <w:r w:rsidRPr="00171C8A">
        <w:rPr>
          <w:noProof/>
        </w:rPr>
        <w:t>6</w:t>
      </w:r>
      <w:r w:rsidRPr="002D2F55">
        <w:rPr>
          <w:noProof/>
        </w:rPr>
        <w:t>), treść tych decyzji (</w:t>
      </w:r>
      <w:r w:rsidRPr="00171C8A">
        <w:rPr>
          <w:noProof/>
        </w:rPr>
        <w:t>art.</w:t>
      </w:r>
      <w:r w:rsidR="00171C8A" w:rsidRPr="00171C8A">
        <w:rPr>
          <w:noProof/>
        </w:rPr>
        <w:t> </w:t>
      </w:r>
      <w:r w:rsidRPr="00171C8A">
        <w:rPr>
          <w:noProof/>
        </w:rPr>
        <w:t>7</w:t>
      </w:r>
      <w:r w:rsidRPr="002D2F55">
        <w:rPr>
          <w:noProof/>
        </w:rPr>
        <w:t>), ich przegląd (</w:t>
      </w:r>
      <w:r w:rsidRPr="00171C8A">
        <w:rPr>
          <w:noProof/>
        </w:rPr>
        <w:t>art.</w:t>
      </w:r>
      <w:r w:rsidR="00171C8A" w:rsidRPr="00171C8A">
        <w:rPr>
          <w:noProof/>
        </w:rPr>
        <w:t> </w:t>
      </w:r>
      <w:r w:rsidRPr="00171C8A">
        <w:rPr>
          <w:noProof/>
        </w:rPr>
        <w:t>8</w:t>
      </w:r>
      <w:r w:rsidRPr="002D2F55">
        <w:rPr>
          <w:noProof/>
        </w:rPr>
        <w:t>)</w:t>
      </w:r>
      <w:r w:rsidR="00FD239B" w:rsidRPr="002D2F55">
        <w:rPr>
          <w:noProof/>
        </w:rPr>
        <w:t xml:space="preserve"> i</w:t>
      </w:r>
      <w:r w:rsidR="00FD239B">
        <w:rPr>
          <w:noProof/>
        </w:rPr>
        <w:t> </w:t>
      </w:r>
      <w:r w:rsidR="00FD239B" w:rsidRPr="002D2F55">
        <w:rPr>
          <w:noProof/>
        </w:rPr>
        <w:t>uzn</w:t>
      </w:r>
      <w:r w:rsidRPr="002D2F55">
        <w:rPr>
          <w:noProof/>
        </w:rPr>
        <w:t>awanie (</w:t>
      </w:r>
      <w:r w:rsidRPr="00171C8A">
        <w:rPr>
          <w:noProof/>
        </w:rPr>
        <w:t>art.</w:t>
      </w:r>
      <w:r w:rsidR="00171C8A" w:rsidRPr="00171C8A">
        <w:rPr>
          <w:noProof/>
        </w:rPr>
        <w:t> </w:t>
      </w:r>
      <w:r w:rsidRPr="00171C8A">
        <w:rPr>
          <w:noProof/>
        </w:rPr>
        <w:t>1</w:t>
      </w:r>
      <w:r w:rsidRPr="002D2F55">
        <w:rPr>
          <w:noProof/>
        </w:rPr>
        <w:t>4). Na właściwe organy zostaną nałożone obowiązki</w:t>
      </w:r>
      <w:r w:rsidR="00FD239B" w:rsidRPr="002D2F55">
        <w:rPr>
          <w:noProof/>
        </w:rPr>
        <w:t xml:space="preserve"> w</w:t>
      </w:r>
      <w:r w:rsidR="00FD239B">
        <w:rPr>
          <w:noProof/>
        </w:rPr>
        <w:t> </w:t>
      </w:r>
      <w:r w:rsidR="00FD239B" w:rsidRPr="002D2F55">
        <w:rPr>
          <w:noProof/>
        </w:rPr>
        <w:t>zak</w:t>
      </w:r>
      <w:r w:rsidRPr="002D2F55">
        <w:rPr>
          <w:noProof/>
        </w:rPr>
        <w:t>resie informowania Komisji</w:t>
      </w:r>
      <w:r w:rsidR="00FD239B" w:rsidRPr="002D2F55">
        <w:rPr>
          <w:noProof/>
        </w:rPr>
        <w:t xml:space="preserve"> i</w:t>
      </w:r>
      <w:r w:rsidR="00FD239B">
        <w:rPr>
          <w:noProof/>
        </w:rPr>
        <w:t> </w:t>
      </w:r>
      <w:r w:rsidR="00FD239B" w:rsidRPr="002D2F55">
        <w:rPr>
          <w:noProof/>
        </w:rPr>
        <w:t>wła</w:t>
      </w:r>
      <w:r w:rsidRPr="002D2F55">
        <w:rPr>
          <w:noProof/>
        </w:rPr>
        <w:t>ściwych organów pozostałych państw członkowskich (</w:t>
      </w:r>
      <w:r w:rsidRPr="00171C8A">
        <w:rPr>
          <w:noProof/>
        </w:rPr>
        <w:t>art.</w:t>
      </w:r>
      <w:r w:rsidR="00171C8A" w:rsidRPr="00171C8A">
        <w:rPr>
          <w:noProof/>
        </w:rPr>
        <w:t> </w:t>
      </w:r>
      <w:r w:rsidRPr="00171C8A">
        <w:rPr>
          <w:noProof/>
        </w:rPr>
        <w:t>9</w:t>
      </w:r>
      <w:r w:rsidRPr="002D2F55">
        <w:rPr>
          <w:noProof/>
        </w:rPr>
        <w:t>) oraz obowiązki dotyczące współpracy administracyjnej</w:t>
      </w:r>
      <w:r w:rsidR="00FD239B" w:rsidRPr="002D2F55">
        <w:rPr>
          <w:noProof/>
        </w:rPr>
        <w:t xml:space="preserve"> i</w:t>
      </w:r>
      <w:r w:rsidR="00FD239B">
        <w:rPr>
          <w:noProof/>
        </w:rPr>
        <w:t> </w:t>
      </w:r>
      <w:r w:rsidR="00FD239B" w:rsidRPr="002D2F55">
        <w:rPr>
          <w:noProof/>
        </w:rPr>
        <w:t>wza</w:t>
      </w:r>
      <w:r w:rsidRPr="002D2F55">
        <w:rPr>
          <w:noProof/>
        </w:rPr>
        <w:t>jemnej komunikacji (</w:t>
      </w:r>
      <w:r w:rsidRPr="00171C8A">
        <w:rPr>
          <w:noProof/>
        </w:rPr>
        <w:t>art.</w:t>
      </w:r>
      <w:r w:rsidR="00171C8A" w:rsidRPr="00171C8A">
        <w:rPr>
          <w:noProof/>
        </w:rPr>
        <w:t> </w:t>
      </w:r>
      <w:r w:rsidRPr="00171C8A">
        <w:rPr>
          <w:noProof/>
        </w:rPr>
        <w:t>1</w:t>
      </w:r>
      <w:r w:rsidRPr="002D2F55">
        <w:rPr>
          <w:noProof/>
        </w:rPr>
        <w:t>3). Rozdział ten zawiera również przepisy dotyczące przedstawiania informacji na temat domniemanych naruszeń (</w:t>
      </w:r>
      <w:r w:rsidRPr="00171C8A">
        <w:rPr>
          <w:noProof/>
        </w:rPr>
        <w:t>art.</w:t>
      </w:r>
      <w:r w:rsidR="00171C8A" w:rsidRPr="00171C8A">
        <w:rPr>
          <w:noProof/>
        </w:rPr>
        <w:t> </w:t>
      </w:r>
      <w:r w:rsidRPr="00171C8A">
        <w:rPr>
          <w:noProof/>
        </w:rPr>
        <w:t>1</w:t>
      </w:r>
      <w:r w:rsidRPr="002D2F55">
        <w:rPr>
          <w:noProof/>
        </w:rPr>
        <w:t>0)</w:t>
      </w:r>
      <w:r w:rsidR="00FD239B" w:rsidRPr="002D2F55">
        <w:rPr>
          <w:noProof/>
        </w:rPr>
        <w:t xml:space="preserve"> i</w:t>
      </w:r>
      <w:r w:rsidR="00FD239B">
        <w:rPr>
          <w:noProof/>
        </w:rPr>
        <w:t> </w:t>
      </w:r>
      <w:r w:rsidR="00FD239B" w:rsidRPr="002D2F55">
        <w:rPr>
          <w:noProof/>
        </w:rPr>
        <w:t>baz</w:t>
      </w:r>
      <w:r w:rsidRPr="002D2F55">
        <w:rPr>
          <w:noProof/>
        </w:rPr>
        <w:t>y danych dotyczącej obszarów lub produktów,</w:t>
      </w:r>
      <w:r w:rsidR="00FD239B" w:rsidRPr="002D2F55">
        <w:rPr>
          <w:noProof/>
        </w:rPr>
        <w:t xml:space="preserve"> w</w:t>
      </w:r>
      <w:r w:rsidR="00FD239B">
        <w:rPr>
          <w:noProof/>
        </w:rPr>
        <w:t> </w:t>
      </w:r>
      <w:r w:rsidR="00FD239B" w:rsidRPr="002D2F55">
        <w:rPr>
          <w:noProof/>
        </w:rPr>
        <w:t>prz</w:t>
      </w:r>
      <w:r w:rsidRPr="002D2F55">
        <w:rPr>
          <w:noProof/>
        </w:rPr>
        <w:t>ypadku których występuje ryzyko pracy przymusowej (</w:t>
      </w:r>
      <w:r w:rsidRPr="00171C8A">
        <w:rPr>
          <w:noProof/>
        </w:rPr>
        <w:t>art.</w:t>
      </w:r>
      <w:r w:rsidR="00171C8A" w:rsidRPr="00171C8A">
        <w:rPr>
          <w:noProof/>
        </w:rPr>
        <w:t> </w:t>
      </w:r>
      <w:r w:rsidRPr="00171C8A">
        <w:rPr>
          <w:noProof/>
        </w:rPr>
        <w:t>1</w:t>
      </w:r>
      <w:r w:rsidRPr="002D2F55">
        <w:rPr>
          <w:noProof/>
        </w:rPr>
        <w:t>1).</w:t>
      </w:r>
    </w:p>
    <w:p w14:paraId="6576D0F5" w14:textId="76EB689C" w:rsidR="18DE4042" w:rsidRPr="002D2F55" w:rsidRDefault="29C38D09" w:rsidP="685C123F">
      <w:pPr>
        <w:tabs>
          <w:tab w:val="left" w:pos="284"/>
        </w:tabs>
        <w:spacing w:before="0" w:after="240"/>
        <w:rPr>
          <w:rFonts w:eastAsia="Times New Roman"/>
          <w:noProof/>
        </w:rPr>
      </w:pPr>
      <w:r w:rsidRPr="002D2F55">
        <w:rPr>
          <w:noProof/>
        </w:rPr>
        <w:t>Rozdział III zawiera przepisy dotyczące produktów wprowadzanych na rynek UE lub opuszczających rynek UE. Należy ustanowić przepisy szczegółowe dotyczące kontroli celnych, ponieważ rozporządzenie (UE) 2019/1020</w:t>
      </w:r>
      <w:r w:rsidR="00FD239B" w:rsidRPr="002D2F55">
        <w:rPr>
          <w:noProof/>
        </w:rPr>
        <w:t xml:space="preserve"> w</w:t>
      </w:r>
      <w:r w:rsidR="00FD239B">
        <w:rPr>
          <w:noProof/>
        </w:rPr>
        <w:t> </w:t>
      </w:r>
      <w:r w:rsidR="00FD239B" w:rsidRPr="002D2F55">
        <w:rPr>
          <w:noProof/>
        </w:rPr>
        <w:t>tym</w:t>
      </w:r>
      <w:r w:rsidRPr="002D2F55">
        <w:rPr>
          <w:noProof/>
        </w:rPr>
        <w:t xml:space="preserve"> przypadku jest nieprzydatne,</w:t>
      </w:r>
      <w:r w:rsidR="00FD239B" w:rsidRPr="002D2F55">
        <w:rPr>
          <w:noProof/>
        </w:rPr>
        <w:t xml:space="preserve"> a</w:t>
      </w:r>
      <w:r w:rsidR="00FD239B">
        <w:rPr>
          <w:noProof/>
        </w:rPr>
        <w:t> </w:t>
      </w:r>
      <w:r w:rsidR="00FD239B" w:rsidRPr="002D2F55">
        <w:rPr>
          <w:noProof/>
        </w:rPr>
        <w:t>org</w:t>
      </w:r>
      <w:r w:rsidRPr="002D2F55">
        <w:rPr>
          <w:noProof/>
        </w:rPr>
        <w:t>any celne nie mogą występować</w:t>
      </w:r>
      <w:r w:rsidR="00FD239B" w:rsidRPr="002D2F55">
        <w:rPr>
          <w:noProof/>
        </w:rPr>
        <w:t xml:space="preserve"> w</w:t>
      </w:r>
      <w:r w:rsidR="00FD239B">
        <w:rPr>
          <w:noProof/>
        </w:rPr>
        <w:t> </w:t>
      </w:r>
      <w:r w:rsidR="00FD239B" w:rsidRPr="002D2F55">
        <w:rPr>
          <w:noProof/>
        </w:rPr>
        <w:t>cha</w:t>
      </w:r>
      <w:r w:rsidRPr="002D2F55">
        <w:rPr>
          <w:noProof/>
        </w:rPr>
        <w:t>rakterze organów pierwszej linii obrony, jak ma to miejsce na podstawie rozporządzenia (UE) 2019/1020. Organy te będą zatem opierać się na decyzjach podejmowanych przez właściwe organy. Ponadto organy celne muszą dysponować szczegółowymi informacjami na temat osób fizycznych</w:t>
      </w:r>
      <w:r w:rsidR="00FD239B" w:rsidRPr="002D2F55">
        <w:rPr>
          <w:noProof/>
        </w:rPr>
        <w:t xml:space="preserve"> i</w:t>
      </w:r>
      <w:r w:rsidR="00FD239B">
        <w:rPr>
          <w:noProof/>
        </w:rPr>
        <w:t> </w:t>
      </w:r>
      <w:r w:rsidR="00FD239B" w:rsidRPr="002D2F55">
        <w:rPr>
          <w:noProof/>
        </w:rPr>
        <w:t>pra</w:t>
      </w:r>
      <w:r w:rsidRPr="002D2F55">
        <w:rPr>
          <w:noProof/>
        </w:rPr>
        <w:t>wnych uczestniczących</w:t>
      </w:r>
      <w:r w:rsidR="00FD239B" w:rsidRPr="002D2F55">
        <w:rPr>
          <w:noProof/>
        </w:rPr>
        <w:t xml:space="preserve"> w</w:t>
      </w:r>
      <w:r w:rsidR="00FD239B">
        <w:rPr>
          <w:noProof/>
        </w:rPr>
        <w:t> </w:t>
      </w:r>
      <w:r w:rsidR="00FD239B" w:rsidRPr="002D2F55">
        <w:rPr>
          <w:noProof/>
        </w:rPr>
        <w:t>pro</w:t>
      </w:r>
      <w:r w:rsidRPr="002D2F55">
        <w:rPr>
          <w:noProof/>
        </w:rPr>
        <w:t>cesie produkcji,</w:t>
      </w:r>
      <w:r w:rsidR="00FD239B" w:rsidRPr="002D2F55">
        <w:rPr>
          <w:noProof/>
        </w:rPr>
        <w:t xml:space="preserve"> a</w:t>
      </w:r>
      <w:r w:rsidR="00FD239B">
        <w:rPr>
          <w:noProof/>
        </w:rPr>
        <w:t> </w:t>
      </w:r>
      <w:r w:rsidR="00FD239B" w:rsidRPr="002D2F55">
        <w:rPr>
          <w:noProof/>
        </w:rPr>
        <w:t>tak</w:t>
      </w:r>
      <w:r w:rsidRPr="002D2F55">
        <w:rPr>
          <w:noProof/>
        </w:rPr>
        <w:t xml:space="preserve">że na temat samego produktu, aby skutecznie zapobiegać </w:t>
      </w:r>
      <w:r w:rsidRPr="002D2F55">
        <w:rPr>
          <w:noProof/>
        </w:rPr>
        <w:lastRenderedPageBreak/>
        <w:t>wprowadzaniu na rynek UE produktów wytwarzanych</w:t>
      </w:r>
      <w:r w:rsidR="00FD239B" w:rsidRPr="002D2F55">
        <w:rPr>
          <w:noProof/>
        </w:rPr>
        <w:t xml:space="preserve"> z</w:t>
      </w:r>
      <w:r w:rsidR="00FD239B">
        <w:rPr>
          <w:noProof/>
        </w:rPr>
        <w:t> </w:t>
      </w:r>
      <w:r w:rsidR="00FD239B" w:rsidRPr="002D2F55">
        <w:rPr>
          <w:noProof/>
        </w:rPr>
        <w:t>wyk</w:t>
      </w:r>
      <w:r w:rsidRPr="002D2F55">
        <w:rPr>
          <w:noProof/>
        </w:rPr>
        <w:t>orzystaniem pracy przymusowej lub wywożeniu takich produktów</w:t>
      </w:r>
      <w:r w:rsidR="00FD239B" w:rsidRPr="002D2F55">
        <w:rPr>
          <w:noProof/>
        </w:rPr>
        <w:t xml:space="preserve"> z</w:t>
      </w:r>
      <w:r w:rsidR="00FD239B">
        <w:rPr>
          <w:noProof/>
        </w:rPr>
        <w:t> </w:t>
      </w:r>
      <w:r w:rsidR="00FD239B" w:rsidRPr="002D2F55">
        <w:rPr>
          <w:noProof/>
        </w:rPr>
        <w:t>ryn</w:t>
      </w:r>
      <w:r w:rsidRPr="002D2F55">
        <w:rPr>
          <w:noProof/>
        </w:rPr>
        <w:t>ku UE, na podstawie decyzji właściwych organów.</w:t>
      </w:r>
    </w:p>
    <w:p w14:paraId="1A3B4077" w14:textId="57F04021" w:rsidR="18DE4042" w:rsidRPr="002D2F55" w:rsidRDefault="078A4BC0" w:rsidP="18DE4042">
      <w:pPr>
        <w:tabs>
          <w:tab w:val="left" w:pos="284"/>
        </w:tabs>
        <w:spacing w:before="0" w:after="240"/>
        <w:rPr>
          <w:rFonts w:eastAsia="Times New Roman"/>
          <w:noProof/>
        </w:rPr>
      </w:pPr>
      <w:r w:rsidRPr="002D2F55">
        <w:rPr>
          <w:noProof/>
        </w:rPr>
        <w:t>W związku</w:t>
      </w:r>
      <w:r w:rsidR="00FD239B" w:rsidRPr="002D2F55">
        <w:rPr>
          <w:noProof/>
        </w:rPr>
        <w:t xml:space="preserve"> z</w:t>
      </w:r>
      <w:r w:rsidR="00FD239B">
        <w:rPr>
          <w:noProof/>
        </w:rPr>
        <w:t> </w:t>
      </w:r>
      <w:r w:rsidR="00FD239B" w:rsidRPr="002D2F55">
        <w:rPr>
          <w:noProof/>
        </w:rPr>
        <w:t>pow</w:t>
      </w:r>
      <w:r w:rsidRPr="002D2F55">
        <w:rPr>
          <w:noProof/>
        </w:rPr>
        <w:t>yższym rozdział III zawiera przepisy dotyczące kontroli celnych (</w:t>
      </w:r>
      <w:r w:rsidRPr="00171C8A">
        <w:rPr>
          <w:noProof/>
        </w:rPr>
        <w:t>art.</w:t>
      </w:r>
      <w:r w:rsidR="00171C8A" w:rsidRPr="00171C8A">
        <w:rPr>
          <w:noProof/>
        </w:rPr>
        <w:t> </w:t>
      </w:r>
      <w:r w:rsidRPr="00171C8A">
        <w:rPr>
          <w:noProof/>
        </w:rPr>
        <w:t>1</w:t>
      </w:r>
      <w:r w:rsidRPr="002D2F55">
        <w:rPr>
          <w:noProof/>
        </w:rPr>
        <w:t>5), informacji udostępnianych organom celnym przez podmiot gospodarczy (</w:t>
      </w:r>
      <w:r w:rsidRPr="00171C8A">
        <w:rPr>
          <w:noProof/>
        </w:rPr>
        <w:t>art.</w:t>
      </w:r>
      <w:r w:rsidR="00171C8A" w:rsidRPr="00171C8A">
        <w:rPr>
          <w:noProof/>
        </w:rPr>
        <w:t> </w:t>
      </w:r>
      <w:r w:rsidRPr="00171C8A">
        <w:rPr>
          <w:noProof/>
        </w:rPr>
        <w:t>1</w:t>
      </w:r>
      <w:r w:rsidRPr="002D2F55">
        <w:rPr>
          <w:noProof/>
        </w:rPr>
        <w:t>6), zawieszenia dopuszczenia do obrotu lub wywozu produktów, które mogą naruszać przedmiotowy zakaz (</w:t>
      </w:r>
      <w:r w:rsidRPr="00171C8A">
        <w:rPr>
          <w:noProof/>
        </w:rPr>
        <w:t>art.</w:t>
      </w:r>
      <w:r w:rsidR="00171C8A" w:rsidRPr="00171C8A">
        <w:rPr>
          <w:noProof/>
        </w:rPr>
        <w:t> </w:t>
      </w:r>
      <w:r w:rsidRPr="00171C8A">
        <w:rPr>
          <w:noProof/>
        </w:rPr>
        <w:t>1</w:t>
      </w:r>
      <w:r w:rsidRPr="002D2F55">
        <w:rPr>
          <w:noProof/>
        </w:rPr>
        <w:t>7), ich dopuszczenia do obrotu lub wywozu</w:t>
      </w:r>
      <w:r w:rsidR="00FD239B" w:rsidRPr="002D2F55">
        <w:rPr>
          <w:noProof/>
        </w:rPr>
        <w:t xml:space="preserve"> w</w:t>
      </w:r>
      <w:r w:rsidR="00FD239B">
        <w:rPr>
          <w:noProof/>
        </w:rPr>
        <w:t> </w:t>
      </w:r>
      <w:r w:rsidR="00FD239B" w:rsidRPr="002D2F55">
        <w:rPr>
          <w:noProof/>
        </w:rPr>
        <w:t>prz</w:t>
      </w:r>
      <w:r w:rsidRPr="002D2F55">
        <w:rPr>
          <w:noProof/>
        </w:rPr>
        <w:t>ypadku braku naruszenia (</w:t>
      </w:r>
      <w:r w:rsidRPr="00171C8A">
        <w:rPr>
          <w:noProof/>
        </w:rPr>
        <w:t>art.</w:t>
      </w:r>
      <w:r w:rsidR="00171C8A" w:rsidRPr="00171C8A">
        <w:rPr>
          <w:noProof/>
        </w:rPr>
        <w:t> </w:t>
      </w:r>
      <w:r w:rsidRPr="00171C8A">
        <w:rPr>
          <w:noProof/>
        </w:rPr>
        <w:t>1</w:t>
      </w:r>
      <w:r w:rsidRPr="002D2F55">
        <w:rPr>
          <w:noProof/>
        </w:rPr>
        <w:t>8), odmowy ich dopuszczenia do obrotu lub wywozu (</w:t>
      </w:r>
      <w:r w:rsidRPr="00171C8A">
        <w:rPr>
          <w:noProof/>
        </w:rPr>
        <w:t>art.</w:t>
      </w:r>
      <w:r w:rsidR="00171C8A" w:rsidRPr="00171C8A">
        <w:rPr>
          <w:noProof/>
        </w:rPr>
        <w:t> </w:t>
      </w:r>
      <w:r w:rsidRPr="00171C8A">
        <w:rPr>
          <w:noProof/>
        </w:rPr>
        <w:t>1</w:t>
      </w:r>
      <w:r w:rsidRPr="002D2F55">
        <w:rPr>
          <w:noProof/>
        </w:rPr>
        <w:t>9) oraz usuwania produktów,</w:t>
      </w:r>
      <w:r w:rsidR="00FD239B" w:rsidRPr="002D2F55">
        <w:rPr>
          <w:noProof/>
        </w:rPr>
        <w:t xml:space="preserve"> w</w:t>
      </w:r>
      <w:r w:rsidR="00FD239B">
        <w:rPr>
          <w:noProof/>
        </w:rPr>
        <w:t> </w:t>
      </w:r>
      <w:r w:rsidR="00FD239B" w:rsidRPr="002D2F55">
        <w:rPr>
          <w:noProof/>
        </w:rPr>
        <w:t>odn</w:t>
      </w:r>
      <w:r w:rsidRPr="002D2F55">
        <w:rPr>
          <w:noProof/>
        </w:rPr>
        <w:t>iesieniu do których wydano odmowę dopuszczenia do obrotu lub wywozu (</w:t>
      </w:r>
      <w:r w:rsidRPr="00171C8A">
        <w:rPr>
          <w:noProof/>
        </w:rPr>
        <w:t>art.</w:t>
      </w:r>
      <w:r w:rsidR="00171C8A" w:rsidRPr="00171C8A">
        <w:rPr>
          <w:noProof/>
        </w:rPr>
        <w:t> </w:t>
      </w:r>
      <w:r w:rsidRPr="00171C8A">
        <w:rPr>
          <w:noProof/>
        </w:rPr>
        <w:t>2</w:t>
      </w:r>
      <w:r w:rsidRPr="002D2F55">
        <w:rPr>
          <w:noProof/>
        </w:rPr>
        <w:t>0),</w:t>
      </w:r>
      <w:r w:rsidR="00FD239B" w:rsidRPr="002D2F55">
        <w:rPr>
          <w:noProof/>
        </w:rPr>
        <w:t xml:space="preserve"> a</w:t>
      </w:r>
      <w:r w:rsidR="00FD239B">
        <w:rPr>
          <w:noProof/>
        </w:rPr>
        <w:t> </w:t>
      </w:r>
      <w:r w:rsidR="00FD239B" w:rsidRPr="002D2F55">
        <w:rPr>
          <w:noProof/>
        </w:rPr>
        <w:t>tak</w:t>
      </w:r>
      <w:r w:rsidRPr="002D2F55">
        <w:rPr>
          <w:noProof/>
        </w:rPr>
        <w:t>że przepisy dotyczące wymiany informacji</w:t>
      </w:r>
      <w:r w:rsidR="00FD239B" w:rsidRPr="002D2F55">
        <w:rPr>
          <w:noProof/>
        </w:rPr>
        <w:t xml:space="preserve"> i</w:t>
      </w:r>
      <w:r w:rsidR="00FD239B">
        <w:rPr>
          <w:noProof/>
        </w:rPr>
        <w:t> </w:t>
      </w:r>
      <w:r w:rsidR="00FD239B" w:rsidRPr="002D2F55">
        <w:rPr>
          <w:noProof/>
        </w:rPr>
        <w:t>wsp</w:t>
      </w:r>
      <w:r w:rsidRPr="002D2F55">
        <w:rPr>
          <w:noProof/>
        </w:rPr>
        <w:t>ółpracy między właściwymi organami</w:t>
      </w:r>
      <w:r w:rsidR="00FD239B" w:rsidRPr="002D2F55">
        <w:rPr>
          <w:noProof/>
        </w:rPr>
        <w:t xml:space="preserve"> i</w:t>
      </w:r>
      <w:r w:rsidR="00FD239B">
        <w:rPr>
          <w:noProof/>
        </w:rPr>
        <w:t> </w:t>
      </w:r>
      <w:r w:rsidR="00FD239B" w:rsidRPr="002D2F55">
        <w:rPr>
          <w:noProof/>
        </w:rPr>
        <w:t>org</w:t>
      </w:r>
      <w:r w:rsidRPr="002D2F55">
        <w:rPr>
          <w:noProof/>
        </w:rPr>
        <w:t>anami celnymi (</w:t>
      </w:r>
      <w:r w:rsidRPr="00171C8A">
        <w:rPr>
          <w:noProof/>
        </w:rPr>
        <w:t>art.</w:t>
      </w:r>
      <w:r w:rsidR="00171C8A" w:rsidRPr="00171C8A">
        <w:rPr>
          <w:noProof/>
        </w:rPr>
        <w:t> </w:t>
      </w:r>
      <w:r w:rsidRPr="00171C8A">
        <w:rPr>
          <w:noProof/>
        </w:rPr>
        <w:t>2</w:t>
      </w:r>
      <w:r w:rsidRPr="002D2F55">
        <w:rPr>
          <w:noProof/>
        </w:rPr>
        <w:t>1).</w:t>
      </w:r>
    </w:p>
    <w:p w14:paraId="6E24D990" w14:textId="0EF4D982" w:rsidR="18DE4042" w:rsidRPr="002D2F55" w:rsidRDefault="65358A0A" w:rsidP="18DE4042">
      <w:pPr>
        <w:tabs>
          <w:tab w:val="left" w:pos="284"/>
        </w:tabs>
        <w:spacing w:before="0" w:after="240"/>
        <w:rPr>
          <w:rFonts w:eastAsia="Times New Roman"/>
          <w:noProof/>
        </w:rPr>
      </w:pPr>
      <w:r w:rsidRPr="002D2F55">
        <w:rPr>
          <w:noProof/>
        </w:rPr>
        <w:t>Rozdział IV zawiera przepisy dotyczące systemów informatycznych (</w:t>
      </w:r>
      <w:r w:rsidRPr="00171C8A">
        <w:rPr>
          <w:noProof/>
        </w:rPr>
        <w:t>art.</w:t>
      </w:r>
      <w:r w:rsidR="00171C8A" w:rsidRPr="00171C8A">
        <w:rPr>
          <w:noProof/>
        </w:rPr>
        <w:t> </w:t>
      </w:r>
      <w:r w:rsidRPr="00171C8A">
        <w:rPr>
          <w:noProof/>
        </w:rPr>
        <w:t>2</w:t>
      </w:r>
      <w:r w:rsidRPr="002D2F55">
        <w:rPr>
          <w:noProof/>
        </w:rPr>
        <w:t>2), wytycznych, które Komisja będzie musiała wydać, aby pomóc właściwym organom we wdrażaniu tego proponowanego rozporządzenia,</w:t>
      </w:r>
      <w:r w:rsidR="00FD239B" w:rsidRPr="002D2F55">
        <w:rPr>
          <w:noProof/>
        </w:rPr>
        <w:t xml:space="preserve"> a</w:t>
      </w:r>
      <w:r w:rsidR="00FD239B">
        <w:rPr>
          <w:noProof/>
        </w:rPr>
        <w:t> </w:t>
      </w:r>
      <w:r w:rsidR="00FD239B" w:rsidRPr="002D2F55">
        <w:rPr>
          <w:noProof/>
        </w:rPr>
        <w:t>pod</w:t>
      </w:r>
      <w:r w:rsidRPr="002D2F55">
        <w:rPr>
          <w:noProof/>
        </w:rPr>
        <w:t>miotom gospodarczym –</w:t>
      </w:r>
      <w:r w:rsidR="00FD239B" w:rsidRPr="002D2F55">
        <w:rPr>
          <w:noProof/>
        </w:rPr>
        <w:t xml:space="preserve"> w</w:t>
      </w:r>
      <w:r w:rsidR="00FD239B">
        <w:rPr>
          <w:noProof/>
        </w:rPr>
        <w:t> </w:t>
      </w:r>
      <w:r w:rsidR="00FD239B" w:rsidRPr="002D2F55">
        <w:rPr>
          <w:noProof/>
        </w:rPr>
        <w:t>prz</w:t>
      </w:r>
      <w:r w:rsidRPr="002D2F55">
        <w:rPr>
          <w:noProof/>
        </w:rPr>
        <w:t>estrzeganiu jego przepisów,</w:t>
      </w:r>
      <w:r w:rsidR="00FD239B" w:rsidRPr="002D2F55">
        <w:rPr>
          <w:noProof/>
        </w:rPr>
        <w:t xml:space="preserve"> a</w:t>
      </w:r>
      <w:r w:rsidR="00FD239B">
        <w:rPr>
          <w:noProof/>
        </w:rPr>
        <w:t> </w:t>
      </w:r>
      <w:r w:rsidR="00FD239B" w:rsidRPr="002D2F55">
        <w:rPr>
          <w:noProof/>
        </w:rPr>
        <w:t>tak</w:t>
      </w:r>
      <w:r w:rsidRPr="002D2F55">
        <w:rPr>
          <w:noProof/>
        </w:rPr>
        <w:t>że przepisy zapewniające jasność zadań</w:t>
      </w:r>
      <w:r w:rsidR="00FD239B" w:rsidRPr="002D2F55">
        <w:rPr>
          <w:noProof/>
        </w:rPr>
        <w:t xml:space="preserve"> i</w:t>
      </w:r>
      <w:r w:rsidR="00FD239B">
        <w:rPr>
          <w:noProof/>
        </w:rPr>
        <w:t> </w:t>
      </w:r>
      <w:r w:rsidR="00FD239B" w:rsidRPr="002D2F55">
        <w:rPr>
          <w:noProof/>
        </w:rPr>
        <w:t>spó</w:t>
      </w:r>
      <w:r w:rsidRPr="002D2F55">
        <w:rPr>
          <w:noProof/>
        </w:rPr>
        <w:t>jność działań wśród właściwych organów (</w:t>
      </w:r>
      <w:r w:rsidRPr="00171C8A">
        <w:rPr>
          <w:noProof/>
        </w:rPr>
        <w:t>art.</w:t>
      </w:r>
      <w:r w:rsidR="00171C8A" w:rsidRPr="00171C8A">
        <w:rPr>
          <w:noProof/>
        </w:rPr>
        <w:t> </w:t>
      </w:r>
      <w:r w:rsidRPr="00171C8A">
        <w:rPr>
          <w:noProof/>
        </w:rPr>
        <w:t>2</w:t>
      </w:r>
      <w:r w:rsidRPr="002D2F55">
        <w:rPr>
          <w:noProof/>
        </w:rPr>
        <w:t>3) oraz przepisy dotyczące ustanowienia, składu</w:t>
      </w:r>
      <w:r w:rsidR="00FD239B" w:rsidRPr="002D2F55">
        <w:rPr>
          <w:noProof/>
        </w:rPr>
        <w:t xml:space="preserve"> i</w:t>
      </w:r>
      <w:r w:rsidR="00FD239B">
        <w:rPr>
          <w:noProof/>
        </w:rPr>
        <w:t> </w:t>
      </w:r>
      <w:r w:rsidR="00FD239B" w:rsidRPr="002D2F55">
        <w:rPr>
          <w:noProof/>
        </w:rPr>
        <w:t>zad</w:t>
      </w:r>
      <w:r w:rsidRPr="002D2F55">
        <w:rPr>
          <w:noProof/>
        </w:rPr>
        <w:t>ań Unijnej Sieci na rzecz Zwalczania Produktów Wytworzonych</w:t>
      </w:r>
      <w:r w:rsidR="00FD239B" w:rsidRPr="002D2F55">
        <w:rPr>
          <w:noProof/>
        </w:rPr>
        <w:t xml:space="preserve"> z</w:t>
      </w:r>
      <w:r w:rsidR="00FD239B">
        <w:rPr>
          <w:noProof/>
        </w:rPr>
        <w:t> </w:t>
      </w:r>
      <w:r w:rsidR="00FD239B" w:rsidRPr="002D2F55">
        <w:rPr>
          <w:noProof/>
        </w:rPr>
        <w:t>Wyk</w:t>
      </w:r>
      <w:r w:rsidRPr="002D2F55">
        <w:rPr>
          <w:noProof/>
        </w:rPr>
        <w:t>orzystaniem Pracy Przymusowej, która będzie służyć jako platforma zorganizowanej koordynacji</w:t>
      </w:r>
      <w:r w:rsidR="00FD239B" w:rsidRPr="002D2F55">
        <w:rPr>
          <w:noProof/>
        </w:rPr>
        <w:t xml:space="preserve"> i</w:t>
      </w:r>
      <w:r w:rsidR="00FD239B">
        <w:rPr>
          <w:noProof/>
        </w:rPr>
        <w:t> </w:t>
      </w:r>
      <w:r w:rsidR="00FD239B" w:rsidRPr="002D2F55">
        <w:rPr>
          <w:noProof/>
        </w:rPr>
        <w:t>wsp</w:t>
      </w:r>
      <w:r w:rsidRPr="002D2F55">
        <w:rPr>
          <w:noProof/>
        </w:rPr>
        <w:t>ółpracy między właściwymi organami</w:t>
      </w:r>
      <w:r w:rsidR="00FD239B" w:rsidRPr="002D2F55">
        <w:rPr>
          <w:noProof/>
        </w:rPr>
        <w:t xml:space="preserve"> i</w:t>
      </w:r>
      <w:r w:rsidR="00FD239B">
        <w:rPr>
          <w:noProof/>
        </w:rPr>
        <w:t> </w:t>
      </w:r>
      <w:r w:rsidR="00FD239B" w:rsidRPr="002D2F55">
        <w:rPr>
          <w:noProof/>
        </w:rPr>
        <w:t>Kom</w:t>
      </w:r>
      <w:r w:rsidRPr="002D2F55">
        <w:rPr>
          <w:noProof/>
        </w:rPr>
        <w:t>isją (</w:t>
      </w:r>
      <w:r w:rsidRPr="00171C8A">
        <w:rPr>
          <w:noProof/>
        </w:rPr>
        <w:t>art.</w:t>
      </w:r>
      <w:r w:rsidR="00171C8A" w:rsidRPr="00171C8A">
        <w:rPr>
          <w:noProof/>
        </w:rPr>
        <w:t> </w:t>
      </w:r>
      <w:r w:rsidRPr="00171C8A">
        <w:rPr>
          <w:noProof/>
        </w:rPr>
        <w:t>2</w:t>
      </w:r>
      <w:r w:rsidRPr="002D2F55">
        <w:rPr>
          <w:noProof/>
        </w:rPr>
        <w:t>4).</w:t>
      </w:r>
    </w:p>
    <w:p w14:paraId="16BB5C55" w14:textId="509C22A9" w:rsidR="18DE4042" w:rsidRPr="002D2F55" w:rsidRDefault="65358A0A" w:rsidP="18DE4042">
      <w:pPr>
        <w:tabs>
          <w:tab w:val="left" w:pos="284"/>
        </w:tabs>
        <w:spacing w:before="0" w:after="240"/>
        <w:rPr>
          <w:rFonts w:eastAsia="Times New Roman"/>
          <w:noProof/>
        </w:rPr>
      </w:pPr>
      <w:r w:rsidRPr="002D2F55">
        <w:rPr>
          <w:noProof/>
        </w:rPr>
        <w:t>W rozdziale V przedstawiono przepisy końcowe dotyczące: poufności (</w:t>
      </w:r>
      <w:r w:rsidRPr="00171C8A">
        <w:rPr>
          <w:noProof/>
        </w:rPr>
        <w:t>art.</w:t>
      </w:r>
      <w:r w:rsidR="00171C8A" w:rsidRPr="00171C8A">
        <w:rPr>
          <w:noProof/>
        </w:rPr>
        <w:t> </w:t>
      </w:r>
      <w:r w:rsidRPr="00171C8A">
        <w:rPr>
          <w:noProof/>
        </w:rPr>
        <w:t>2</w:t>
      </w:r>
      <w:r w:rsidRPr="002D2F55">
        <w:rPr>
          <w:noProof/>
        </w:rPr>
        <w:t>5), współpracy międzynarodowej (</w:t>
      </w:r>
      <w:r w:rsidRPr="00171C8A">
        <w:rPr>
          <w:noProof/>
        </w:rPr>
        <w:t>art.</w:t>
      </w:r>
      <w:r w:rsidR="00171C8A" w:rsidRPr="00171C8A">
        <w:rPr>
          <w:noProof/>
        </w:rPr>
        <w:t> </w:t>
      </w:r>
      <w:r w:rsidRPr="00171C8A">
        <w:rPr>
          <w:noProof/>
        </w:rPr>
        <w:t>2</w:t>
      </w:r>
      <w:r w:rsidRPr="002D2F55">
        <w:rPr>
          <w:noProof/>
        </w:rPr>
        <w:t>6), aktów delegowanych (</w:t>
      </w:r>
      <w:r w:rsidRPr="00171C8A">
        <w:rPr>
          <w:noProof/>
        </w:rPr>
        <w:t>art.</w:t>
      </w:r>
      <w:r w:rsidR="00171C8A" w:rsidRPr="00171C8A">
        <w:rPr>
          <w:noProof/>
        </w:rPr>
        <w:t> </w:t>
      </w:r>
      <w:r w:rsidRPr="00171C8A">
        <w:rPr>
          <w:noProof/>
        </w:rPr>
        <w:t>2</w:t>
      </w:r>
      <w:r w:rsidRPr="002D2F55">
        <w:rPr>
          <w:noProof/>
        </w:rPr>
        <w:t>7), trybu pilnego (</w:t>
      </w:r>
      <w:r w:rsidRPr="00171C8A">
        <w:rPr>
          <w:noProof/>
        </w:rPr>
        <w:t>art.</w:t>
      </w:r>
      <w:r w:rsidR="00171C8A" w:rsidRPr="00171C8A">
        <w:rPr>
          <w:noProof/>
        </w:rPr>
        <w:t> </w:t>
      </w:r>
      <w:r w:rsidRPr="00171C8A">
        <w:rPr>
          <w:noProof/>
        </w:rPr>
        <w:t>2</w:t>
      </w:r>
      <w:r w:rsidRPr="002D2F55">
        <w:rPr>
          <w:noProof/>
        </w:rPr>
        <w:t>8), procedury komitetowej (</w:t>
      </w:r>
      <w:r w:rsidRPr="00171C8A">
        <w:rPr>
          <w:noProof/>
        </w:rPr>
        <w:t>art.</w:t>
      </w:r>
      <w:r w:rsidR="00171C8A" w:rsidRPr="00171C8A">
        <w:rPr>
          <w:noProof/>
        </w:rPr>
        <w:t> </w:t>
      </w:r>
      <w:r w:rsidRPr="00171C8A">
        <w:rPr>
          <w:noProof/>
        </w:rPr>
        <w:t>2</w:t>
      </w:r>
      <w:r w:rsidRPr="002D2F55">
        <w:rPr>
          <w:noProof/>
        </w:rPr>
        <w:t>9), kar (</w:t>
      </w:r>
      <w:r w:rsidRPr="00171C8A">
        <w:rPr>
          <w:noProof/>
        </w:rPr>
        <w:t>art.</w:t>
      </w:r>
      <w:r w:rsidR="00171C8A" w:rsidRPr="00171C8A">
        <w:rPr>
          <w:noProof/>
        </w:rPr>
        <w:t> </w:t>
      </w:r>
      <w:r w:rsidRPr="00171C8A">
        <w:rPr>
          <w:noProof/>
        </w:rPr>
        <w:t>3</w:t>
      </w:r>
      <w:r w:rsidRPr="002D2F55">
        <w:rPr>
          <w:noProof/>
        </w:rPr>
        <w:t>0) oraz wejścia</w:t>
      </w:r>
      <w:r w:rsidR="00FD239B" w:rsidRPr="002D2F55">
        <w:rPr>
          <w:noProof/>
        </w:rPr>
        <w:t xml:space="preserve"> w</w:t>
      </w:r>
      <w:r w:rsidR="00FD239B">
        <w:rPr>
          <w:noProof/>
        </w:rPr>
        <w:t> </w:t>
      </w:r>
      <w:r w:rsidR="00FD239B" w:rsidRPr="002D2F55">
        <w:rPr>
          <w:noProof/>
        </w:rPr>
        <w:t>życ</w:t>
      </w:r>
      <w:r w:rsidRPr="002D2F55">
        <w:rPr>
          <w:noProof/>
        </w:rPr>
        <w:t>ie</w:t>
      </w:r>
      <w:r w:rsidR="00FD239B" w:rsidRPr="002D2F55">
        <w:rPr>
          <w:noProof/>
        </w:rPr>
        <w:t xml:space="preserve"> i</w:t>
      </w:r>
      <w:r w:rsidR="00FD239B">
        <w:rPr>
          <w:noProof/>
        </w:rPr>
        <w:t> </w:t>
      </w:r>
      <w:r w:rsidR="00FD239B" w:rsidRPr="002D2F55">
        <w:rPr>
          <w:noProof/>
        </w:rPr>
        <w:t>dat</w:t>
      </w:r>
      <w:r w:rsidRPr="002D2F55">
        <w:rPr>
          <w:noProof/>
        </w:rPr>
        <w:t>y rozpoczęcia stosowania niniejszego proponowanego rozporządzenia (</w:t>
      </w:r>
      <w:r w:rsidRPr="00171C8A">
        <w:rPr>
          <w:noProof/>
        </w:rPr>
        <w:t>art.</w:t>
      </w:r>
      <w:r w:rsidR="00171C8A" w:rsidRPr="00171C8A">
        <w:rPr>
          <w:noProof/>
        </w:rPr>
        <w:t> </w:t>
      </w:r>
      <w:r w:rsidRPr="00171C8A">
        <w:rPr>
          <w:noProof/>
        </w:rPr>
        <w:t>3</w:t>
      </w:r>
      <w:r w:rsidRPr="002D2F55">
        <w:rPr>
          <w:noProof/>
        </w:rPr>
        <w:t>1).</w:t>
      </w:r>
    </w:p>
    <w:p w14:paraId="2CD1D576" w14:textId="77777777" w:rsidR="18DE4042" w:rsidRPr="002D2F55" w:rsidRDefault="18DE4042" w:rsidP="18DE4042">
      <w:pPr>
        <w:tabs>
          <w:tab w:val="left" w:pos="284"/>
        </w:tabs>
        <w:spacing w:before="0" w:after="240"/>
        <w:rPr>
          <w:rFonts w:eastAsia="Times New Roman"/>
          <w:noProof/>
        </w:rPr>
        <w:sectPr w:rsidR="18DE4042" w:rsidRPr="002D2F55" w:rsidSect="00CE72CD">
          <w:footerReference w:type="default" r:id="rId10"/>
          <w:footerReference w:type="first" r:id="rId11"/>
          <w:pgSz w:w="11907" w:h="16839"/>
          <w:pgMar w:top="1134" w:right="1417" w:bottom="1134" w:left="1417" w:header="709" w:footer="709" w:gutter="0"/>
          <w:cols w:space="708"/>
          <w:docGrid w:linePitch="360"/>
        </w:sectPr>
      </w:pPr>
    </w:p>
    <w:p w14:paraId="08F6ECA2" w14:textId="4ADA4A3D" w:rsidR="00DF52D5" w:rsidRPr="002D2F55" w:rsidRDefault="00347256" w:rsidP="00347256">
      <w:pPr>
        <w:pStyle w:val="Rfrenceinterinstitutionnelle"/>
        <w:rPr>
          <w:noProof/>
        </w:rPr>
      </w:pPr>
      <w:r w:rsidRPr="00347256">
        <w:lastRenderedPageBreak/>
        <w:t>2022/0269 (COD)</w:t>
      </w:r>
    </w:p>
    <w:p w14:paraId="03E0B163" w14:textId="7AF3D8B9" w:rsidR="005921A0" w:rsidRPr="002D2F55" w:rsidRDefault="004C7293" w:rsidP="004C7293">
      <w:pPr>
        <w:pStyle w:val="Statut"/>
        <w:rPr>
          <w:noProof/>
        </w:rPr>
      </w:pPr>
      <w:r w:rsidRPr="004C7293">
        <w:rPr>
          <w:noProof/>
        </w:rPr>
        <w:t>Wniosek</w:t>
      </w:r>
    </w:p>
    <w:p w14:paraId="5E01CEB9" w14:textId="45A17604" w:rsidR="005921A0" w:rsidRPr="002D2F55" w:rsidRDefault="004C7293" w:rsidP="004C7293">
      <w:pPr>
        <w:pStyle w:val="Typedudocument"/>
        <w:rPr>
          <w:noProof/>
        </w:rPr>
      </w:pPr>
      <w:r w:rsidRPr="004C7293">
        <w:rPr>
          <w:noProof/>
        </w:rPr>
        <w:t>ROZPORZĄDZENIE PARLAMENTU EUROPEJSKIEGO I RADY</w:t>
      </w:r>
    </w:p>
    <w:p w14:paraId="06646C0C" w14:textId="29B74BB6" w:rsidR="00F91F4B" w:rsidRPr="002D2F55" w:rsidRDefault="004C7293" w:rsidP="004C7293">
      <w:pPr>
        <w:pStyle w:val="Titreobjet"/>
        <w:rPr>
          <w:noProof/>
        </w:rPr>
      </w:pPr>
      <w:r w:rsidRPr="004C7293">
        <w:rPr>
          <w:noProof/>
        </w:rPr>
        <w:t>w sprawie zakazu produktów wytwarzanych z wykorzystaniem pracy przymusowej na rynku unijnym</w:t>
      </w:r>
    </w:p>
    <w:p w14:paraId="5591BDDB" w14:textId="2EB83DEC" w:rsidR="00F91F4B" w:rsidRPr="002D2F55" w:rsidRDefault="004C7293" w:rsidP="004C7293">
      <w:pPr>
        <w:pStyle w:val="IntrtEEE"/>
        <w:rPr>
          <w:noProof/>
        </w:rPr>
      </w:pPr>
      <w:r w:rsidRPr="004C7293">
        <w:rPr>
          <w:noProof/>
        </w:rPr>
        <w:t>(Tekst mający znaczenie dla EOG)</w:t>
      </w:r>
    </w:p>
    <w:p w14:paraId="532D6EEC" w14:textId="77777777" w:rsidR="005921A0" w:rsidRPr="002D2F55" w:rsidRDefault="005921A0" w:rsidP="0018134F">
      <w:pPr>
        <w:pStyle w:val="Institutionquiagit"/>
        <w:rPr>
          <w:noProof/>
        </w:rPr>
      </w:pPr>
      <w:r w:rsidRPr="002D2F55">
        <w:rPr>
          <w:noProof/>
        </w:rPr>
        <w:t>PARLAMENT EUROPEJSKI I RADA UNII EUROPEJSKIEJ,</w:t>
      </w:r>
    </w:p>
    <w:p w14:paraId="110530F3" w14:textId="04ED1C8F" w:rsidR="005921A0" w:rsidRPr="002D2F55" w:rsidRDefault="05459164" w:rsidP="00B200D4">
      <w:pPr>
        <w:rPr>
          <w:noProof/>
        </w:rPr>
      </w:pPr>
      <w:r w:rsidRPr="002D2F55">
        <w:rPr>
          <w:noProof/>
        </w:rPr>
        <w:t>uwzględniając Traktat</w:t>
      </w:r>
      <w:r w:rsidR="00FD239B" w:rsidRPr="002D2F55">
        <w:rPr>
          <w:noProof/>
        </w:rPr>
        <w:t xml:space="preserve"> o</w:t>
      </w:r>
      <w:r w:rsidR="00FD239B">
        <w:rPr>
          <w:noProof/>
        </w:rPr>
        <w:t> </w:t>
      </w:r>
      <w:r w:rsidR="00FD239B" w:rsidRPr="002D2F55">
        <w:rPr>
          <w:noProof/>
        </w:rPr>
        <w:t>fun</w:t>
      </w:r>
      <w:r w:rsidRPr="002D2F55">
        <w:rPr>
          <w:noProof/>
        </w:rPr>
        <w:t>kcjonowaniu Unii Europejskiej,</w:t>
      </w:r>
      <w:r w:rsidR="00FD239B" w:rsidRPr="002D2F55">
        <w:rPr>
          <w:noProof/>
        </w:rPr>
        <w:t xml:space="preserve"> w</w:t>
      </w:r>
      <w:r w:rsidR="00FD239B">
        <w:rPr>
          <w:noProof/>
        </w:rPr>
        <w:t> </w:t>
      </w:r>
      <w:r w:rsidR="00FD239B" w:rsidRPr="002D2F55">
        <w:rPr>
          <w:noProof/>
        </w:rPr>
        <w:t>szc</w:t>
      </w:r>
      <w:r w:rsidRPr="002D2F55">
        <w:rPr>
          <w:noProof/>
        </w:rPr>
        <w:t xml:space="preserve">zególności jego </w:t>
      </w:r>
      <w:r w:rsidRPr="00171C8A">
        <w:rPr>
          <w:noProof/>
        </w:rPr>
        <w:t>art.</w:t>
      </w:r>
      <w:r w:rsidR="00171C8A" w:rsidRPr="00171C8A">
        <w:rPr>
          <w:noProof/>
        </w:rPr>
        <w:t> </w:t>
      </w:r>
      <w:r w:rsidRPr="00171C8A">
        <w:rPr>
          <w:noProof/>
        </w:rPr>
        <w:t>1</w:t>
      </w:r>
      <w:r w:rsidRPr="002D2F55">
        <w:rPr>
          <w:noProof/>
        </w:rPr>
        <w:t>14</w:t>
      </w:r>
      <w:r w:rsidR="00FD239B" w:rsidRPr="002D2F55">
        <w:rPr>
          <w:noProof/>
        </w:rPr>
        <w:t xml:space="preserve"> i</w:t>
      </w:r>
      <w:r w:rsidR="00FD239B">
        <w:rPr>
          <w:noProof/>
        </w:rPr>
        <w:t> </w:t>
      </w:r>
      <w:r w:rsidR="00FD239B" w:rsidRPr="002D2F55">
        <w:rPr>
          <w:noProof/>
        </w:rPr>
        <w:t>2</w:t>
      </w:r>
      <w:r w:rsidRPr="002D2F55">
        <w:rPr>
          <w:noProof/>
        </w:rPr>
        <w:t>07,</w:t>
      </w:r>
    </w:p>
    <w:p w14:paraId="0F338C42" w14:textId="77777777" w:rsidR="005921A0" w:rsidRPr="002D2F55" w:rsidRDefault="005921A0" w:rsidP="00B200D4">
      <w:pPr>
        <w:rPr>
          <w:noProof/>
        </w:rPr>
      </w:pPr>
      <w:r w:rsidRPr="002D2F55">
        <w:rPr>
          <w:noProof/>
        </w:rPr>
        <w:t>uwzględniając wniosek Komisji Europejskiej,</w:t>
      </w:r>
    </w:p>
    <w:p w14:paraId="4798795F" w14:textId="77777777" w:rsidR="005921A0" w:rsidRPr="002D2F55" w:rsidRDefault="40551051" w:rsidP="00B200D4">
      <w:pPr>
        <w:rPr>
          <w:noProof/>
        </w:rPr>
      </w:pPr>
      <w:r w:rsidRPr="002D2F55">
        <w:rPr>
          <w:noProof/>
        </w:rPr>
        <w:t>po przekazaniu projektu aktu ustawodawczego parlamentom narodowym,</w:t>
      </w:r>
    </w:p>
    <w:p w14:paraId="3F751099" w14:textId="77777777" w:rsidR="005921A0" w:rsidRPr="002D2F55" w:rsidRDefault="2B3160F6" w:rsidP="00B200D4">
      <w:pPr>
        <w:rPr>
          <w:noProof/>
        </w:rPr>
      </w:pPr>
      <w:r w:rsidRPr="002D2F55">
        <w:rPr>
          <w:noProof/>
        </w:rPr>
        <w:t>uwzględniając opinię Europejskiego Komitetu Ekonomiczno-Społecznego</w:t>
      </w:r>
      <w:r w:rsidRPr="002D2F55">
        <w:rPr>
          <w:rStyle w:val="Odwoanieprzypisudolnego"/>
          <w:rFonts w:eastAsia="Times New Roman"/>
          <w:noProof/>
        </w:rPr>
        <w:footnoteReference w:id="16"/>
      </w:r>
      <w:r w:rsidRPr="002D2F55">
        <w:rPr>
          <w:noProof/>
        </w:rPr>
        <w:t>,</w:t>
      </w:r>
    </w:p>
    <w:p w14:paraId="090A8451" w14:textId="77777777" w:rsidR="005921A0" w:rsidRPr="002D2F55" w:rsidRDefault="005921A0" w:rsidP="00B200D4">
      <w:pPr>
        <w:rPr>
          <w:noProof/>
        </w:rPr>
      </w:pPr>
      <w:r w:rsidRPr="002D2F55">
        <w:rPr>
          <w:noProof/>
        </w:rPr>
        <w:t>stanowiąc zgodnie ze zwykłą procedurą ustawodawczą,</w:t>
      </w:r>
    </w:p>
    <w:p w14:paraId="7382DCE2" w14:textId="77777777" w:rsidR="005921A0" w:rsidRPr="002D2F55" w:rsidRDefault="59D18F4C" w:rsidP="00B200D4">
      <w:pPr>
        <w:rPr>
          <w:noProof/>
        </w:rPr>
      </w:pPr>
      <w:r w:rsidRPr="002D2F55">
        <w:rPr>
          <w:noProof/>
        </w:rPr>
        <w:t>a także mając na uwadze, co następuje:</w:t>
      </w:r>
    </w:p>
    <w:p w14:paraId="7E60B28C" w14:textId="195B8E67" w:rsidR="007722B1" w:rsidRPr="002D2F55" w:rsidRDefault="001C6D9D" w:rsidP="001C6D9D">
      <w:pPr>
        <w:pStyle w:val="ManualConsidrant"/>
        <w:rPr>
          <w:noProof/>
        </w:rPr>
      </w:pPr>
      <w:r w:rsidRPr="001C6D9D">
        <w:t>(1)</w:t>
      </w:r>
      <w:r w:rsidRPr="001C6D9D">
        <w:tab/>
      </w:r>
      <w:r w:rsidR="695FD4AC" w:rsidRPr="002D2F55">
        <w:rPr>
          <w:noProof/>
        </w:rPr>
        <w:t>Jak wskazano</w:t>
      </w:r>
      <w:r w:rsidR="00FD239B" w:rsidRPr="002D2F55">
        <w:rPr>
          <w:noProof/>
        </w:rPr>
        <w:t xml:space="preserve"> w</w:t>
      </w:r>
      <w:r w:rsidR="00FD239B">
        <w:rPr>
          <w:noProof/>
        </w:rPr>
        <w:t> </w:t>
      </w:r>
      <w:r w:rsidR="00FD239B" w:rsidRPr="002D2F55">
        <w:rPr>
          <w:noProof/>
        </w:rPr>
        <w:t>pre</w:t>
      </w:r>
      <w:r w:rsidR="695FD4AC" w:rsidRPr="002D2F55">
        <w:rPr>
          <w:noProof/>
        </w:rPr>
        <w:t>ambule Protokołu</w:t>
      </w:r>
      <w:r w:rsidR="00FD239B" w:rsidRPr="002D2F55">
        <w:rPr>
          <w:noProof/>
        </w:rPr>
        <w:t xml:space="preserve"> z</w:t>
      </w:r>
      <w:r w:rsidR="00FD239B">
        <w:rPr>
          <w:noProof/>
        </w:rPr>
        <w:t> </w:t>
      </w:r>
      <w:r w:rsidR="00FD239B" w:rsidRPr="002D2F55">
        <w:rPr>
          <w:noProof/>
        </w:rPr>
        <w:t>2</w:t>
      </w:r>
      <w:r w:rsidR="695FD4AC" w:rsidRPr="002D2F55">
        <w:rPr>
          <w:noProof/>
        </w:rPr>
        <w:t>0</w:t>
      </w:r>
      <w:r w:rsidR="695FD4AC" w:rsidRPr="00171C8A">
        <w:rPr>
          <w:noProof/>
        </w:rPr>
        <w:t>14</w:t>
      </w:r>
      <w:r w:rsidR="00171C8A" w:rsidRPr="00171C8A">
        <w:rPr>
          <w:noProof/>
        </w:rPr>
        <w:t> </w:t>
      </w:r>
      <w:r w:rsidR="695FD4AC" w:rsidRPr="00171C8A">
        <w:rPr>
          <w:noProof/>
        </w:rPr>
        <w:t>r.</w:t>
      </w:r>
      <w:r w:rsidR="695FD4AC" w:rsidRPr="002D2F55">
        <w:rPr>
          <w:noProof/>
        </w:rPr>
        <w:t xml:space="preserve"> do Konwencji </w:t>
      </w:r>
      <w:r w:rsidR="695FD4AC" w:rsidRPr="00171C8A">
        <w:rPr>
          <w:noProof/>
        </w:rPr>
        <w:t>nr</w:t>
      </w:r>
      <w:r w:rsidR="00171C8A" w:rsidRPr="00171C8A">
        <w:rPr>
          <w:noProof/>
        </w:rPr>
        <w:t> </w:t>
      </w:r>
      <w:r w:rsidR="695FD4AC" w:rsidRPr="00171C8A">
        <w:rPr>
          <w:noProof/>
        </w:rPr>
        <w:t>2</w:t>
      </w:r>
      <w:r w:rsidR="695FD4AC" w:rsidRPr="002D2F55">
        <w:rPr>
          <w:noProof/>
        </w:rPr>
        <w:t xml:space="preserve">9 dotyczącej pracy przymusowej („konwencja MOP </w:t>
      </w:r>
      <w:r w:rsidR="695FD4AC" w:rsidRPr="00171C8A">
        <w:rPr>
          <w:noProof/>
        </w:rPr>
        <w:t>nr</w:t>
      </w:r>
      <w:r w:rsidR="00171C8A" w:rsidRPr="00171C8A">
        <w:rPr>
          <w:noProof/>
        </w:rPr>
        <w:t> </w:t>
      </w:r>
      <w:r w:rsidR="695FD4AC" w:rsidRPr="00171C8A">
        <w:rPr>
          <w:noProof/>
        </w:rPr>
        <w:t>2</w:t>
      </w:r>
      <w:r w:rsidR="695FD4AC" w:rsidRPr="002D2F55">
        <w:rPr>
          <w:noProof/>
        </w:rPr>
        <w:t>9”) Międzynarodowej Organizacji Pracy (MOP), praca przymusowa stanowi poważne naruszenie godności ludzkiej</w:t>
      </w:r>
      <w:r w:rsidR="00FD239B" w:rsidRPr="002D2F55">
        <w:rPr>
          <w:noProof/>
        </w:rPr>
        <w:t xml:space="preserve"> i</w:t>
      </w:r>
      <w:r w:rsidR="00FD239B">
        <w:rPr>
          <w:noProof/>
        </w:rPr>
        <w:t> </w:t>
      </w:r>
      <w:r w:rsidR="00FD239B" w:rsidRPr="002D2F55">
        <w:rPr>
          <w:noProof/>
        </w:rPr>
        <w:t>pod</w:t>
      </w:r>
      <w:r w:rsidR="695FD4AC" w:rsidRPr="002D2F55">
        <w:rPr>
          <w:noProof/>
        </w:rPr>
        <w:t xml:space="preserve">stawowych praw człowieka. MOP wskazała, że wyeliminowanie wszelkich form pracy przymusowej lub obowiązkowej stanowi zasadę dotyczącą praw podstawowych. MOP zalicza konwencję MOP </w:t>
      </w:r>
      <w:r w:rsidR="695FD4AC" w:rsidRPr="00171C8A">
        <w:rPr>
          <w:noProof/>
        </w:rPr>
        <w:t>nr</w:t>
      </w:r>
      <w:r w:rsidR="00171C8A" w:rsidRPr="00171C8A">
        <w:rPr>
          <w:noProof/>
        </w:rPr>
        <w:t> </w:t>
      </w:r>
      <w:r w:rsidR="695FD4AC" w:rsidRPr="00171C8A">
        <w:rPr>
          <w:noProof/>
        </w:rPr>
        <w:t>2</w:t>
      </w:r>
      <w:r w:rsidR="695FD4AC" w:rsidRPr="002D2F55">
        <w:rPr>
          <w:noProof/>
        </w:rPr>
        <w:t>9, protokół</w:t>
      </w:r>
      <w:r w:rsidR="00FD239B" w:rsidRPr="002D2F55">
        <w:rPr>
          <w:noProof/>
        </w:rPr>
        <w:t xml:space="preserve"> z</w:t>
      </w:r>
      <w:r w:rsidR="00FD239B">
        <w:rPr>
          <w:noProof/>
        </w:rPr>
        <w:t> </w:t>
      </w:r>
      <w:r w:rsidR="00FD239B" w:rsidRPr="002D2F55">
        <w:rPr>
          <w:noProof/>
        </w:rPr>
        <w:t>2</w:t>
      </w:r>
      <w:r w:rsidR="695FD4AC" w:rsidRPr="002D2F55">
        <w:rPr>
          <w:noProof/>
        </w:rPr>
        <w:t>0</w:t>
      </w:r>
      <w:r w:rsidR="695FD4AC" w:rsidRPr="00171C8A">
        <w:rPr>
          <w:noProof/>
        </w:rPr>
        <w:t>14</w:t>
      </w:r>
      <w:r w:rsidR="00171C8A" w:rsidRPr="00171C8A">
        <w:rPr>
          <w:noProof/>
        </w:rPr>
        <w:t> </w:t>
      </w:r>
      <w:r w:rsidR="695FD4AC" w:rsidRPr="00171C8A">
        <w:rPr>
          <w:noProof/>
        </w:rPr>
        <w:t>r.</w:t>
      </w:r>
      <w:r w:rsidR="695FD4AC" w:rsidRPr="002D2F55">
        <w:rPr>
          <w:noProof/>
        </w:rPr>
        <w:t xml:space="preserve"> do konwencji </w:t>
      </w:r>
      <w:r w:rsidR="695FD4AC" w:rsidRPr="00171C8A">
        <w:rPr>
          <w:noProof/>
        </w:rPr>
        <w:t>nr</w:t>
      </w:r>
      <w:r w:rsidR="00171C8A" w:rsidRPr="00171C8A">
        <w:rPr>
          <w:noProof/>
        </w:rPr>
        <w:t> </w:t>
      </w:r>
      <w:r w:rsidR="695FD4AC" w:rsidRPr="00171C8A">
        <w:rPr>
          <w:noProof/>
        </w:rPr>
        <w:t>2</w:t>
      </w:r>
      <w:r w:rsidR="695FD4AC" w:rsidRPr="002D2F55">
        <w:rPr>
          <w:noProof/>
        </w:rPr>
        <w:t xml:space="preserve">9 oraz Konwencję MOP </w:t>
      </w:r>
      <w:r w:rsidR="695FD4AC" w:rsidRPr="00171C8A">
        <w:rPr>
          <w:noProof/>
        </w:rPr>
        <w:t>nr</w:t>
      </w:r>
      <w:r w:rsidR="00171C8A" w:rsidRPr="00171C8A">
        <w:rPr>
          <w:noProof/>
        </w:rPr>
        <w:t> </w:t>
      </w:r>
      <w:r w:rsidR="695FD4AC" w:rsidRPr="00171C8A">
        <w:rPr>
          <w:noProof/>
        </w:rPr>
        <w:t>1</w:t>
      </w:r>
      <w:r w:rsidR="695FD4AC" w:rsidRPr="002D2F55">
        <w:rPr>
          <w:noProof/>
        </w:rPr>
        <w:t xml:space="preserve">05 dotyczącą zniesienia pracy przymusowej („konwencja MOP </w:t>
      </w:r>
      <w:r w:rsidR="695FD4AC" w:rsidRPr="00171C8A">
        <w:rPr>
          <w:noProof/>
        </w:rPr>
        <w:t>nr</w:t>
      </w:r>
      <w:r w:rsidR="00171C8A" w:rsidRPr="00171C8A">
        <w:rPr>
          <w:noProof/>
        </w:rPr>
        <w:t> </w:t>
      </w:r>
      <w:r w:rsidR="695FD4AC" w:rsidRPr="00171C8A">
        <w:rPr>
          <w:noProof/>
        </w:rPr>
        <w:t>1</w:t>
      </w:r>
      <w:r w:rsidR="695FD4AC" w:rsidRPr="002D2F55">
        <w:rPr>
          <w:noProof/>
        </w:rPr>
        <w:t>05”) do podstawowych konwencji MOP</w:t>
      </w:r>
      <w:r w:rsidR="695FD4AC" w:rsidRPr="002D2F55">
        <w:rPr>
          <w:rStyle w:val="Odwoanieprzypisudolnego"/>
          <w:noProof/>
        </w:rPr>
        <w:footnoteReference w:id="17"/>
      </w:r>
      <w:r w:rsidR="695FD4AC" w:rsidRPr="002D2F55">
        <w:rPr>
          <w:noProof/>
        </w:rPr>
        <w:t>. Zjawisko pracy przymusowej obejmuje wiele różnego rodzaju praktyk przymusu do pracy,</w:t>
      </w:r>
      <w:r w:rsidR="00FD239B" w:rsidRPr="002D2F55">
        <w:rPr>
          <w:noProof/>
        </w:rPr>
        <w:t xml:space="preserve"> w</w:t>
      </w:r>
      <w:r w:rsidR="00FD239B">
        <w:rPr>
          <w:noProof/>
        </w:rPr>
        <w:t> </w:t>
      </w:r>
      <w:r w:rsidR="00FD239B" w:rsidRPr="002D2F55">
        <w:rPr>
          <w:noProof/>
        </w:rPr>
        <w:t>ram</w:t>
      </w:r>
      <w:r w:rsidR="695FD4AC" w:rsidRPr="002D2F55">
        <w:rPr>
          <w:noProof/>
        </w:rPr>
        <w:t>ach których od osób wymaga się pracy lub usługi, do których dana osoba nie zgłosiła się dobrowolnie</w:t>
      </w:r>
      <w:r w:rsidR="695FD4AC" w:rsidRPr="002D2F55">
        <w:rPr>
          <w:rStyle w:val="Odwoanieprzypisudolnego"/>
          <w:noProof/>
        </w:rPr>
        <w:footnoteReference w:id="18"/>
      </w:r>
      <w:r w:rsidR="695FD4AC" w:rsidRPr="002D2F55">
        <w:rPr>
          <w:noProof/>
        </w:rPr>
        <w:t>.</w:t>
      </w:r>
    </w:p>
    <w:p w14:paraId="5EAEAD27" w14:textId="48630249" w:rsidR="007722B1" w:rsidRPr="002D2F55" w:rsidRDefault="001C6D9D" w:rsidP="001C6D9D">
      <w:pPr>
        <w:pStyle w:val="ManualConsidrant"/>
        <w:rPr>
          <w:noProof/>
        </w:rPr>
      </w:pPr>
      <w:r w:rsidRPr="001C6D9D">
        <w:t>(2)</w:t>
      </w:r>
      <w:r w:rsidRPr="001C6D9D">
        <w:tab/>
      </w:r>
      <w:r w:rsidR="773824DB" w:rsidRPr="002D2F55">
        <w:rPr>
          <w:noProof/>
        </w:rPr>
        <w:t>Zjawisko pracy przymusowej występuje powszechnie na całym świecie. Szacuje się, że</w:t>
      </w:r>
      <w:r w:rsidR="00FD239B" w:rsidRPr="002D2F55">
        <w:rPr>
          <w:noProof/>
        </w:rPr>
        <w:t xml:space="preserve"> w</w:t>
      </w:r>
      <w:r w:rsidR="00FD239B">
        <w:rPr>
          <w:noProof/>
        </w:rPr>
        <w:t> </w:t>
      </w:r>
      <w:r w:rsidR="00FD239B" w:rsidRPr="002D2F55">
        <w:rPr>
          <w:noProof/>
        </w:rPr>
        <w:t>2</w:t>
      </w:r>
      <w:r w:rsidR="773824DB" w:rsidRPr="002D2F55">
        <w:rPr>
          <w:noProof/>
        </w:rPr>
        <w:t>0</w:t>
      </w:r>
      <w:r w:rsidR="773824DB" w:rsidRPr="00171C8A">
        <w:rPr>
          <w:noProof/>
        </w:rPr>
        <w:t>21</w:t>
      </w:r>
      <w:r w:rsidR="00171C8A" w:rsidRPr="00171C8A">
        <w:rPr>
          <w:noProof/>
        </w:rPr>
        <w:t> </w:t>
      </w:r>
      <w:r w:rsidR="773824DB" w:rsidRPr="00171C8A">
        <w:rPr>
          <w:noProof/>
        </w:rPr>
        <w:t>r.</w:t>
      </w:r>
      <w:r w:rsidR="773824DB" w:rsidRPr="002D2F55">
        <w:rPr>
          <w:noProof/>
        </w:rPr>
        <w:t xml:space="preserve"> około 27,6 mln osób wykonywało pracę przymusową</w:t>
      </w:r>
      <w:r w:rsidR="773824DB" w:rsidRPr="002D2F55">
        <w:rPr>
          <w:rStyle w:val="Odwoanieprzypisudolnego"/>
          <w:noProof/>
        </w:rPr>
        <w:footnoteReference w:id="19"/>
      </w:r>
      <w:r w:rsidR="773824DB" w:rsidRPr="002D2F55">
        <w:rPr>
          <w:noProof/>
        </w:rPr>
        <w:t>. Szczególnie narażone na poddanie się naciskom do wykonywania pracy przymusowej są osoby</w:t>
      </w:r>
      <w:r w:rsidR="00FD239B" w:rsidRPr="002D2F55">
        <w:rPr>
          <w:noProof/>
        </w:rPr>
        <w:t xml:space="preserve"> z</w:t>
      </w:r>
      <w:r w:rsidR="00FD239B">
        <w:rPr>
          <w:noProof/>
        </w:rPr>
        <w:t> </w:t>
      </w:r>
      <w:r w:rsidR="00FD239B" w:rsidRPr="002D2F55">
        <w:rPr>
          <w:noProof/>
        </w:rPr>
        <w:t>gru</w:t>
      </w:r>
      <w:r w:rsidR="773824DB" w:rsidRPr="002D2F55">
        <w:rPr>
          <w:noProof/>
        </w:rPr>
        <w:t>p</w:t>
      </w:r>
      <w:r w:rsidR="00FD239B" w:rsidRPr="002D2F55">
        <w:rPr>
          <w:noProof/>
        </w:rPr>
        <w:t xml:space="preserve"> w</w:t>
      </w:r>
      <w:r w:rsidR="00FD239B">
        <w:rPr>
          <w:noProof/>
        </w:rPr>
        <w:t> </w:t>
      </w:r>
      <w:r w:rsidR="00FD239B" w:rsidRPr="002D2F55">
        <w:rPr>
          <w:noProof/>
        </w:rPr>
        <w:t>tru</w:t>
      </w:r>
      <w:r w:rsidR="773824DB" w:rsidRPr="002D2F55">
        <w:rPr>
          <w:noProof/>
        </w:rPr>
        <w:t>dnej sytuacji</w:t>
      </w:r>
      <w:r w:rsidR="00FD239B" w:rsidRPr="002D2F55">
        <w:rPr>
          <w:noProof/>
        </w:rPr>
        <w:t xml:space="preserve"> i</w:t>
      </w:r>
      <w:r w:rsidR="00FD239B">
        <w:rPr>
          <w:noProof/>
        </w:rPr>
        <w:t> </w:t>
      </w:r>
      <w:r w:rsidR="00FD239B" w:rsidRPr="002D2F55">
        <w:rPr>
          <w:noProof/>
        </w:rPr>
        <w:t>z</w:t>
      </w:r>
      <w:r w:rsidR="00FD239B">
        <w:rPr>
          <w:noProof/>
        </w:rPr>
        <w:t> </w:t>
      </w:r>
      <w:r w:rsidR="00FD239B" w:rsidRPr="002D2F55">
        <w:rPr>
          <w:noProof/>
        </w:rPr>
        <w:t>gru</w:t>
      </w:r>
      <w:r w:rsidR="773824DB" w:rsidRPr="002D2F55">
        <w:rPr>
          <w:noProof/>
        </w:rPr>
        <w:t>p zmarginalizowanych. Nawet jeżeli praca przymusowa nie jest narzucana przez państwo, często wynika</w:t>
      </w:r>
      <w:r w:rsidR="00FD239B" w:rsidRPr="002D2F55">
        <w:rPr>
          <w:noProof/>
        </w:rPr>
        <w:t xml:space="preserve"> z</w:t>
      </w:r>
      <w:r w:rsidR="00FD239B">
        <w:rPr>
          <w:noProof/>
        </w:rPr>
        <w:t> </w:t>
      </w:r>
      <w:r w:rsidR="00FD239B" w:rsidRPr="002D2F55">
        <w:rPr>
          <w:noProof/>
        </w:rPr>
        <w:t>bra</w:t>
      </w:r>
      <w:r w:rsidR="773824DB" w:rsidRPr="002D2F55">
        <w:rPr>
          <w:noProof/>
        </w:rPr>
        <w:t xml:space="preserve">ku dobrego zarządzania przez niektóre podmioty gospodarcze. </w:t>
      </w:r>
    </w:p>
    <w:p w14:paraId="6E359A97" w14:textId="72A1E88B" w:rsidR="00AB6448" w:rsidRPr="002D2F55" w:rsidRDefault="001C6D9D" w:rsidP="001C6D9D">
      <w:pPr>
        <w:pStyle w:val="ManualConsidrant"/>
        <w:rPr>
          <w:noProof/>
        </w:rPr>
      </w:pPr>
      <w:r w:rsidRPr="001C6D9D">
        <w:lastRenderedPageBreak/>
        <w:t>(3)</w:t>
      </w:r>
      <w:r w:rsidRPr="001C6D9D">
        <w:tab/>
      </w:r>
      <w:r w:rsidR="773824DB" w:rsidRPr="002D2F55">
        <w:rPr>
          <w:noProof/>
        </w:rPr>
        <w:t>Zwalczanie pracy przymusowej stanowi dla Unii priorytet. Poszanowanie godności ludzkiej oraz powszechność</w:t>
      </w:r>
      <w:r w:rsidR="00FD239B" w:rsidRPr="002D2F55">
        <w:rPr>
          <w:noProof/>
        </w:rPr>
        <w:t xml:space="preserve"> i</w:t>
      </w:r>
      <w:r w:rsidR="00FD239B">
        <w:rPr>
          <w:noProof/>
        </w:rPr>
        <w:t> </w:t>
      </w:r>
      <w:r w:rsidR="00FD239B" w:rsidRPr="002D2F55">
        <w:rPr>
          <w:noProof/>
        </w:rPr>
        <w:t>nie</w:t>
      </w:r>
      <w:r w:rsidR="773824DB" w:rsidRPr="002D2F55">
        <w:rPr>
          <w:noProof/>
        </w:rPr>
        <w:t>podzielność praw człowieka stanowią zasady wyraźnie określone</w:t>
      </w:r>
      <w:r w:rsidR="00FD239B" w:rsidRPr="002D2F55">
        <w:rPr>
          <w:noProof/>
        </w:rPr>
        <w:t xml:space="preserve"> w</w:t>
      </w:r>
      <w:r w:rsidR="00FD239B">
        <w:rPr>
          <w:noProof/>
        </w:rPr>
        <w:t> </w:t>
      </w:r>
      <w:r w:rsidR="00FD239B" w:rsidRPr="00171C8A">
        <w:rPr>
          <w:noProof/>
        </w:rPr>
        <w:t>art</w:t>
      </w:r>
      <w:r w:rsidR="773824DB" w:rsidRPr="00171C8A">
        <w:rPr>
          <w:noProof/>
        </w:rPr>
        <w:t>.</w:t>
      </w:r>
      <w:r w:rsidR="00171C8A" w:rsidRPr="00171C8A">
        <w:rPr>
          <w:noProof/>
        </w:rPr>
        <w:t> </w:t>
      </w:r>
      <w:r w:rsidR="773824DB" w:rsidRPr="00171C8A">
        <w:rPr>
          <w:noProof/>
        </w:rPr>
        <w:t>2</w:t>
      </w:r>
      <w:r w:rsidR="773824DB" w:rsidRPr="002D2F55">
        <w:rPr>
          <w:noProof/>
        </w:rPr>
        <w:t>1 Traktatu</w:t>
      </w:r>
      <w:r w:rsidR="00FD239B" w:rsidRPr="002D2F55">
        <w:rPr>
          <w:noProof/>
        </w:rPr>
        <w:t xml:space="preserve"> o</w:t>
      </w:r>
      <w:r w:rsidR="00FD239B">
        <w:rPr>
          <w:noProof/>
        </w:rPr>
        <w:t> </w:t>
      </w:r>
      <w:r w:rsidR="00FD239B" w:rsidRPr="002D2F55">
        <w:rPr>
          <w:noProof/>
        </w:rPr>
        <w:t>Uni</w:t>
      </w:r>
      <w:r w:rsidR="773824DB" w:rsidRPr="002D2F55">
        <w:rPr>
          <w:noProof/>
        </w:rPr>
        <w:t xml:space="preserve">i Europejskiej. Art. 5 </w:t>
      </w:r>
      <w:r w:rsidR="773824DB" w:rsidRPr="00171C8A">
        <w:rPr>
          <w:noProof/>
        </w:rPr>
        <w:t>ust.</w:t>
      </w:r>
      <w:r w:rsidR="00171C8A" w:rsidRPr="00171C8A">
        <w:rPr>
          <w:noProof/>
        </w:rPr>
        <w:t> </w:t>
      </w:r>
      <w:r w:rsidR="773824DB" w:rsidRPr="00171C8A">
        <w:rPr>
          <w:noProof/>
        </w:rPr>
        <w:t>2</w:t>
      </w:r>
      <w:r w:rsidR="773824DB" w:rsidRPr="002D2F55">
        <w:rPr>
          <w:noProof/>
        </w:rPr>
        <w:t xml:space="preserve"> Karty praw podstawowych Unii Europejskiej</w:t>
      </w:r>
      <w:r w:rsidR="00FD239B" w:rsidRPr="002D2F55">
        <w:rPr>
          <w:noProof/>
        </w:rPr>
        <w:t xml:space="preserve"> i</w:t>
      </w:r>
      <w:r w:rsidR="00FD239B">
        <w:rPr>
          <w:noProof/>
        </w:rPr>
        <w:t> </w:t>
      </w:r>
      <w:r w:rsidR="00FD239B" w:rsidRPr="00171C8A">
        <w:rPr>
          <w:noProof/>
        </w:rPr>
        <w:t>art</w:t>
      </w:r>
      <w:r w:rsidR="773824DB" w:rsidRPr="00171C8A">
        <w:rPr>
          <w:noProof/>
        </w:rPr>
        <w:t>.</w:t>
      </w:r>
      <w:r w:rsidR="00171C8A" w:rsidRPr="00171C8A">
        <w:rPr>
          <w:noProof/>
        </w:rPr>
        <w:t> </w:t>
      </w:r>
      <w:r w:rsidR="773824DB" w:rsidRPr="00171C8A">
        <w:rPr>
          <w:noProof/>
        </w:rPr>
        <w:t>4</w:t>
      </w:r>
      <w:r w:rsidR="773824DB" w:rsidRPr="002D2F55">
        <w:rPr>
          <w:noProof/>
        </w:rPr>
        <w:t xml:space="preserve"> europejskiej konwencji praw człowieka stanowią, że nikt nie może być zmuszony do świadczenia pracy przymusowej lub obowiązkowej. Zgodnie</w:t>
      </w:r>
      <w:r w:rsidR="00FD239B" w:rsidRPr="002D2F55">
        <w:rPr>
          <w:noProof/>
        </w:rPr>
        <w:t xml:space="preserve"> z</w:t>
      </w:r>
      <w:r w:rsidR="00FD239B">
        <w:rPr>
          <w:noProof/>
        </w:rPr>
        <w:t> </w:t>
      </w:r>
      <w:r w:rsidR="00FD239B" w:rsidRPr="002D2F55">
        <w:rPr>
          <w:noProof/>
        </w:rPr>
        <w:t>wyk</w:t>
      </w:r>
      <w:r w:rsidR="773824DB" w:rsidRPr="002D2F55">
        <w:rPr>
          <w:noProof/>
        </w:rPr>
        <w:t xml:space="preserve">ładnią </w:t>
      </w:r>
      <w:r w:rsidR="773824DB" w:rsidRPr="00171C8A">
        <w:rPr>
          <w:noProof/>
        </w:rPr>
        <w:t>art.</w:t>
      </w:r>
      <w:r w:rsidR="00171C8A" w:rsidRPr="00171C8A">
        <w:rPr>
          <w:noProof/>
        </w:rPr>
        <w:t> </w:t>
      </w:r>
      <w:r w:rsidR="773824DB" w:rsidRPr="00171C8A">
        <w:rPr>
          <w:noProof/>
        </w:rPr>
        <w:t>4</w:t>
      </w:r>
      <w:r w:rsidR="773824DB" w:rsidRPr="002D2F55">
        <w:rPr>
          <w:noProof/>
        </w:rPr>
        <w:t xml:space="preserve"> europejskiej konwencji praw człowieka wielokrotnie przedstawioną przez Europejski Trybunał Praw Człowieka na podstawie tego artykułu państwa członkowskie muszą karać</w:t>
      </w:r>
      <w:r w:rsidR="00FD239B" w:rsidRPr="002D2F55">
        <w:rPr>
          <w:noProof/>
        </w:rPr>
        <w:t xml:space="preserve"> i</w:t>
      </w:r>
      <w:r w:rsidR="00FD239B">
        <w:rPr>
          <w:noProof/>
        </w:rPr>
        <w:t> </w:t>
      </w:r>
      <w:r w:rsidR="00FD239B" w:rsidRPr="002D2F55">
        <w:rPr>
          <w:noProof/>
        </w:rPr>
        <w:t>ści</w:t>
      </w:r>
      <w:r w:rsidR="773824DB" w:rsidRPr="002D2F55">
        <w:rPr>
          <w:noProof/>
        </w:rPr>
        <w:t>gać sprawców czynów stawiających daną osobę</w:t>
      </w:r>
      <w:r w:rsidR="00FD239B" w:rsidRPr="002D2F55">
        <w:rPr>
          <w:noProof/>
        </w:rPr>
        <w:t xml:space="preserve"> w</w:t>
      </w:r>
      <w:r w:rsidR="00FD239B">
        <w:rPr>
          <w:noProof/>
        </w:rPr>
        <w:t> </w:t>
      </w:r>
      <w:r w:rsidR="00FD239B" w:rsidRPr="002D2F55">
        <w:rPr>
          <w:noProof/>
        </w:rPr>
        <w:t>syt</w:t>
      </w:r>
      <w:r w:rsidR="773824DB" w:rsidRPr="002D2F55">
        <w:rPr>
          <w:noProof/>
        </w:rPr>
        <w:t>uacjach opisanych</w:t>
      </w:r>
      <w:r w:rsidR="00FD239B" w:rsidRPr="002D2F55">
        <w:rPr>
          <w:noProof/>
        </w:rPr>
        <w:t xml:space="preserve"> w</w:t>
      </w:r>
      <w:r w:rsidR="00FD239B">
        <w:rPr>
          <w:noProof/>
        </w:rPr>
        <w:t> </w:t>
      </w:r>
      <w:r w:rsidR="00FD239B" w:rsidRPr="00171C8A">
        <w:rPr>
          <w:noProof/>
        </w:rPr>
        <w:t>art</w:t>
      </w:r>
      <w:r w:rsidR="773824DB" w:rsidRPr="00171C8A">
        <w:rPr>
          <w:noProof/>
        </w:rPr>
        <w:t>.</w:t>
      </w:r>
      <w:r w:rsidR="00171C8A" w:rsidRPr="00171C8A">
        <w:rPr>
          <w:noProof/>
        </w:rPr>
        <w:t> </w:t>
      </w:r>
      <w:r w:rsidR="773824DB" w:rsidRPr="00171C8A">
        <w:rPr>
          <w:noProof/>
        </w:rPr>
        <w:t>4</w:t>
      </w:r>
      <w:r w:rsidR="773824DB" w:rsidRPr="002D2F55">
        <w:rPr>
          <w:noProof/>
        </w:rPr>
        <w:t xml:space="preserve"> europejskiej konwencji praw człowieka</w:t>
      </w:r>
      <w:r w:rsidR="773824DB" w:rsidRPr="002D2F55">
        <w:rPr>
          <w:rStyle w:val="Odwoanieprzypisudolnego"/>
          <w:noProof/>
        </w:rPr>
        <w:footnoteReference w:id="20"/>
      </w:r>
      <w:r w:rsidR="773824DB" w:rsidRPr="002D2F55">
        <w:rPr>
          <w:noProof/>
        </w:rPr>
        <w:t>.</w:t>
      </w:r>
    </w:p>
    <w:p w14:paraId="19788280" w14:textId="1363B19F" w:rsidR="00AB6448" w:rsidRPr="002D2F55" w:rsidRDefault="001C6D9D" w:rsidP="001C6D9D">
      <w:pPr>
        <w:pStyle w:val="ManualConsidrant"/>
        <w:rPr>
          <w:noProof/>
        </w:rPr>
      </w:pPr>
      <w:r w:rsidRPr="001C6D9D">
        <w:t>(4)</w:t>
      </w:r>
      <w:r w:rsidRPr="001C6D9D">
        <w:tab/>
      </w:r>
      <w:r w:rsidR="773824DB" w:rsidRPr="002D2F55">
        <w:rPr>
          <w:noProof/>
        </w:rPr>
        <w:t>Wszystkie państwa członkowskie ratyfikowały podstawowe konwencje MOP dotyczące pracy przymusowej</w:t>
      </w:r>
      <w:r w:rsidR="00FD239B" w:rsidRPr="002D2F55">
        <w:rPr>
          <w:noProof/>
        </w:rPr>
        <w:t xml:space="preserve"> i</w:t>
      </w:r>
      <w:r w:rsidR="00FD239B">
        <w:rPr>
          <w:noProof/>
        </w:rPr>
        <w:t> </w:t>
      </w:r>
      <w:r w:rsidR="00FD239B" w:rsidRPr="002D2F55">
        <w:rPr>
          <w:noProof/>
        </w:rPr>
        <w:t>pra</w:t>
      </w:r>
      <w:r w:rsidR="773824DB" w:rsidRPr="002D2F55">
        <w:rPr>
          <w:noProof/>
        </w:rPr>
        <w:t>cy dzieci</w:t>
      </w:r>
      <w:r w:rsidR="773824DB" w:rsidRPr="002D2F55">
        <w:rPr>
          <w:rStyle w:val="Odwoanieprzypisudolnego"/>
          <w:noProof/>
        </w:rPr>
        <w:footnoteReference w:id="21"/>
      </w:r>
      <w:r w:rsidR="773824DB" w:rsidRPr="002D2F55">
        <w:rPr>
          <w:noProof/>
        </w:rPr>
        <w:t>. Są zatem prawnie zobowiązane do zapobiegania stosowaniu pracy przymusowej, wyeliminowania tego zjawiska</w:t>
      </w:r>
      <w:r w:rsidR="00FD239B" w:rsidRPr="002D2F55">
        <w:rPr>
          <w:noProof/>
        </w:rPr>
        <w:t xml:space="preserve"> i</w:t>
      </w:r>
      <w:r w:rsidR="00FD239B">
        <w:rPr>
          <w:noProof/>
        </w:rPr>
        <w:t> </w:t>
      </w:r>
      <w:r w:rsidR="00FD239B" w:rsidRPr="002D2F55">
        <w:rPr>
          <w:noProof/>
        </w:rPr>
        <w:t>reg</w:t>
      </w:r>
      <w:r w:rsidR="773824DB" w:rsidRPr="002D2F55">
        <w:rPr>
          <w:noProof/>
        </w:rPr>
        <w:t>ularnego przedstawiania MOP sprawozdań.</w:t>
      </w:r>
    </w:p>
    <w:p w14:paraId="3F3334DA" w14:textId="008BEF30" w:rsidR="00146651" w:rsidRPr="002D2F55" w:rsidRDefault="001C6D9D" w:rsidP="001C6D9D">
      <w:pPr>
        <w:pStyle w:val="ManualConsidrant"/>
        <w:rPr>
          <w:noProof/>
        </w:rPr>
      </w:pPr>
      <w:r w:rsidRPr="001C6D9D">
        <w:t>(5)</w:t>
      </w:r>
      <w:r w:rsidRPr="001C6D9D">
        <w:tab/>
      </w:r>
      <w:r w:rsidR="03F34F4F" w:rsidRPr="002D2F55">
        <w:rPr>
          <w:noProof/>
        </w:rPr>
        <w:t>W drodze przyjmowanych strategii</w:t>
      </w:r>
      <w:r w:rsidR="00FD239B" w:rsidRPr="002D2F55">
        <w:rPr>
          <w:noProof/>
        </w:rPr>
        <w:t xml:space="preserve"> i</w:t>
      </w:r>
      <w:r w:rsidR="00FD239B">
        <w:rPr>
          <w:noProof/>
        </w:rPr>
        <w:t> </w:t>
      </w:r>
      <w:r w:rsidR="00FD239B" w:rsidRPr="002D2F55">
        <w:rPr>
          <w:noProof/>
        </w:rPr>
        <w:t>ini</w:t>
      </w:r>
      <w:r w:rsidR="03F34F4F" w:rsidRPr="002D2F55">
        <w:rPr>
          <w:noProof/>
        </w:rPr>
        <w:t>cjatyw ustawodawczych Unia dąży do wyeliminowania stosowania pracy przymusowej. Unia propaguje stosowanie należytej staranności zgodnie</w:t>
      </w:r>
      <w:r w:rsidR="00FD239B" w:rsidRPr="002D2F55">
        <w:rPr>
          <w:noProof/>
        </w:rPr>
        <w:t xml:space="preserve"> z</w:t>
      </w:r>
      <w:r w:rsidR="00FD239B">
        <w:rPr>
          <w:noProof/>
        </w:rPr>
        <w:t> </w:t>
      </w:r>
      <w:r w:rsidR="00FD239B" w:rsidRPr="002D2F55">
        <w:rPr>
          <w:noProof/>
        </w:rPr>
        <w:t>mię</w:t>
      </w:r>
      <w:r w:rsidR="03F34F4F" w:rsidRPr="002D2F55">
        <w:rPr>
          <w:noProof/>
        </w:rPr>
        <w:t>dzynarodowymi wytycznymi</w:t>
      </w:r>
      <w:r w:rsidR="00FD239B" w:rsidRPr="002D2F55">
        <w:rPr>
          <w:noProof/>
        </w:rPr>
        <w:t xml:space="preserve"> i</w:t>
      </w:r>
      <w:r w:rsidR="00FD239B">
        <w:rPr>
          <w:noProof/>
        </w:rPr>
        <w:t> </w:t>
      </w:r>
      <w:r w:rsidR="00FD239B" w:rsidRPr="002D2F55">
        <w:rPr>
          <w:noProof/>
        </w:rPr>
        <w:t>zas</w:t>
      </w:r>
      <w:r w:rsidR="03F34F4F" w:rsidRPr="002D2F55">
        <w:rPr>
          <w:noProof/>
        </w:rPr>
        <w:t>adami ustanowionymi przez organizacje międzynarodowe,</w:t>
      </w:r>
      <w:r w:rsidR="00FD239B" w:rsidRPr="002D2F55">
        <w:rPr>
          <w:noProof/>
        </w:rPr>
        <w:t xml:space="preserve"> w</w:t>
      </w:r>
      <w:r w:rsidR="00FD239B">
        <w:rPr>
          <w:noProof/>
        </w:rPr>
        <w:t> </w:t>
      </w:r>
      <w:r w:rsidR="00FD239B" w:rsidRPr="002D2F55">
        <w:rPr>
          <w:noProof/>
        </w:rPr>
        <w:t>tym</w:t>
      </w:r>
      <w:r w:rsidR="03F34F4F" w:rsidRPr="002D2F55">
        <w:rPr>
          <w:noProof/>
        </w:rPr>
        <w:t xml:space="preserve"> MOP, Organizację Współpracy Gospodarczej</w:t>
      </w:r>
      <w:r w:rsidR="00FD239B" w:rsidRPr="002D2F55">
        <w:rPr>
          <w:noProof/>
        </w:rPr>
        <w:t xml:space="preserve"> i</w:t>
      </w:r>
      <w:r w:rsidR="00FD239B">
        <w:rPr>
          <w:noProof/>
        </w:rPr>
        <w:t> </w:t>
      </w:r>
      <w:r w:rsidR="00FD239B" w:rsidRPr="002D2F55">
        <w:rPr>
          <w:noProof/>
        </w:rPr>
        <w:t>Roz</w:t>
      </w:r>
      <w:r w:rsidR="03F34F4F" w:rsidRPr="002D2F55">
        <w:rPr>
          <w:noProof/>
        </w:rPr>
        <w:t>woju (zwaną dalej „OECD”)</w:t>
      </w:r>
      <w:r w:rsidR="00FD239B" w:rsidRPr="002D2F55">
        <w:rPr>
          <w:noProof/>
        </w:rPr>
        <w:t xml:space="preserve"> i</w:t>
      </w:r>
      <w:r w:rsidR="00FD239B">
        <w:rPr>
          <w:noProof/>
        </w:rPr>
        <w:t> </w:t>
      </w:r>
      <w:r w:rsidR="00FD239B" w:rsidRPr="002D2F55">
        <w:rPr>
          <w:noProof/>
        </w:rPr>
        <w:t>Org</w:t>
      </w:r>
      <w:r w:rsidR="03F34F4F" w:rsidRPr="002D2F55">
        <w:rPr>
          <w:noProof/>
        </w:rPr>
        <w:t>anizację Narodów Zjednoczonych (zwaną dalej „ONZ”),</w:t>
      </w:r>
      <w:r w:rsidR="00FD239B" w:rsidRPr="002D2F55">
        <w:rPr>
          <w:noProof/>
        </w:rPr>
        <w:t xml:space="preserve"> w</w:t>
      </w:r>
      <w:r w:rsidR="00FD239B">
        <w:rPr>
          <w:noProof/>
        </w:rPr>
        <w:t> </w:t>
      </w:r>
      <w:r w:rsidR="00FD239B" w:rsidRPr="002D2F55">
        <w:rPr>
          <w:noProof/>
        </w:rPr>
        <w:t>cel</w:t>
      </w:r>
      <w:r w:rsidR="03F34F4F" w:rsidRPr="002D2F55">
        <w:rPr>
          <w:noProof/>
        </w:rPr>
        <w:t>u zapewnienia, aby</w:t>
      </w:r>
      <w:r w:rsidR="00FD239B" w:rsidRPr="002D2F55">
        <w:rPr>
          <w:noProof/>
        </w:rPr>
        <w:t xml:space="preserve"> w</w:t>
      </w:r>
      <w:r w:rsidR="00FD239B">
        <w:rPr>
          <w:noProof/>
        </w:rPr>
        <w:t> </w:t>
      </w:r>
      <w:r w:rsidR="00FD239B" w:rsidRPr="002D2F55">
        <w:rPr>
          <w:noProof/>
        </w:rPr>
        <w:t>łań</w:t>
      </w:r>
      <w:r w:rsidR="03F34F4F" w:rsidRPr="002D2F55">
        <w:rPr>
          <w:noProof/>
        </w:rPr>
        <w:t>cuchach wartości przedsiębiorstw</w:t>
      </w:r>
      <w:r w:rsidR="00FD239B" w:rsidRPr="002D2F55">
        <w:rPr>
          <w:noProof/>
        </w:rPr>
        <w:t xml:space="preserve"> z</w:t>
      </w:r>
      <w:r w:rsidR="00FD239B">
        <w:rPr>
          <w:noProof/>
        </w:rPr>
        <w:t> </w:t>
      </w:r>
      <w:r w:rsidR="00FD239B" w:rsidRPr="002D2F55">
        <w:rPr>
          <w:noProof/>
        </w:rPr>
        <w:t>sie</w:t>
      </w:r>
      <w:r w:rsidR="03F34F4F" w:rsidRPr="002D2F55">
        <w:rPr>
          <w:noProof/>
        </w:rPr>
        <w:t>dzibą</w:t>
      </w:r>
      <w:r w:rsidR="00FD239B" w:rsidRPr="002D2F55">
        <w:rPr>
          <w:noProof/>
        </w:rPr>
        <w:t xml:space="preserve"> w</w:t>
      </w:r>
      <w:r w:rsidR="00FD239B">
        <w:rPr>
          <w:noProof/>
        </w:rPr>
        <w:t> </w:t>
      </w:r>
      <w:r w:rsidR="00FD239B" w:rsidRPr="002D2F55">
        <w:rPr>
          <w:noProof/>
        </w:rPr>
        <w:t>Uni</w:t>
      </w:r>
      <w:r w:rsidR="03F34F4F" w:rsidRPr="002D2F55">
        <w:rPr>
          <w:noProof/>
        </w:rPr>
        <w:t xml:space="preserve">i nie dochodziło do przypadków pracy przymusowej. </w:t>
      </w:r>
    </w:p>
    <w:p w14:paraId="2A7F6C8F" w14:textId="117CEC8F" w:rsidR="00AB6448" w:rsidRPr="002D2F55" w:rsidRDefault="001C6D9D" w:rsidP="001C6D9D">
      <w:pPr>
        <w:pStyle w:val="ManualConsidrant"/>
        <w:rPr>
          <w:noProof/>
        </w:rPr>
      </w:pPr>
      <w:r w:rsidRPr="001C6D9D">
        <w:t>(6)</w:t>
      </w:r>
      <w:r w:rsidRPr="001C6D9D">
        <w:tab/>
      </w:r>
      <w:r w:rsidR="4DF5FE70" w:rsidRPr="002D2F55">
        <w:rPr>
          <w:noProof/>
        </w:rPr>
        <w:t>Unijna polityka handlowa przyczynia się do zwalczania pracy przymusowej zarówno</w:t>
      </w:r>
      <w:r w:rsidR="00FD239B" w:rsidRPr="002D2F55">
        <w:rPr>
          <w:noProof/>
        </w:rPr>
        <w:t xml:space="preserve"> w</w:t>
      </w:r>
      <w:r w:rsidR="00FD239B">
        <w:rPr>
          <w:noProof/>
        </w:rPr>
        <w:t> </w:t>
      </w:r>
      <w:r w:rsidR="00FD239B" w:rsidRPr="002D2F55">
        <w:rPr>
          <w:noProof/>
        </w:rPr>
        <w:t>ram</w:t>
      </w:r>
      <w:r w:rsidR="4DF5FE70" w:rsidRPr="002D2F55">
        <w:rPr>
          <w:noProof/>
        </w:rPr>
        <w:t>ach jednostronnych środków związanych</w:t>
      </w:r>
      <w:r w:rsidR="00FD239B" w:rsidRPr="002D2F55">
        <w:rPr>
          <w:noProof/>
        </w:rPr>
        <w:t xml:space="preserve"> z</w:t>
      </w:r>
      <w:r w:rsidR="00FD239B">
        <w:rPr>
          <w:noProof/>
        </w:rPr>
        <w:t> </w:t>
      </w:r>
      <w:r w:rsidR="00FD239B" w:rsidRPr="002D2F55">
        <w:rPr>
          <w:noProof/>
        </w:rPr>
        <w:t>han</w:t>
      </w:r>
      <w:r w:rsidR="4DF5FE70" w:rsidRPr="002D2F55">
        <w:rPr>
          <w:noProof/>
        </w:rPr>
        <w:t>dlem, jak</w:t>
      </w:r>
      <w:r w:rsidR="00FD239B" w:rsidRPr="002D2F55">
        <w:rPr>
          <w:noProof/>
        </w:rPr>
        <w:t xml:space="preserve"> i</w:t>
      </w:r>
      <w:r w:rsidR="00FD239B">
        <w:rPr>
          <w:noProof/>
        </w:rPr>
        <w:t> </w:t>
      </w:r>
      <w:r w:rsidR="00FD239B" w:rsidRPr="002D2F55">
        <w:rPr>
          <w:noProof/>
        </w:rPr>
        <w:t>dwu</w:t>
      </w:r>
      <w:r w:rsidR="4DF5FE70" w:rsidRPr="002D2F55">
        <w:rPr>
          <w:noProof/>
        </w:rPr>
        <w:t>stronnych stosunków handlowych. Rozdziały unijnych umów handlowych dotyczące handlu</w:t>
      </w:r>
      <w:r w:rsidR="00FD239B" w:rsidRPr="002D2F55">
        <w:rPr>
          <w:noProof/>
        </w:rPr>
        <w:t xml:space="preserve"> i</w:t>
      </w:r>
      <w:r w:rsidR="00FD239B">
        <w:rPr>
          <w:noProof/>
        </w:rPr>
        <w:t> </w:t>
      </w:r>
      <w:r w:rsidR="00FD239B" w:rsidRPr="002D2F55">
        <w:rPr>
          <w:noProof/>
        </w:rPr>
        <w:t>zró</w:t>
      </w:r>
      <w:r w:rsidR="4DF5FE70" w:rsidRPr="002D2F55">
        <w:rPr>
          <w:noProof/>
        </w:rPr>
        <w:t>wnoważonego rozwoju zawierają zobowiązanie do ratyfikacji</w:t>
      </w:r>
      <w:r w:rsidR="00FD239B" w:rsidRPr="002D2F55">
        <w:rPr>
          <w:noProof/>
        </w:rPr>
        <w:t xml:space="preserve"> i</w:t>
      </w:r>
      <w:r w:rsidR="00FD239B">
        <w:rPr>
          <w:noProof/>
        </w:rPr>
        <w:t> </w:t>
      </w:r>
      <w:r w:rsidR="00FD239B" w:rsidRPr="002D2F55">
        <w:rPr>
          <w:noProof/>
        </w:rPr>
        <w:t>sku</w:t>
      </w:r>
      <w:r w:rsidR="4DF5FE70" w:rsidRPr="002D2F55">
        <w:rPr>
          <w:noProof/>
        </w:rPr>
        <w:t>tecznego wdrożenia podstawowych konwencji MOP,</w:t>
      </w:r>
      <w:r w:rsidR="00FD239B" w:rsidRPr="002D2F55">
        <w:rPr>
          <w:noProof/>
        </w:rPr>
        <w:t xml:space="preserve"> w</w:t>
      </w:r>
      <w:r w:rsidR="00FD239B">
        <w:rPr>
          <w:noProof/>
        </w:rPr>
        <w:t> </w:t>
      </w:r>
      <w:r w:rsidR="00FD239B" w:rsidRPr="002D2F55">
        <w:rPr>
          <w:noProof/>
        </w:rPr>
        <w:t>tym</w:t>
      </w:r>
      <w:r w:rsidR="4DF5FE70" w:rsidRPr="002D2F55">
        <w:rPr>
          <w:noProof/>
        </w:rPr>
        <w:t xml:space="preserve"> konwencji MOP </w:t>
      </w:r>
      <w:r w:rsidR="4DF5FE70" w:rsidRPr="00171C8A">
        <w:rPr>
          <w:noProof/>
        </w:rPr>
        <w:t>nr</w:t>
      </w:r>
      <w:r w:rsidR="00171C8A" w:rsidRPr="00171C8A">
        <w:rPr>
          <w:noProof/>
        </w:rPr>
        <w:t> </w:t>
      </w:r>
      <w:r w:rsidR="4DF5FE70" w:rsidRPr="00171C8A">
        <w:rPr>
          <w:noProof/>
        </w:rPr>
        <w:t>2</w:t>
      </w:r>
      <w:r w:rsidR="4DF5FE70" w:rsidRPr="002D2F55">
        <w:rPr>
          <w:noProof/>
        </w:rPr>
        <w:t>9</w:t>
      </w:r>
      <w:r w:rsidR="00FD239B" w:rsidRPr="002D2F55">
        <w:rPr>
          <w:noProof/>
        </w:rPr>
        <w:t xml:space="preserve"> i</w:t>
      </w:r>
      <w:r w:rsidR="00FD239B">
        <w:rPr>
          <w:noProof/>
        </w:rPr>
        <w:t> </w:t>
      </w:r>
      <w:r w:rsidR="00FD239B" w:rsidRPr="002D2F55">
        <w:rPr>
          <w:noProof/>
        </w:rPr>
        <w:t>kon</w:t>
      </w:r>
      <w:r w:rsidR="4DF5FE70" w:rsidRPr="002D2F55">
        <w:rPr>
          <w:noProof/>
        </w:rPr>
        <w:t xml:space="preserve">wencji MOP </w:t>
      </w:r>
      <w:r w:rsidR="4DF5FE70" w:rsidRPr="00171C8A">
        <w:rPr>
          <w:noProof/>
        </w:rPr>
        <w:t>nr</w:t>
      </w:r>
      <w:r w:rsidR="00171C8A" w:rsidRPr="00171C8A">
        <w:rPr>
          <w:noProof/>
        </w:rPr>
        <w:t> </w:t>
      </w:r>
      <w:r w:rsidR="4DF5FE70" w:rsidRPr="00171C8A">
        <w:rPr>
          <w:noProof/>
        </w:rPr>
        <w:t>1</w:t>
      </w:r>
      <w:r w:rsidR="4DF5FE70" w:rsidRPr="002D2F55">
        <w:rPr>
          <w:noProof/>
        </w:rPr>
        <w:t>05. Ponadto jednostronne preferencje</w:t>
      </w:r>
      <w:r w:rsidR="00FD239B" w:rsidRPr="002D2F55">
        <w:rPr>
          <w:noProof/>
        </w:rPr>
        <w:t xml:space="preserve"> w</w:t>
      </w:r>
      <w:r w:rsidR="00FD239B">
        <w:rPr>
          <w:noProof/>
        </w:rPr>
        <w:t> </w:t>
      </w:r>
      <w:r w:rsidR="00FD239B" w:rsidRPr="002D2F55">
        <w:rPr>
          <w:noProof/>
        </w:rPr>
        <w:t>zak</w:t>
      </w:r>
      <w:r w:rsidR="4DF5FE70" w:rsidRPr="002D2F55">
        <w:rPr>
          <w:noProof/>
        </w:rPr>
        <w:t>resie handlu</w:t>
      </w:r>
      <w:r w:rsidR="00FD239B" w:rsidRPr="002D2F55">
        <w:rPr>
          <w:noProof/>
        </w:rPr>
        <w:t xml:space="preserve"> w</w:t>
      </w:r>
      <w:r w:rsidR="00FD239B">
        <w:rPr>
          <w:noProof/>
        </w:rPr>
        <w:t> </w:t>
      </w:r>
      <w:r w:rsidR="00FD239B" w:rsidRPr="002D2F55">
        <w:rPr>
          <w:noProof/>
        </w:rPr>
        <w:t>ram</w:t>
      </w:r>
      <w:r w:rsidR="4DF5FE70" w:rsidRPr="002D2F55">
        <w:rPr>
          <w:noProof/>
        </w:rPr>
        <w:t>ach unijnego ogólnego systemu preferencji taryfowych można by wycofać</w:t>
      </w:r>
      <w:r w:rsidR="00FD239B" w:rsidRPr="002D2F55">
        <w:rPr>
          <w:noProof/>
        </w:rPr>
        <w:t xml:space="preserve"> w</w:t>
      </w:r>
      <w:r w:rsidR="00FD239B">
        <w:rPr>
          <w:noProof/>
        </w:rPr>
        <w:t> </w:t>
      </w:r>
      <w:r w:rsidR="00FD239B" w:rsidRPr="002D2F55">
        <w:rPr>
          <w:noProof/>
        </w:rPr>
        <w:t>odn</w:t>
      </w:r>
      <w:r w:rsidR="4DF5FE70" w:rsidRPr="002D2F55">
        <w:rPr>
          <w:noProof/>
        </w:rPr>
        <w:t>iesieniu do poważnych</w:t>
      </w:r>
      <w:r w:rsidR="00FD239B" w:rsidRPr="002D2F55">
        <w:rPr>
          <w:noProof/>
        </w:rPr>
        <w:t xml:space="preserve"> i</w:t>
      </w:r>
      <w:r w:rsidR="00FD239B">
        <w:rPr>
          <w:noProof/>
        </w:rPr>
        <w:t> </w:t>
      </w:r>
      <w:r w:rsidR="00FD239B" w:rsidRPr="002D2F55">
        <w:rPr>
          <w:noProof/>
        </w:rPr>
        <w:t>sys</w:t>
      </w:r>
      <w:r w:rsidR="4DF5FE70" w:rsidRPr="002D2F55">
        <w:rPr>
          <w:noProof/>
        </w:rPr>
        <w:t xml:space="preserve">tematycznych naruszeń postanowień konwencji MOP </w:t>
      </w:r>
      <w:r w:rsidR="4DF5FE70" w:rsidRPr="00171C8A">
        <w:rPr>
          <w:noProof/>
        </w:rPr>
        <w:t>nr</w:t>
      </w:r>
      <w:r w:rsidR="00171C8A" w:rsidRPr="00171C8A">
        <w:rPr>
          <w:noProof/>
        </w:rPr>
        <w:t> </w:t>
      </w:r>
      <w:r w:rsidR="4DF5FE70" w:rsidRPr="00171C8A">
        <w:rPr>
          <w:noProof/>
        </w:rPr>
        <w:t>2</w:t>
      </w:r>
      <w:r w:rsidR="4DF5FE70" w:rsidRPr="002D2F55">
        <w:rPr>
          <w:noProof/>
        </w:rPr>
        <w:t>9</w:t>
      </w:r>
      <w:r w:rsidR="00FD239B" w:rsidRPr="002D2F55">
        <w:rPr>
          <w:noProof/>
        </w:rPr>
        <w:t xml:space="preserve"> i</w:t>
      </w:r>
      <w:r w:rsidR="00FD239B">
        <w:rPr>
          <w:noProof/>
        </w:rPr>
        <w:t> </w:t>
      </w:r>
      <w:r w:rsidR="00FD239B" w:rsidRPr="002D2F55">
        <w:rPr>
          <w:noProof/>
        </w:rPr>
        <w:t>kon</w:t>
      </w:r>
      <w:r w:rsidR="4DF5FE70" w:rsidRPr="002D2F55">
        <w:rPr>
          <w:noProof/>
        </w:rPr>
        <w:t xml:space="preserve">wencji MOP </w:t>
      </w:r>
      <w:r w:rsidR="4DF5FE70" w:rsidRPr="00171C8A">
        <w:rPr>
          <w:noProof/>
        </w:rPr>
        <w:t>nr</w:t>
      </w:r>
      <w:r w:rsidR="00171C8A" w:rsidRPr="00171C8A">
        <w:rPr>
          <w:noProof/>
        </w:rPr>
        <w:t> </w:t>
      </w:r>
      <w:r w:rsidR="4DF5FE70" w:rsidRPr="00171C8A">
        <w:rPr>
          <w:noProof/>
        </w:rPr>
        <w:t>1</w:t>
      </w:r>
      <w:r w:rsidR="4DF5FE70" w:rsidRPr="002D2F55">
        <w:rPr>
          <w:noProof/>
        </w:rPr>
        <w:t>05.</w:t>
      </w:r>
    </w:p>
    <w:p w14:paraId="757469DC" w14:textId="67F08721" w:rsidR="007722B1" w:rsidRPr="002D2F55" w:rsidRDefault="001C6D9D" w:rsidP="001C6D9D">
      <w:pPr>
        <w:pStyle w:val="ManualConsidrant"/>
        <w:rPr>
          <w:noProof/>
        </w:rPr>
      </w:pPr>
      <w:r w:rsidRPr="001C6D9D">
        <w:t>(7)</w:t>
      </w:r>
      <w:r w:rsidRPr="001C6D9D">
        <w:tab/>
      </w:r>
      <w:r w:rsidR="5E5A3874" w:rsidRPr="002D2F55">
        <w:rPr>
          <w:noProof/>
        </w:rPr>
        <w:t>W dyrektywie Parlamentu Europejskiego</w:t>
      </w:r>
      <w:r w:rsidR="00FD239B" w:rsidRPr="002D2F55">
        <w:rPr>
          <w:noProof/>
        </w:rPr>
        <w:t xml:space="preserve"> i</w:t>
      </w:r>
      <w:r w:rsidR="00FD239B">
        <w:rPr>
          <w:noProof/>
        </w:rPr>
        <w:t> </w:t>
      </w:r>
      <w:r w:rsidR="00FD239B" w:rsidRPr="002D2F55">
        <w:rPr>
          <w:noProof/>
        </w:rPr>
        <w:t>Rad</w:t>
      </w:r>
      <w:r w:rsidR="5E5A3874" w:rsidRPr="002D2F55">
        <w:rPr>
          <w:noProof/>
        </w:rPr>
        <w:t>y</w:t>
      </w:r>
      <w:r w:rsidR="00FD239B" w:rsidRPr="002D2F55">
        <w:rPr>
          <w:noProof/>
        </w:rPr>
        <w:t xml:space="preserve"> w</w:t>
      </w:r>
      <w:r w:rsidR="00FD239B">
        <w:rPr>
          <w:noProof/>
        </w:rPr>
        <w:t> </w:t>
      </w:r>
      <w:r w:rsidR="00FD239B" w:rsidRPr="002D2F55">
        <w:rPr>
          <w:noProof/>
        </w:rPr>
        <w:t>spr</w:t>
      </w:r>
      <w:r w:rsidR="5E5A3874" w:rsidRPr="002D2F55">
        <w:rPr>
          <w:noProof/>
        </w:rPr>
        <w:t>awie zwalczania handlu ludźmi (dyrektywa 2011/36/UE)</w:t>
      </w:r>
      <w:r w:rsidR="5E5A3874" w:rsidRPr="002D2F55">
        <w:rPr>
          <w:rStyle w:val="Odwoanieprzypisudolnego"/>
          <w:noProof/>
        </w:rPr>
        <w:footnoteReference w:id="22"/>
      </w:r>
      <w:r w:rsidR="5E5A3874" w:rsidRPr="002D2F55">
        <w:rPr>
          <w:noProof/>
        </w:rPr>
        <w:t xml:space="preserve"> (dyrektywa</w:t>
      </w:r>
      <w:r w:rsidR="00FD239B" w:rsidRPr="002D2F55">
        <w:rPr>
          <w:noProof/>
        </w:rPr>
        <w:t xml:space="preserve"> w</w:t>
      </w:r>
      <w:r w:rsidR="00FD239B">
        <w:rPr>
          <w:noProof/>
        </w:rPr>
        <w:t> </w:t>
      </w:r>
      <w:r w:rsidR="00FD239B" w:rsidRPr="002D2F55">
        <w:rPr>
          <w:noProof/>
        </w:rPr>
        <w:t>spr</w:t>
      </w:r>
      <w:r w:rsidR="5E5A3874" w:rsidRPr="002D2F55">
        <w:rPr>
          <w:noProof/>
        </w:rPr>
        <w:t>awie zwalczania handlu ludźmi) zharmonizowano definicję handlu ludźmi, uwzględniając przymusową pracę lub służbę, oraz określono minimalny wymiar sankcji. Wszelkie określone przepisy dotyczące zakazu wprowadzania do obrotu</w:t>
      </w:r>
      <w:r w:rsidR="00FD239B" w:rsidRPr="002D2F55">
        <w:rPr>
          <w:noProof/>
        </w:rPr>
        <w:t xml:space="preserve"> i</w:t>
      </w:r>
      <w:r w:rsidR="00FD239B">
        <w:rPr>
          <w:noProof/>
        </w:rPr>
        <w:t> </w:t>
      </w:r>
      <w:r w:rsidR="00FD239B" w:rsidRPr="002D2F55">
        <w:rPr>
          <w:noProof/>
        </w:rPr>
        <w:t>udo</w:t>
      </w:r>
      <w:r w:rsidR="5E5A3874" w:rsidRPr="002D2F55">
        <w:rPr>
          <w:noProof/>
        </w:rPr>
        <w:t>stępniania na rynku Unii krajowych lub przywożonych produktów wytwarzanych</w:t>
      </w:r>
      <w:r w:rsidR="00FD239B" w:rsidRPr="002D2F55">
        <w:rPr>
          <w:noProof/>
        </w:rPr>
        <w:t xml:space="preserve"> z</w:t>
      </w:r>
      <w:r w:rsidR="00FD239B">
        <w:rPr>
          <w:noProof/>
        </w:rPr>
        <w:t> </w:t>
      </w:r>
      <w:r w:rsidR="00FD239B" w:rsidRPr="002D2F55">
        <w:rPr>
          <w:noProof/>
        </w:rPr>
        <w:t>wyk</w:t>
      </w:r>
      <w:r w:rsidR="5E5A3874" w:rsidRPr="002D2F55">
        <w:rPr>
          <w:noProof/>
        </w:rPr>
        <w:t>orzystaniem pracy przymusowej</w:t>
      </w:r>
      <w:r w:rsidR="00FD239B" w:rsidRPr="002D2F55">
        <w:rPr>
          <w:noProof/>
        </w:rPr>
        <w:t xml:space="preserve"> i</w:t>
      </w:r>
      <w:r w:rsidR="00FD239B">
        <w:rPr>
          <w:noProof/>
        </w:rPr>
        <w:t> </w:t>
      </w:r>
      <w:r w:rsidR="00FD239B" w:rsidRPr="002D2F55">
        <w:rPr>
          <w:noProof/>
        </w:rPr>
        <w:t>wyw</w:t>
      </w:r>
      <w:r w:rsidR="5E5A3874" w:rsidRPr="002D2F55">
        <w:rPr>
          <w:noProof/>
        </w:rPr>
        <w:t>ozu takich produktów oraz obowiązku zapewnienia, aby takie produkty wycofano</w:t>
      </w:r>
      <w:r w:rsidR="00FD239B" w:rsidRPr="002D2F55">
        <w:rPr>
          <w:noProof/>
        </w:rPr>
        <w:t xml:space="preserve"> z</w:t>
      </w:r>
      <w:r w:rsidR="00FD239B">
        <w:rPr>
          <w:noProof/>
        </w:rPr>
        <w:t> </w:t>
      </w:r>
      <w:r w:rsidR="00FD239B" w:rsidRPr="002D2F55">
        <w:rPr>
          <w:noProof/>
        </w:rPr>
        <w:t>ryn</w:t>
      </w:r>
      <w:r w:rsidR="5E5A3874" w:rsidRPr="002D2F55">
        <w:rPr>
          <w:noProof/>
        </w:rPr>
        <w:t>ku Unii („zakaz”), nie powinny naruszać przepisów tej dyrektywy,</w:t>
      </w:r>
      <w:r w:rsidR="00FD239B" w:rsidRPr="002D2F55">
        <w:rPr>
          <w:noProof/>
        </w:rPr>
        <w:t xml:space="preserve"> a</w:t>
      </w:r>
      <w:r w:rsidR="00FD239B">
        <w:rPr>
          <w:noProof/>
        </w:rPr>
        <w:t> </w:t>
      </w:r>
      <w:r w:rsidR="00FD239B" w:rsidRPr="002D2F55">
        <w:rPr>
          <w:noProof/>
        </w:rPr>
        <w:t>w</w:t>
      </w:r>
      <w:r w:rsidR="00FD239B">
        <w:rPr>
          <w:noProof/>
        </w:rPr>
        <w:t> </w:t>
      </w:r>
      <w:r w:rsidR="00FD239B" w:rsidRPr="002D2F55">
        <w:rPr>
          <w:noProof/>
        </w:rPr>
        <w:t>szc</w:t>
      </w:r>
      <w:r w:rsidR="5E5A3874" w:rsidRPr="002D2F55">
        <w:rPr>
          <w:noProof/>
        </w:rPr>
        <w:t>zególności powinny pozostawać bez uszczerbku dla kompetencji organów ścigania</w:t>
      </w:r>
      <w:r w:rsidR="00FD239B" w:rsidRPr="002D2F55">
        <w:rPr>
          <w:noProof/>
        </w:rPr>
        <w:t xml:space="preserve"> i</w:t>
      </w:r>
      <w:r w:rsidR="00FD239B">
        <w:rPr>
          <w:noProof/>
        </w:rPr>
        <w:t> </w:t>
      </w:r>
      <w:r w:rsidR="00FD239B" w:rsidRPr="002D2F55">
        <w:rPr>
          <w:noProof/>
        </w:rPr>
        <w:t>wym</w:t>
      </w:r>
      <w:r w:rsidR="5E5A3874" w:rsidRPr="002D2F55">
        <w:rPr>
          <w:noProof/>
        </w:rPr>
        <w:t>iaru sprawiedliwości</w:t>
      </w:r>
      <w:r w:rsidR="00FD239B" w:rsidRPr="002D2F55">
        <w:rPr>
          <w:noProof/>
        </w:rPr>
        <w:t xml:space="preserve"> w</w:t>
      </w:r>
      <w:r w:rsidR="00FD239B">
        <w:rPr>
          <w:noProof/>
        </w:rPr>
        <w:t> </w:t>
      </w:r>
      <w:r w:rsidR="00FD239B" w:rsidRPr="002D2F55">
        <w:rPr>
          <w:noProof/>
        </w:rPr>
        <w:t>zak</w:t>
      </w:r>
      <w:r w:rsidR="5E5A3874" w:rsidRPr="002D2F55">
        <w:rPr>
          <w:noProof/>
        </w:rPr>
        <w:t>resie prowadzenia dochodzeń</w:t>
      </w:r>
      <w:r w:rsidR="00FD239B" w:rsidRPr="002D2F55">
        <w:rPr>
          <w:noProof/>
        </w:rPr>
        <w:t xml:space="preserve"> i</w:t>
      </w:r>
      <w:r w:rsidR="00FD239B">
        <w:rPr>
          <w:noProof/>
        </w:rPr>
        <w:t> </w:t>
      </w:r>
      <w:r w:rsidR="00FD239B" w:rsidRPr="002D2F55">
        <w:rPr>
          <w:noProof/>
        </w:rPr>
        <w:t>ści</w:t>
      </w:r>
      <w:r w:rsidR="5E5A3874" w:rsidRPr="002D2F55">
        <w:rPr>
          <w:noProof/>
        </w:rPr>
        <w:t>gania przestępstw handlu ludźmi,</w:t>
      </w:r>
      <w:r w:rsidR="00FD239B" w:rsidRPr="002D2F55">
        <w:rPr>
          <w:noProof/>
        </w:rPr>
        <w:t xml:space="preserve"> w</w:t>
      </w:r>
      <w:r w:rsidR="00FD239B">
        <w:rPr>
          <w:noProof/>
        </w:rPr>
        <w:t> </w:t>
      </w:r>
      <w:r w:rsidR="00FD239B" w:rsidRPr="002D2F55">
        <w:rPr>
          <w:noProof/>
        </w:rPr>
        <w:t>tym</w:t>
      </w:r>
      <w:r w:rsidR="5E5A3874" w:rsidRPr="002D2F55">
        <w:rPr>
          <w:noProof/>
        </w:rPr>
        <w:t xml:space="preserve"> wyzysku pracowników.</w:t>
      </w:r>
    </w:p>
    <w:p w14:paraId="0E0E1ACE" w14:textId="3CE63E4B" w:rsidR="007722B1" w:rsidRPr="002D2F55" w:rsidRDefault="001C6D9D" w:rsidP="001C6D9D">
      <w:pPr>
        <w:pStyle w:val="ManualConsidrant"/>
        <w:rPr>
          <w:noProof/>
        </w:rPr>
      </w:pPr>
      <w:r w:rsidRPr="001C6D9D">
        <w:lastRenderedPageBreak/>
        <w:t>(8)</w:t>
      </w:r>
      <w:r w:rsidRPr="001C6D9D">
        <w:tab/>
      </w:r>
      <w:r w:rsidR="6FD610CF" w:rsidRPr="002D2F55">
        <w:rPr>
          <w:noProof/>
        </w:rPr>
        <w:t>[W szczególności</w:t>
      </w:r>
      <w:r w:rsidR="00FD239B" w:rsidRPr="002D2F55">
        <w:rPr>
          <w:noProof/>
        </w:rPr>
        <w:t xml:space="preserve"> w</w:t>
      </w:r>
      <w:r w:rsidR="00FD239B">
        <w:rPr>
          <w:noProof/>
        </w:rPr>
        <w:t> </w:t>
      </w:r>
      <w:r w:rsidR="00FD239B" w:rsidRPr="002D2F55">
        <w:rPr>
          <w:noProof/>
        </w:rPr>
        <w:t>dyr</w:t>
      </w:r>
      <w:r w:rsidR="6FD610CF" w:rsidRPr="002D2F55">
        <w:rPr>
          <w:noProof/>
        </w:rPr>
        <w:t>ektywie 20XX/XX/UE</w:t>
      </w:r>
      <w:r w:rsidR="00FD239B" w:rsidRPr="002D2F55">
        <w:rPr>
          <w:noProof/>
        </w:rPr>
        <w:t xml:space="preserve"> w</w:t>
      </w:r>
      <w:r w:rsidR="00FD239B">
        <w:rPr>
          <w:noProof/>
        </w:rPr>
        <w:t> </w:t>
      </w:r>
      <w:r w:rsidR="00FD239B" w:rsidRPr="002D2F55">
        <w:rPr>
          <w:noProof/>
        </w:rPr>
        <w:t>spr</w:t>
      </w:r>
      <w:r w:rsidR="6FD610CF" w:rsidRPr="002D2F55">
        <w:rPr>
          <w:noProof/>
        </w:rPr>
        <w:t>awie należytej staranności przedsiębiorstw</w:t>
      </w:r>
      <w:r w:rsidR="00FD239B" w:rsidRPr="002D2F55">
        <w:rPr>
          <w:noProof/>
        </w:rPr>
        <w:t xml:space="preserve"> w</w:t>
      </w:r>
      <w:r w:rsidR="00FD239B">
        <w:rPr>
          <w:noProof/>
        </w:rPr>
        <w:t> </w:t>
      </w:r>
      <w:r w:rsidR="00FD239B" w:rsidRPr="002D2F55">
        <w:rPr>
          <w:noProof/>
        </w:rPr>
        <w:t>zak</w:t>
      </w:r>
      <w:r w:rsidR="6FD610CF" w:rsidRPr="002D2F55">
        <w:rPr>
          <w:noProof/>
        </w:rPr>
        <w:t>resie zrównoważonego rozwoju określono horyzontalne obowiązki polegające na dokładaniu należytej staranności</w:t>
      </w:r>
      <w:r w:rsidR="00FD239B" w:rsidRPr="002D2F55">
        <w:rPr>
          <w:noProof/>
        </w:rPr>
        <w:t xml:space="preserve"> w</w:t>
      </w:r>
      <w:r w:rsidR="00FD239B">
        <w:rPr>
          <w:noProof/>
        </w:rPr>
        <w:t> </w:t>
      </w:r>
      <w:r w:rsidR="00FD239B" w:rsidRPr="002D2F55">
        <w:rPr>
          <w:noProof/>
        </w:rPr>
        <w:t>cel</w:t>
      </w:r>
      <w:r w:rsidR="6FD610CF" w:rsidRPr="002D2F55">
        <w:rPr>
          <w:noProof/>
        </w:rPr>
        <w:t>u identyfikowania potencjalnych niekorzystnych skutków dla praw człowieka,</w:t>
      </w:r>
      <w:r w:rsidR="00FD239B" w:rsidRPr="002D2F55">
        <w:rPr>
          <w:noProof/>
        </w:rPr>
        <w:t xml:space="preserve"> w</w:t>
      </w:r>
      <w:r w:rsidR="00FD239B">
        <w:rPr>
          <w:noProof/>
        </w:rPr>
        <w:t> </w:t>
      </w:r>
      <w:r w:rsidR="00FD239B" w:rsidRPr="002D2F55">
        <w:rPr>
          <w:noProof/>
        </w:rPr>
        <w:t>tym w</w:t>
      </w:r>
      <w:r w:rsidR="00FD239B">
        <w:rPr>
          <w:noProof/>
        </w:rPr>
        <w:t> </w:t>
      </w:r>
      <w:r w:rsidR="00FD239B" w:rsidRPr="002D2F55">
        <w:rPr>
          <w:noProof/>
        </w:rPr>
        <w:t>kon</w:t>
      </w:r>
      <w:r w:rsidR="6FD610CF" w:rsidRPr="002D2F55">
        <w:rPr>
          <w:noProof/>
        </w:rPr>
        <w:t>tekście pracy przymusowej,</w:t>
      </w:r>
      <w:r w:rsidR="00FD239B" w:rsidRPr="002D2F55">
        <w:rPr>
          <w:noProof/>
        </w:rPr>
        <w:t xml:space="preserve"> i</w:t>
      </w:r>
      <w:r w:rsidR="00FD239B">
        <w:rPr>
          <w:noProof/>
        </w:rPr>
        <w:t> </w:t>
      </w:r>
      <w:r w:rsidR="00FD239B" w:rsidRPr="002D2F55">
        <w:rPr>
          <w:noProof/>
        </w:rPr>
        <w:t>dla</w:t>
      </w:r>
      <w:r w:rsidR="6FD610CF" w:rsidRPr="002D2F55">
        <w:rPr>
          <w:noProof/>
        </w:rPr>
        <w:t xml:space="preserve"> środowiska wywieranych przez działalność samego przedsiębiorstwa, jego jednostek zależnych oraz podmiotów działających</w:t>
      </w:r>
      <w:r w:rsidR="00FD239B" w:rsidRPr="002D2F55">
        <w:rPr>
          <w:noProof/>
        </w:rPr>
        <w:t xml:space="preserve"> w</w:t>
      </w:r>
      <w:r w:rsidR="00FD239B">
        <w:rPr>
          <w:noProof/>
        </w:rPr>
        <w:t> </w:t>
      </w:r>
      <w:r w:rsidR="00FD239B" w:rsidRPr="002D2F55">
        <w:rPr>
          <w:noProof/>
        </w:rPr>
        <w:t>ram</w:t>
      </w:r>
      <w:r w:rsidR="6FD610CF" w:rsidRPr="002D2F55">
        <w:rPr>
          <w:noProof/>
        </w:rPr>
        <w:t>ach jego łańcucha wartości, zapobiegania tym szkodom, ich łagodzenia oraz ponoszenia</w:t>
      </w:r>
      <w:r w:rsidR="00FD239B" w:rsidRPr="002D2F55">
        <w:rPr>
          <w:noProof/>
        </w:rPr>
        <w:t xml:space="preserve"> w</w:t>
      </w:r>
      <w:r w:rsidR="00FD239B">
        <w:rPr>
          <w:noProof/>
        </w:rPr>
        <w:t> </w:t>
      </w:r>
      <w:r w:rsidR="00FD239B" w:rsidRPr="002D2F55">
        <w:rPr>
          <w:noProof/>
        </w:rPr>
        <w:t>tym</w:t>
      </w:r>
      <w:r w:rsidR="6FD610CF" w:rsidRPr="002D2F55">
        <w:rPr>
          <w:noProof/>
        </w:rPr>
        <w:t xml:space="preserve"> kontekście odpowiedzialności, zgodnie</w:t>
      </w:r>
      <w:r w:rsidR="00FD239B" w:rsidRPr="002D2F55">
        <w:rPr>
          <w:noProof/>
        </w:rPr>
        <w:t xml:space="preserve"> z</w:t>
      </w:r>
      <w:r w:rsidR="00FD239B">
        <w:rPr>
          <w:noProof/>
        </w:rPr>
        <w:t> </w:t>
      </w:r>
      <w:r w:rsidR="00FD239B" w:rsidRPr="002D2F55">
        <w:rPr>
          <w:noProof/>
        </w:rPr>
        <w:t>mię</w:t>
      </w:r>
      <w:r w:rsidR="6FD610CF" w:rsidRPr="002D2F55">
        <w:rPr>
          <w:noProof/>
        </w:rPr>
        <w:t>dzynarodowymi normami</w:t>
      </w:r>
      <w:r w:rsidR="00FD239B" w:rsidRPr="002D2F55">
        <w:rPr>
          <w:noProof/>
        </w:rPr>
        <w:t xml:space="preserve"> w</w:t>
      </w:r>
      <w:r w:rsidR="00FD239B">
        <w:rPr>
          <w:noProof/>
        </w:rPr>
        <w:t> </w:t>
      </w:r>
      <w:r w:rsidR="00FD239B" w:rsidRPr="002D2F55">
        <w:rPr>
          <w:noProof/>
        </w:rPr>
        <w:t>zak</w:t>
      </w:r>
      <w:r w:rsidR="6FD610CF" w:rsidRPr="002D2F55">
        <w:rPr>
          <w:noProof/>
        </w:rPr>
        <w:t>resie praw człowiek</w:t>
      </w:r>
      <w:r w:rsidR="00FD239B" w:rsidRPr="002D2F55">
        <w:rPr>
          <w:noProof/>
        </w:rPr>
        <w:t xml:space="preserve"> i</w:t>
      </w:r>
      <w:r w:rsidR="00FD239B">
        <w:rPr>
          <w:noProof/>
        </w:rPr>
        <w:t> </w:t>
      </w:r>
      <w:r w:rsidR="00FD239B" w:rsidRPr="002D2F55">
        <w:rPr>
          <w:noProof/>
        </w:rPr>
        <w:t>pra</w:t>
      </w:r>
      <w:r w:rsidR="6FD610CF" w:rsidRPr="002D2F55">
        <w:rPr>
          <w:noProof/>
        </w:rPr>
        <w:t>w pracowniczych oraz konwencjami</w:t>
      </w:r>
      <w:r w:rsidR="00FD239B" w:rsidRPr="002D2F55">
        <w:rPr>
          <w:noProof/>
        </w:rPr>
        <w:t xml:space="preserve"> w</w:t>
      </w:r>
      <w:r w:rsidR="00FD239B">
        <w:rPr>
          <w:noProof/>
        </w:rPr>
        <w:t> </w:t>
      </w:r>
      <w:r w:rsidR="00FD239B" w:rsidRPr="002D2F55">
        <w:rPr>
          <w:noProof/>
        </w:rPr>
        <w:t>zak</w:t>
      </w:r>
      <w:r w:rsidR="6FD610CF" w:rsidRPr="002D2F55">
        <w:rPr>
          <w:noProof/>
        </w:rPr>
        <w:t>resie ochrony środowiska. Obowiązki te będą miały zastosowanie do dużych przedsiębiorstw przekraczających określony próg dotyczący liczby pracowników</w:t>
      </w:r>
      <w:r w:rsidR="00FD239B" w:rsidRPr="002D2F55">
        <w:rPr>
          <w:noProof/>
        </w:rPr>
        <w:t xml:space="preserve"> i</w:t>
      </w:r>
      <w:r w:rsidR="00FD239B">
        <w:rPr>
          <w:noProof/>
        </w:rPr>
        <w:t> </w:t>
      </w:r>
      <w:r w:rsidR="00FD239B" w:rsidRPr="002D2F55">
        <w:rPr>
          <w:noProof/>
        </w:rPr>
        <w:t>prz</w:t>
      </w:r>
      <w:r w:rsidR="6FD610CF" w:rsidRPr="002D2F55">
        <w:rPr>
          <w:noProof/>
        </w:rPr>
        <w:t>ychodów netto ze sprzedaży oraz do mniejszych przedsiębiorstw</w:t>
      </w:r>
      <w:r w:rsidR="00FD239B" w:rsidRPr="002D2F55">
        <w:rPr>
          <w:noProof/>
        </w:rPr>
        <w:t xml:space="preserve"> w</w:t>
      </w:r>
      <w:r w:rsidR="00FD239B">
        <w:rPr>
          <w:noProof/>
        </w:rPr>
        <w:t> </w:t>
      </w:r>
      <w:r w:rsidR="00FD239B" w:rsidRPr="002D2F55">
        <w:rPr>
          <w:noProof/>
        </w:rPr>
        <w:t>sek</w:t>
      </w:r>
      <w:r w:rsidR="6FD610CF" w:rsidRPr="002D2F55">
        <w:rPr>
          <w:noProof/>
        </w:rPr>
        <w:t>torach</w:t>
      </w:r>
      <w:r w:rsidR="00FD239B" w:rsidRPr="002D2F55">
        <w:rPr>
          <w:noProof/>
        </w:rPr>
        <w:t xml:space="preserve"> o</w:t>
      </w:r>
      <w:r w:rsidR="00FD239B">
        <w:rPr>
          <w:noProof/>
        </w:rPr>
        <w:t> </w:t>
      </w:r>
      <w:r w:rsidR="00FD239B" w:rsidRPr="002D2F55">
        <w:rPr>
          <w:noProof/>
        </w:rPr>
        <w:t>duż</w:t>
      </w:r>
      <w:r w:rsidR="6FD610CF" w:rsidRPr="002D2F55">
        <w:rPr>
          <w:noProof/>
        </w:rPr>
        <w:t>ym wpływie przekraczających określony próg dotyczący liczby pracowników</w:t>
      </w:r>
      <w:r w:rsidR="00FD239B" w:rsidRPr="002D2F55">
        <w:rPr>
          <w:noProof/>
        </w:rPr>
        <w:t xml:space="preserve"> i</w:t>
      </w:r>
      <w:r w:rsidR="00FD239B">
        <w:rPr>
          <w:noProof/>
        </w:rPr>
        <w:t> </w:t>
      </w:r>
      <w:r w:rsidR="00FD239B" w:rsidRPr="002D2F55">
        <w:rPr>
          <w:noProof/>
        </w:rPr>
        <w:t>prz</w:t>
      </w:r>
      <w:r w:rsidR="6FD610CF" w:rsidRPr="002D2F55">
        <w:rPr>
          <w:noProof/>
        </w:rPr>
        <w:t>ychodów netto ze sprzedaży</w:t>
      </w:r>
      <w:r w:rsidR="6FD610CF" w:rsidRPr="002D2F55">
        <w:rPr>
          <w:rStyle w:val="Odwoanieprzypisudolnego"/>
          <w:noProof/>
        </w:rPr>
        <w:footnoteReference w:id="23"/>
      </w:r>
      <w:r w:rsidR="6FD610CF" w:rsidRPr="002D2F55">
        <w:rPr>
          <w:noProof/>
        </w:rPr>
        <w:t>.]</w:t>
      </w:r>
    </w:p>
    <w:p w14:paraId="4E270A4E" w14:textId="30941B40" w:rsidR="007722B1" w:rsidRPr="002D2F55" w:rsidRDefault="001C6D9D" w:rsidP="001C6D9D">
      <w:pPr>
        <w:pStyle w:val="ManualConsidrant"/>
        <w:rPr>
          <w:noProof/>
        </w:rPr>
      </w:pPr>
      <w:r w:rsidRPr="001C6D9D">
        <w:t>(9)</w:t>
      </w:r>
      <w:r w:rsidRPr="001C6D9D">
        <w:tab/>
      </w:r>
      <w:r w:rsidR="255EAB2C" w:rsidRPr="002D2F55">
        <w:rPr>
          <w:noProof/>
        </w:rPr>
        <w:t>Ponadto zgodnie</w:t>
      </w:r>
      <w:r w:rsidR="00FD239B" w:rsidRPr="002D2F55">
        <w:rPr>
          <w:noProof/>
        </w:rPr>
        <w:t xml:space="preserve"> z</w:t>
      </w:r>
      <w:r w:rsidR="00FD239B">
        <w:rPr>
          <w:noProof/>
        </w:rPr>
        <w:t> </w:t>
      </w:r>
      <w:r w:rsidR="00FD239B" w:rsidRPr="002D2F55">
        <w:rPr>
          <w:noProof/>
        </w:rPr>
        <w:t>roz</w:t>
      </w:r>
      <w:r w:rsidR="255EAB2C" w:rsidRPr="002D2F55">
        <w:rPr>
          <w:noProof/>
        </w:rPr>
        <w:t>porządzeniem Parlamentu Europejskiego</w:t>
      </w:r>
      <w:r w:rsidR="00FD239B" w:rsidRPr="002D2F55">
        <w:rPr>
          <w:noProof/>
        </w:rPr>
        <w:t xml:space="preserve"> i</w:t>
      </w:r>
      <w:r w:rsidR="00FD239B">
        <w:rPr>
          <w:noProof/>
        </w:rPr>
        <w:t> </w:t>
      </w:r>
      <w:r w:rsidR="00FD239B" w:rsidRPr="002D2F55">
        <w:rPr>
          <w:noProof/>
        </w:rPr>
        <w:t>Rad</w:t>
      </w:r>
      <w:r w:rsidR="255EAB2C" w:rsidRPr="002D2F55">
        <w:rPr>
          <w:noProof/>
        </w:rPr>
        <w:t>y (UE) 2017/821</w:t>
      </w:r>
      <w:r w:rsidR="255EAB2C" w:rsidRPr="002D2F55">
        <w:rPr>
          <w:rStyle w:val="Odwoanieprzypisudolnego"/>
          <w:noProof/>
        </w:rPr>
        <w:footnoteReference w:id="24"/>
      </w:r>
      <w:r w:rsidR="255EAB2C" w:rsidRPr="002D2F55">
        <w:rPr>
          <w:noProof/>
        </w:rPr>
        <w:t xml:space="preserve"> unijni importerzy minerałów objęci zakresem stosowania tego rozporządzenia muszą wypełniać obowiązki</w:t>
      </w:r>
      <w:r w:rsidR="00FD239B" w:rsidRPr="002D2F55">
        <w:rPr>
          <w:noProof/>
        </w:rPr>
        <w:t xml:space="preserve"> w</w:t>
      </w:r>
      <w:r w:rsidR="00FD239B">
        <w:rPr>
          <w:noProof/>
        </w:rPr>
        <w:t> </w:t>
      </w:r>
      <w:r w:rsidR="00FD239B" w:rsidRPr="002D2F55">
        <w:rPr>
          <w:noProof/>
        </w:rPr>
        <w:t>zak</w:t>
      </w:r>
      <w:r w:rsidR="255EAB2C" w:rsidRPr="002D2F55">
        <w:rPr>
          <w:noProof/>
        </w:rPr>
        <w:t>resie należytej staranności zgodne</w:t>
      </w:r>
      <w:r w:rsidR="00FD239B" w:rsidRPr="002D2F55">
        <w:rPr>
          <w:noProof/>
        </w:rPr>
        <w:t xml:space="preserve"> z</w:t>
      </w:r>
      <w:r w:rsidR="00FD239B">
        <w:rPr>
          <w:noProof/>
        </w:rPr>
        <w:t> </w:t>
      </w:r>
      <w:r w:rsidR="00FD239B" w:rsidRPr="002D2F55">
        <w:rPr>
          <w:noProof/>
        </w:rPr>
        <w:t>zał</w:t>
      </w:r>
      <w:r w:rsidR="255EAB2C" w:rsidRPr="002D2F55">
        <w:rPr>
          <w:noProof/>
        </w:rPr>
        <w:t>ącznikiem II do Wytycznych OECD dotyczących należytej staranności dla odpowiedzialnych łańcuchów dostaw minerałów</w:t>
      </w:r>
      <w:r w:rsidR="00FD239B" w:rsidRPr="002D2F55">
        <w:rPr>
          <w:noProof/>
        </w:rPr>
        <w:t xml:space="preserve"> z</w:t>
      </w:r>
      <w:r w:rsidR="00FD239B">
        <w:rPr>
          <w:noProof/>
        </w:rPr>
        <w:t> </w:t>
      </w:r>
      <w:r w:rsidR="00FD239B" w:rsidRPr="002D2F55">
        <w:rPr>
          <w:noProof/>
        </w:rPr>
        <w:t>obs</w:t>
      </w:r>
      <w:r w:rsidR="255EAB2C" w:rsidRPr="002D2F55">
        <w:rPr>
          <w:noProof/>
        </w:rPr>
        <w:t>zarów dotkniętych konfliktami</w:t>
      </w:r>
      <w:r w:rsidR="00FD239B" w:rsidRPr="002D2F55">
        <w:rPr>
          <w:noProof/>
        </w:rPr>
        <w:t xml:space="preserve"> i</w:t>
      </w:r>
      <w:r w:rsidR="00FD239B">
        <w:rPr>
          <w:noProof/>
        </w:rPr>
        <w:t> </w:t>
      </w:r>
      <w:r w:rsidR="00FD239B" w:rsidRPr="002D2F55">
        <w:rPr>
          <w:noProof/>
        </w:rPr>
        <w:t>obs</w:t>
      </w:r>
      <w:r w:rsidR="255EAB2C" w:rsidRPr="002D2F55">
        <w:rPr>
          <w:noProof/>
        </w:rPr>
        <w:t>zarów wysokiego ryzyka oraz</w:t>
      </w:r>
      <w:r w:rsidR="00FD239B" w:rsidRPr="002D2F55">
        <w:rPr>
          <w:noProof/>
        </w:rPr>
        <w:t xml:space="preserve"> z</w:t>
      </w:r>
      <w:r w:rsidR="00FD239B">
        <w:rPr>
          <w:noProof/>
        </w:rPr>
        <w:t> </w:t>
      </w:r>
      <w:r w:rsidR="00FD239B" w:rsidRPr="002D2F55">
        <w:rPr>
          <w:noProof/>
        </w:rPr>
        <w:t>zal</w:t>
      </w:r>
      <w:r w:rsidR="255EAB2C" w:rsidRPr="002D2F55">
        <w:rPr>
          <w:noProof/>
        </w:rPr>
        <w:t>eceniami</w:t>
      </w:r>
      <w:r w:rsidR="00FD239B" w:rsidRPr="002D2F55">
        <w:rPr>
          <w:noProof/>
        </w:rPr>
        <w:t xml:space="preserve"> w</w:t>
      </w:r>
      <w:r w:rsidR="00FD239B">
        <w:rPr>
          <w:noProof/>
        </w:rPr>
        <w:t> </w:t>
      </w:r>
      <w:r w:rsidR="00FD239B" w:rsidRPr="002D2F55">
        <w:rPr>
          <w:noProof/>
        </w:rPr>
        <w:t>zak</w:t>
      </w:r>
      <w:r w:rsidR="255EAB2C" w:rsidRPr="002D2F55">
        <w:rPr>
          <w:noProof/>
        </w:rPr>
        <w:t>resie należytej staranności zawartymi</w:t>
      </w:r>
      <w:r w:rsidR="00FD239B" w:rsidRPr="002D2F55">
        <w:rPr>
          <w:noProof/>
        </w:rPr>
        <w:t xml:space="preserve"> w</w:t>
      </w:r>
      <w:r w:rsidR="00FD239B">
        <w:rPr>
          <w:noProof/>
        </w:rPr>
        <w:t> </w:t>
      </w:r>
      <w:r w:rsidR="00FD239B" w:rsidRPr="002D2F55">
        <w:rPr>
          <w:noProof/>
        </w:rPr>
        <w:t>tyc</w:t>
      </w:r>
      <w:r w:rsidR="255EAB2C" w:rsidRPr="002D2F55">
        <w:rPr>
          <w:noProof/>
        </w:rPr>
        <w:t>h wytycznych. [Rozporządzenie (UE) nr XX/20XX</w:t>
      </w:r>
      <w:r w:rsidR="00FD239B" w:rsidRPr="002D2F55">
        <w:rPr>
          <w:noProof/>
        </w:rPr>
        <w:t xml:space="preserve"> w</w:t>
      </w:r>
      <w:r w:rsidR="00FD239B">
        <w:rPr>
          <w:noProof/>
        </w:rPr>
        <w:t> </w:t>
      </w:r>
      <w:r w:rsidR="00FD239B" w:rsidRPr="002D2F55">
        <w:rPr>
          <w:noProof/>
        </w:rPr>
        <w:t>spr</w:t>
      </w:r>
      <w:r w:rsidR="255EAB2C" w:rsidRPr="002D2F55">
        <w:rPr>
          <w:noProof/>
        </w:rPr>
        <w:t>awie baterii</w:t>
      </w:r>
      <w:r w:rsidR="00FD239B" w:rsidRPr="002D2F55">
        <w:rPr>
          <w:noProof/>
        </w:rPr>
        <w:t xml:space="preserve"> i</w:t>
      </w:r>
      <w:r w:rsidR="00FD239B">
        <w:rPr>
          <w:noProof/>
        </w:rPr>
        <w:t> </w:t>
      </w:r>
      <w:r w:rsidR="00FD239B" w:rsidRPr="002D2F55">
        <w:rPr>
          <w:noProof/>
        </w:rPr>
        <w:t>zuż</w:t>
      </w:r>
      <w:r w:rsidR="255EAB2C" w:rsidRPr="002D2F55">
        <w:rPr>
          <w:noProof/>
        </w:rPr>
        <w:t>ytych baterii zawiera obowiązki podmiotów gospodarczych</w:t>
      </w:r>
      <w:r w:rsidR="00FD239B" w:rsidRPr="002D2F55">
        <w:rPr>
          <w:noProof/>
        </w:rPr>
        <w:t xml:space="preserve"> w</w:t>
      </w:r>
      <w:r w:rsidR="00FD239B">
        <w:rPr>
          <w:noProof/>
        </w:rPr>
        <w:t> </w:t>
      </w:r>
      <w:r w:rsidR="00FD239B" w:rsidRPr="002D2F55">
        <w:rPr>
          <w:noProof/>
        </w:rPr>
        <w:t>zak</w:t>
      </w:r>
      <w:r w:rsidR="255EAB2C" w:rsidRPr="002D2F55">
        <w:rPr>
          <w:noProof/>
        </w:rPr>
        <w:t>resie należytej staranności</w:t>
      </w:r>
      <w:r w:rsidR="00FD239B" w:rsidRPr="002D2F55">
        <w:rPr>
          <w:noProof/>
        </w:rPr>
        <w:t xml:space="preserve"> w</w:t>
      </w:r>
      <w:r w:rsidR="00FD239B">
        <w:rPr>
          <w:noProof/>
        </w:rPr>
        <w:t> </w:t>
      </w:r>
      <w:r w:rsidR="00FD239B" w:rsidRPr="002D2F55">
        <w:rPr>
          <w:noProof/>
        </w:rPr>
        <w:t>łań</w:t>
      </w:r>
      <w:r w:rsidR="255EAB2C" w:rsidRPr="002D2F55">
        <w:rPr>
          <w:noProof/>
        </w:rPr>
        <w:t>cuchu dostaw,</w:t>
      </w:r>
      <w:r w:rsidR="00FD239B" w:rsidRPr="002D2F55">
        <w:rPr>
          <w:noProof/>
        </w:rPr>
        <w:t xml:space="preserve"> w</w:t>
      </w:r>
      <w:r w:rsidR="00FD239B">
        <w:rPr>
          <w:noProof/>
        </w:rPr>
        <w:t> </w:t>
      </w:r>
      <w:r w:rsidR="00FD239B" w:rsidRPr="002D2F55">
        <w:rPr>
          <w:noProof/>
        </w:rPr>
        <w:t>tym</w:t>
      </w:r>
      <w:r w:rsidR="255EAB2C" w:rsidRPr="002D2F55">
        <w:rPr>
          <w:noProof/>
        </w:rPr>
        <w:t xml:space="preserve"> pod kątem praw pracowniczych</w:t>
      </w:r>
      <w:r w:rsidR="255EAB2C" w:rsidRPr="002D2F55">
        <w:rPr>
          <w:rStyle w:val="Odwoanieprzypisudolnego"/>
          <w:noProof/>
        </w:rPr>
        <w:footnoteReference w:id="25"/>
      </w:r>
      <w:r w:rsidR="255EAB2C" w:rsidRPr="002D2F55">
        <w:rPr>
          <w:noProof/>
        </w:rPr>
        <w:t>.] [Rozporządzenie (UE) nr XX/20XX</w:t>
      </w:r>
      <w:r w:rsidR="00FD239B" w:rsidRPr="002D2F55">
        <w:rPr>
          <w:noProof/>
        </w:rPr>
        <w:t xml:space="preserve"> w</w:t>
      </w:r>
      <w:r w:rsidR="00FD239B">
        <w:rPr>
          <w:noProof/>
        </w:rPr>
        <w:t> </w:t>
      </w:r>
      <w:r w:rsidR="00FD239B" w:rsidRPr="002D2F55">
        <w:rPr>
          <w:noProof/>
        </w:rPr>
        <w:t>spr</w:t>
      </w:r>
      <w:r w:rsidR="255EAB2C" w:rsidRPr="002D2F55">
        <w:rPr>
          <w:noProof/>
        </w:rPr>
        <w:t>awie udostępniania na rynku unijnym</w:t>
      </w:r>
      <w:r w:rsidR="00FD239B" w:rsidRPr="002D2F55">
        <w:rPr>
          <w:noProof/>
        </w:rPr>
        <w:t xml:space="preserve"> i</w:t>
      </w:r>
      <w:r w:rsidR="00FD239B">
        <w:rPr>
          <w:noProof/>
        </w:rPr>
        <w:t> </w:t>
      </w:r>
      <w:r w:rsidR="00FD239B" w:rsidRPr="002D2F55">
        <w:rPr>
          <w:noProof/>
        </w:rPr>
        <w:t>wyw</w:t>
      </w:r>
      <w:r w:rsidR="255EAB2C" w:rsidRPr="002D2F55">
        <w:rPr>
          <w:noProof/>
        </w:rPr>
        <w:t>ozu</w:t>
      </w:r>
      <w:r w:rsidR="00FD239B" w:rsidRPr="002D2F55">
        <w:rPr>
          <w:noProof/>
        </w:rPr>
        <w:t xml:space="preserve"> z</w:t>
      </w:r>
      <w:r w:rsidR="00FD239B">
        <w:rPr>
          <w:noProof/>
        </w:rPr>
        <w:t> </w:t>
      </w:r>
      <w:r w:rsidR="00FD239B" w:rsidRPr="002D2F55">
        <w:rPr>
          <w:noProof/>
        </w:rPr>
        <w:t>Uni</w:t>
      </w:r>
      <w:r w:rsidR="255EAB2C" w:rsidRPr="002D2F55">
        <w:rPr>
          <w:noProof/>
        </w:rPr>
        <w:t>i niektórych towarów</w:t>
      </w:r>
      <w:r w:rsidR="00FD239B" w:rsidRPr="002D2F55">
        <w:rPr>
          <w:noProof/>
        </w:rPr>
        <w:t xml:space="preserve"> i</w:t>
      </w:r>
      <w:r w:rsidR="00FD239B">
        <w:rPr>
          <w:noProof/>
        </w:rPr>
        <w:t> </w:t>
      </w:r>
      <w:r w:rsidR="00FD239B" w:rsidRPr="002D2F55">
        <w:rPr>
          <w:noProof/>
        </w:rPr>
        <w:t>pro</w:t>
      </w:r>
      <w:r w:rsidR="255EAB2C" w:rsidRPr="002D2F55">
        <w:rPr>
          <w:noProof/>
        </w:rPr>
        <w:t>duktów związanych</w:t>
      </w:r>
      <w:r w:rsidR="00FD239B" w:rsidRPr="002D2F55">
        <w:rPr>
          <w:noProof/>
        </w:rPr>
        <w:t xml:space="preserve"> z</w:t>
      </w:r>
      <w:r w:rsidR="00FD239B">
        <w:rPr>
          <w:noProof/>
        </w:rPr>
        <w:t> </w:t>
      </w:r>
      <w:r w:rsidR="00FD239B" w:rsidRPr="002D2F55">
        <w:rPr>
          <w:noProof/>
        </w:rPr>
        <w:t>wyl</w:t>
      </w:r>
      <w:r w:rsidR="255EAB2C" w:rsidRPr="002D2F55">
        <w:rPr>
          <w:noProof/>
        </w:rPr>
        <w:t>esianiem</w:t>
      </w:r>
      <w:r w:rsidR="00FD239B" w:rsidRPr="002D2F55">
        <w:rPr>
          <w:noProof/>
        </w:rPr>
        <w:t xml:space="preserve"> i</w:t>
      </w:r>
      <w:r w:rsidR="00FD239B">
        <w:rPr>
          <w:noProof/>
        </w:rPr>
        <w:t> </w:t>
      </w:r>
      <w:r w:rsidR="00FD239B" w:rsidRPr="002D2F55">
        <w:rPr>
          <w:noProof/>
        </w:rPr>
        <w:t>deg</w:t>
      </w:r>
      <w:r w:rsidR="255EAB2C" w:rsidRPr="002D2F55">
        <w:rPr>
          <w:noProof/>
        </w:rPr>
        <w:t>radacją lasów</w:t>
      </w:r>
      <w:r w:rsidR="255EAB2C" w:rsidRPr="002D2F55">
        <w:rPr>
          <w:rStyle w:val="Odwoanieprzypisudolnego"/>
          <w:noProof/>
        </w:rPr>
        <w:footnoteReference w:id="26"/>
      </w:r>
      <w:r w:rsidR="255EAB2C" w:rsidRPr="002D2F55">
        <w:rPr>
          <w:noProof/>
        </w:rPr>
        <w:t xml:space="preserve"> zawiera wymóg zachowania należytej staranności</w:t>
      </w:r>
      <w:r w:rsidR="00FD239B" w:rsidRPr="002D2F55">
        <w:rPr>
          <w:noProof/>
        </w:rPr>
        <w:t xml:space="preserve"> w</w:t>
      </w:r>
      <w:r w:rsidR="00FD239B">
        <w:rPr>
          <w:noProof/>
        </w:rPr>
        <w:t> </w:t>
      </w:r>
      <w:r w:rsidR="00FD239B" w:rsidRPr="002D2F55">
        <w:rPr>
          <w:noProof/>
        </w:rPr>
        <w:t>zak</w:t>
      </w:r>
      <w:r w:rsidR="255EAB2C" w:rsidRPr="002D2F55">
        <w:rPr>
          <w:noProof/>
        </w:rPr>
        <w:t>resie legalnych</w:t>
      </w:r>
      <w:r w:rsidR="00FD239B" w:rsidRPr="002D2F55">
        <w:rPr>
          <w:noProof/>
        </w:rPr>
        <w:t xml:space="preserve"> i</w:t>
      </w:r>
      <w:r w:rsidR="00FD239B">
        <w:rPr>
          <w:noProof/>
        </w:rPr>
        <w:t> </w:t>
      </w:r>
      <w:r w:rsidR="00FD239B" w:rsidRPr="002D2F55">
        <w:rPr>
          <w:noProof/>
        </w:rPr>
        <w:t>nie</w:t>
      </w:r>
      <w:r w:rsidR="255EAB2C" w:rsidRPr="002D2F55">
        <w:rPr>
          <w:noProof/>
        </w:rPr>
        <w:t>powodujących wylesiania towarów</w:t>
      </w:r>
      <w:r w:rsidR="00FD239B" w:rsidRPr="002D2F55">
        <w:rPr>
          <w:noProof/>
        </w:rPr>
        <w:t xml:space="preserve"> i</w:t>
      </w:r>
      <w:r w:rsidR="00FD239B">
        <w:rPr>
          <w:noProof/>
        </w:rPr>
        <w:t> </w:t>
      </w:r>
      <w:r w:rsidR="00FD239B" w:rsidRPr="002D2F55">
        <w:rPr>
          <w:noProof/>
        </w:rPr>
        <w:t>pro</w:t>
      </w:r>
      <w:r w:rsidR="255EAB2C" w:rsidRPr="002D2F55">
        <w:rPr>
          <w:noProof/>
        </w:rPr>
        <w:t>duktów objętych zakresem stosowania tego rozporządzenia,</w:t>
      </w:r>
      <w:r w:rsidR="00FD239B" w:rsidRPr="002D2F55">
        <w:rPr>
          <w:noProof/>
        </w:rPr>
        <w:t xml:space="preserve"> w</w:t>
      </w:r>
      <w:r w:rsidR="00FD239B">
        <w:rPr>
          <w:noProof/>
        </w:rPr>
        <w:t> </w:t>
      </w:r>
      <w:r w:rsidR="00FD239B" w:rsidRPr="002D2F55">
        <w:rPr>
          <w:noProof/>
        </w:rPr>
        <w:t>tym</w:t>
      </w:r>
      <w:r w:rsidR="255EAB2C" w:rsidRPr="002D2F55">
        <w:rPr>
          <w:noProof/>
        </w:rPr>
        <w:t xml:space="preserve"> pod kątem praw człowieka.]</w:t>
      </w:r>
    </w:p>
    <w:p w14:paraId="4AC33863" w14:textId="6FF54CE7" w:rsidR="007722B1" w:rsidRPr="002D2F55" w:rsidRDefault="001C6D9D" w:rsidP="001C6D9D">
      <w:pPr>
        <w:pStyle w:val="ManualConsidrant"/>
        <w:rPr>
          <w:noProof/>
        </w:rPr>
      </w:pPr>
      <w:r w:rsidRPr="001C6D9D">
        <w:t>(10)</w:t>
      </w:r>
      <w:r w:rsidRPr="001C6D9D">
        <w:tab/>
      </w:r>
      <w:r w:rsidR="6A56930C" w:rsidRPr="002D2F55">
        <w:rPr>
          <w:noProof/>
        </w:rPr>
        <w:t>Zgodnie</w:t>
      </w:r>
      <w:r w:rsidR="00FD239B" w:rsidRPr="002D2F55">
        <w:rPr>
          <w:noProof/>
        </w:rPr>
        <w:t xml:space="preserve"> z</w:t>
      </w:r>
      <w:r w:rsidR="00FD239B">
        <w:rPr>
          <w:noProof/>
        </w:rPr>
        <w:t> </w:t>
      </w:r>
      <w:r w:rsidR="00FD239B" w:rsidRPr="002D2F55">
        <w:rPr>
          <w:noProof/>
        </w:rPr>
        <w:t>art</w:t>
      </w:r>
      <w:r w:rsidR="6A56930C" w:rsidRPr="002D2F55">
        <w:rPr>
          <w:noProof/>
        </w:rPr>
        <w:t>. [XX] dyrektywy Parlamentu Europejskiego</w:t>
      </w:r>
      <w:r w:rsidR="00FD239B" w:rsidRPr="002D2F55">
        <w:rPr>
          <w:noProof/>
        </w:rPr>
        <w:t xml:space="preserve"> i</w:t>
      </w:r>
      <w:r w:rsidR="00FD239B">
        <w:rPr>
          <w:noProof/>
        </w:rPr>
        <w:t> </w:t>
      </w:r>
      <w:r w:rsidR="00FD239B" w:rsidRPr="002D2F55">
        <w:rPr>
          <w:noProof/>
        </w:rPr>
        <w:t>Rad</w:t>
      </w:r>
      <w:r w:rsidR="6A56930C" w:rsidRPr="002D2F55">
        <w:rPr>
          <w:noProof/>
        </w:rPr>
        <w:t>y 2013/34/UE państwa członkowskie muszą zapewnić, aby niektóre podmioty gospodarcze musiały corocznie przedstawiać oświadczenia na temat informacji niefinansowych,</w:t>
      </w:r>
      <w:r w:rsidR="00FD239B" w:rsidRPr="002D2F55">
        <w:rPr>
          <w:noProof/>
        </w:rPr>
        <w:t xml:space="preserve"> w</w:t>
      </w:r>
      <w:r w:rsidR="00FD239B">
        <w:rPr>
          <w:noProof/>
        </w:rPr>
        <w:t> </w:t>
      </w:r>
      <w:r w:rsidR="00FD239B" w:rsidRPr="002D2F55">
        <w:rPr>
          <w:noProof/>
        </w:rPr>
        <w:t>któ</w:t>
      </w:r>
      <w:r w:rsidR="6A56930C" w:rsidRPr="002D2F55">
        <w:rPr>
          <w:noProof/>
        </w:rPr>
        <w:t>rych przedstawiają wpływ swojej działalności na kwestie środowiskowe, społeczne</w:t>
      </w:r>
      <w:r w:rsidR="00FD239B" w:rsidRPr="002D2F55">
        <w:rPr>
          <w:noProof/>
        </w:rPr>
        <w:t xml:space="preserve"> i</w:t>
      </w:r>
      <w:r w:rsidR="00FD239B">
        <w:rPr>
          <w:noProof/>
        </w:rPr>
        <w:t> </w:t>
      </w:r>
      <w:r w:rsidR="00FD239B" w:rsidRPr="002D2F55">
        <w:rPr>
          <w:noProof/>
        </w:rPr>
        <w:t>pra</w:t>
      </w:r>
      <w:r w:rsidR="6A56930C" w:rsidRPr="002D2F55">
        <w:rPr>
          <w:noProof/>
        </w:rPr>
        <w:t>cownicze, poszanowanie praw człowieka,</w:t>
      </w:r>
      <w:r w:rsidR="00FD239B" w:rsidRPr="002D2F55">
        <w:rPr>
          <w:noProof/>
        </w:rPr>
        <w:t xml:space="preserve"> w</w:t>
      </w:r>
      <w:r w:rsidR="00FD239B">
        <w:rPr>
          <w:noProof/>
        </w:rPr>
        <w:t> </w:t>
      </w:r>
      <w:r w:rsidR="00FD239B" w:rsidRPr="002D2F55">
        <w:rPr>
          <w:noProof/>
        </w:rPr>
        <w:t>tym w</w:t>
      </w:r>
      <w:r w:rsidR="00FD239B">
        <w:rPr>
          <w:noProof/>
        </w:rPr>
        <w:t> </w:t>
      </w:r>
      <w:r w:rsidR="00FD239B" w:rsidRPr="002D2F55">
        <w:rPr>
          <w:noProof/>
        </w:rPr>
        <w:t>kon</w:t>
      </w:r>
      <w:r w:rsidR="6A56930C" w:rsidRPr="002D2F55">
        <w:rPr>
          <w:noProof/>
        </w:rPr>
        <w:t>tekście pracy przymusowej, przeciwdziałanie korupcji</w:t>
      </w:r>
      <w:r w:rsidR="00FD239B" w:rsidRPr="002D2F55">
        <w:rPr>
          <w:noProof/>
        </w:rPr>
        <w:t xml:space="preserve"> i</w:t>
      </w:r>
      <w:r w:rsidR="00FD239B">
        <w:rPr>
          <w:noProof/>
        </w:rPr>
        <w:t> </w:t>
      </w:r>
      <w:r w:rsidR="00FD239B" w:rsidRPr="002D2F55">
        <w:rPr>
          <w:noProof/>
        </w:rPr>
        <w:t>łap</w:t>
      </w:r>
      <w:r w:rsidR="6A56930C" w:rsidRPr="002D2F55">
        <w:rPr>
          <w:noProof/>
        </w:rPr>
        <w:t>ownictwu</w:t>
      </w:r>
      <w:r w:rsidR="6A56930C" w:rsidRPr="002D2F55">
        <w:rPr>
          <w:rStyle w:val="Odwoanieprzypisudolnego"/>
          <w:noProof/>
        </w:rPr>
        <w:footnoteReference w:id="27"/>
      </w:r>
      <w:r w:rsidR="6A56930C" w:rsidRPr="002D2F55">
        <w:rPr>
          <w:noProof/>
        </w:rPr>
        <w:t>. [Ponadto</w:t>
      </w:r>
      <w:r w:rsidR="00FD239B" w:rsidRPr="002D2F55">
        <w:rPr>
          <w:noProof/>
        </w:rPr>
        <w:t xml:space="preserve"> w</w:t>
      </w:r>
      <w:r w:rsidR="00FD239B">
        <w:rPr>
          <w:noProof/>
        </w:rPr>
        <w:t> </w:t>
      </w:r>
      <w:r w:rsidR="00FD239B" w:rsidRPr="002D2F55">
        <w:rPr>
          <w:noProof/>
        </w:rPr>
        <w:t>dyr</w:t>
      </w:r>
      <w:r w:rsidR="6A56930C" w:rsidRPr="002D2F55">
        <w:rPr>
          <w:noProof/>
        </w:rPr>
        <w:t>ektywie 20XX/XX/UE</w:t>
      </w:r>
      <w:r w:rsidR="00FD239B" w:rsidRPr="002D2F55">
        <w:rPr>
          <w:noProof/>
        </w:rPr>
        <w:t xml:space="preserve"> w</w:t>
      </w:r>
      <w:r w:rsidR="00FD239B">
        <w:rPr>
          <w:noProof/>
        </w:rPr>
        <w:t> </w:t>
      </w:r>
      <w:r w:rsidR="00FD239B" w:rsidRPr="002D2F55">
        <w:rPr>
          <w:noProof/>
        </w:rPr>
        <w:t>spr</w:t>
      </w:r>
      <w:r w:rsidR="6A56930C" w:rsidRPr="002D2F55">
        <w:rPr>
          <w:noProof/>
        </w:rPr>
        <w:t>awie sprawozdawczości przedsiębiorstw</w:t>
      </w:r>
      <w:r w:rsidR="00FD239B" w:rsidRPr="002D2F55">
        <w:rPr>
          <w:noProof/>
        </w:rPr>
        <w:t xml:space="preserve"> w</w:t>
      </w:r>
      <w:r w:rsidR="00FD239B">
        <w:rPr>
          <w:noProof/>
        </w:rPr>
        <w:t> </w:t>
      </w:r>
      <w:r w:rsidR="00FD239B" w:rsidRPr="002D2F55">
        <w:rPr>
          <w:noProof/>
        </w:rPr>
        <w:t>zak</w:t>
      </w:r>
      <w:r w:rsidR="6A56930C" w:rsidRPr="002D2F55">
        <w:rPr>
          <w:noProof/>
        </w:rPr>
        <w:t xml:space="preserve">resie zrównoważonego rozwoju określono szczegółowe wymogi sprawozdawcze dla przedsiębiorstw objętych tą </w:t>
      </w:r>
      <w:r w:rsidR="6A56930C" w:rsidRPr="002D2F55">
        <w:rPr>
          <w:noProof/>
        </w:rPr>
        <w:lastRenderedPageBreak/>
        <w:t>dyrektywą dotyczące przestrzegania praw człowieka,</w:t>
      </w:r>
      <w:r w:rsidR="00FD239B" w:rsidRPr="002D2F55">
        <w:rPr>
          <w:noProof/>
        </w:rPr>
        <w:t xml:space="preserve"> w</w:t>
      </w:r>
      <w:r w:rsidR="00FD239B">
        <w:rPr>
          <w:noProof/>
        </w:rPr>
        <w:t> </w:t>
      </w:r>
      <w:r w:rsidR="00FD239B" w:rsidRPr="002D2F55">
        <w:rPr>
          <w:noProof/>
        </w:rPr>
        <w:t>tym w</w:t>
      </w:r>
      <w:r w:rsidR="00FD239B">
        <w:rPr>
          <w:noProof/>
        </w:rPr>
        <w:t> </w:t>
      </w:r>
      <w:r w:rsidR="00FD239B" w:rsidRPr="002D2F55">
        <w:rPr>
          <w:noProof/>
        </w:rPr>
        <w:t>ram</w:t>
      </w:r>
      <w:r w:rsidR="6A56930C" w:rsidRPr="002D2F55">
        <w:rPr>
          <w:noProof/>
        </w:rPr>
        <w:t>ach globalnych łańcuchów dostaw. Ujawniane przez jednostki informacje dotyczące praw człowieka powinny</w:t>
      </w:r>
      <w:r w:rsidR="00FD239B" w:rsidRPr="002D2F55">
        <w:rPr>
          <w:noProof/>
        </w:rPr>
        <w:t xml:space="preserve"> w</w:t>
      </w:r>
      <w:r w:rsidR="00FD239B">
        <w:rPr>
          <w:noProof/>
        </w:rPr>
        <w:t> </w:t>
      </w:r>
      <w:r w:rsidR="00FD239B" w:rsidRPr="002D2F55">
        <w:rPr>
          <w:noProof/>
        </w:rPr>
        <w:t>sto</w:t>
      </w:r>
      <w:r w:rsidR="6A56930C" w:rsidRPr="002D2F55">
        <w:rPr>
          <w:noProof/>
        </w:rPr>
        <w:t>sownych przypadkach obejmować informacje na temat pracy przymusowej</w:t>
      </w:r>
      <w:r w:rsidR="00FD239B" w:rsidRPr="002D2F55">
        <w:rPr>
          <w:noProof/>
        </w:rPr>
        <w:t xml:space="preserve"> w</w:t>
      </w:r>
      <w:r w:rsidR="00FD239B">
        <w:rPr>
          <w:noProof/>
        </w:rPr>
        <w:t> </w:t>
      </w:r>
      <w:r w:rsidR="00FD239B" w:rsidRPr="002D2F55">
        <w:rPr>
          <w:noProof/>
        </w:rPr>
        <w:t>ich</w:t>
      </w:r>
      <w:r w:rsidR="6A56930C" w:rsidRPr="002D2F55">
        <w:rPr>
          <w:noProof/>
        </w:rPr>
        <w:t xml:space="preserve"> łańcuchu wartości</w:t>
      </w:r>
      <w:r w:rsidR="6A56930C" w:rsidRPr="002D2F55">
        <w:rPr>
          <w:rStyle w:val="Odwoanieprzypisudolnego"/>
          <w:noProof/>
        </w:rPr>
        <w:footnoteReference w:id="28"/>
      </w:r>
      <w:r w:rsidR="6A56930C" w:rsidRPr="002D2F55">
        <w:rPr>
          <w:noProof/>
        </w:rPr>
        <w:t>.]</w:t>
      </w:r>
    </w:p>
    <w:p w14:paraId="3E5716F1" w14:textId="7418A16A" w:rsidR="007722B1" w:rsidRPr="002D2F55" w:rsidRDefault="001C6D9D" w:rsidP="001C6D9D">
      <w:pPr>
        <w:pStyle w:val="ManualConsidrant"/>
        <w:rPr>
          <w:noProof/>
        </w:rPr>
      </w:pPr>
      <w:r w:rsidRPr="001C6D9D">
        <w:t>(11)</w:t>
      </w:r>
      <w:r w:rsidRPr="001C6D9D">
        <w:tab/>
      </w:r>
      <w:r w:rsidR="55FFD753" w:rsidRPr="002D2F55">
        <w:rPr>
          <w:noProof/>
        </w:rPr>
        <w:t>W lipcu 20</w:t>
      </w:r>
      <w:r w:rsidR="55FFD753" w:rsidRPr="00171C8A">
        <w:rPr>
          <w:noProof/>
        </w:rPr>
        <w:t>21</w:t>
      </w:r>
      <w:r w:rsidR="00171C8A" w:rsidRPr="00171C8A">
        <w:rPr>
          <w:noProof/>
        </w:rPr>
        <w:t> </w:t>
      </w:r>
      <w:r w:rsidR="55FFD753" w:rsidRPr="00171C8A">
        <w:rPr>
          <w:noProof/>
        </w:rPr>
        <w:t>r.</w:t>
      </w:r>
      <w:r w:rsidR="55FFD753" w:rsidRPr="002D2F55">
        <w:rPr>
          <w:noProof/>
        </w:rPr>
        <w:t xml:space="preserve"> Komisja</w:t>
      </w:r>
      <w:r w:rsidR="00FD239B" w:rsidRPr="002D2F55">
        <w:rPr>
          <w:noProof/>
        </w:rPr>
        <w:t xml:space="preserve"> i</w:t>
      </w:r>
      <w:r w:rsidR="00FD239B">
        <w:rPr>
          <w:noProof/>
        </w:rPr>
        <w:t> </w:t>
      </w:r>
      <w:r w:rsidR="00FD239B" w:rsidRPr="002D2F55">
        <w:rPr>
          <w:noProof/>
        </w:rPr>
        <w:t>Eur</w:t>
      </w:r>
      <w:r w:rsidR="55FFD753" w:rsidRPr="002D2F55">
        <w:rPr>
          <w:noProof/>
        </w:rPr>
        <w:t>opejska Służba Działań Zewnętrznych opublikowały wytyczne mające pomóc przedsiębiorstwom unijnym</w:t>
      </w:r>
      <w:r w:rsidR="00FD239B" w:rsidRPr="002D2F55">
        <w:rPr>
          <w:noProof/>
        </w:rPr>
        <w:t xml:space="preserve"> w</w:t>
      </w:r>
      <w:r w:rsidR="00FD239B">
        <w:rPr>
          <w:noProof/>
        </w:rPr>
        <w:t> </w:t>
      </w:r>
      <w:r w:rsidR="00FD239B" w:rsidRPr="002D2F55">
        <w:rPr>
          <w:noProof/>
        </w:rPr>
        <w:t>pod</w:t>
      </w:r>
      <w:r w:rsidR="55FFD753" w:rsidRPr="002D2F55">
        <w:rPr>
          <w:noProof/>
        </w:rPr>
        <w:t>jęciu odpowiednich działań, aby ograniczyć ryzyko pracy przymusowej</w:t>
      </w:r>
      <w:r w:rsidR="00FD239B" w:rsidRPr="002D2F55">
        <w:rPr>
          <w:noProof/>
        </w:rPr>
        <w:t xml:space="preserve"> w</w:t>
      </w:r>
      <w:r w:rsidR="00FD239B">
        <w:rPr>
          <w:noProof/>
        </w:rPr>
        <w:t> </w:t>
      </w:r>
      <w:r w:rsidR="00FD239B" w:rsidRPr="002D2F55">
        <w:rPr>
          <w:noProof/>
        </w:rPr>
        <w:t>ich</w:t>
      </w:r>
      <w:r w:rsidR="55FFD753" w:rsidRPr="002D2F55">
        <w:rPr>
          <w:noProof/>
        </w:rPr>
        <w:t xml:space="preserve"> działalności</w:t>
      </w:r>
      <w:r w:rsidR="00FD239B" w:rsidRPr="002D2F55">
        <w:rPr>
          <w:noProof/>
        </w:rPr>
        <w:t xml:space="preserve"> i</w:t>
      </w:r>
      <w:r w:rsidR="00FD239B">
        <w:rPr>
          <w:noProof/>
        </w:rPr>
        <w:t> </w:t>
      </w:r>
      <w:r w:rsidR="00FD239B" w:rsidRPr="002D2F55">
        <w:rPr>
          <w:noProof/>
        </w:rPr>
        <w:t>łań</w:t>
      </w:r>
      <w:r w:rsidR="55FFD753" w:rsidRPr="002D2F55">
        <w:rPr>
          <w:noProof/>
        </w:rPr>
        <w:t>cuchach dostaw</w:t>
      </w:r>
      <w:r w:rsidR="55FFD753" w:rsidRPr="002D2F55">
        <w:rPr>
          <w:rStyle w:val="Odwoanieprzypisudolnego"/>
          <w:noProof/>
        </w:rPr>
        <w:footnoteReference w:id="29"/>
      </w:r>
      <w:r w:rsidR="55FFD753" w:rsidRPr="002D2F55">
        <w:rPr>
          <w:noProof/>
        </w:rPr>
        <w:t>.</w:t>
      </w:r>
      <w:r w:rsidR="55FFD753" w:rsidRPr="002D2F55">
        <w:rPr>
          <w:rStyle w:val="Odwoanieprzypisudolnego"/>
          <w:noProof/>
          <w:vertAlign w:val="baseline"/>
        </w:rPr>
        <w:t xml:space="preserve"> </w:t>
      </w:r>
    </w:p>
    <w:p w14:paraId="2E17E163" w14:textId="47612015" w:rsidR="007722B1" w:rsidRPr="002D2F55" w:rsidRDefault="001C6D9D" w:rsidP="001C6D9D">
      <w:pPr>
        <w:pStyle w:val="ManualConsidrant"/>
        <w:rPr>
          <w:noProof/>
        </w:rPr>
      </w:pPr>
      <w:r w:rsidRPr="001C6D9D">
        <w:t>(12)</w:t>
      </w:r>
      <w:r w:rsidRPr="001C6D9D">
        <w:tab/>
      </w:r>
      <w:r w:rsidR="577FEE74" w:rsidRPr="002D2F55">
        <w:rPr>
          <w:noProof/>
        </w:rPr>
        <w:t>Jak wskazano</w:t>
      </w:r>
      <w:r w:rsidR="00FD239B" w:rsidRPr="002D2F55">
        <w:rPr>
          <w:noProof/>
        </w:rPr>
        <w:t xml:space="preserve"> w</w:t>
      </w:r>
      <w:r w:rsidR="00FD239B">
        <w:rPr>
          <w:noProof/>
        </w:rPr>
        <w:t> </w:t>
      </w:r>
      <w:r w:rsidR="00FD239B" w:rsidRPr="002D2F55">
        <w:rPr>
          <w:noProof/>
        </w:rPr>
        <w:t>kom</w:t>
      </w:r>
      <w:r w:rsidR="577FEE74" w:rsidRPr="002D2F55">
        <w:rPr>
          <w:noProof/>
        </w:rPr>
        <w:t>unikacie Komisji</w:t>
      </w:r>
      <w:r w:rsidR="00FD239B" w:rsidRPr="002D2F55">
        <w:rPr>
          <w:noProof/>
        </w:rPr>
        <w:t xml:space="preserve"> w</w:t>
      </w:r>
      <w:r w:rsidR="00FD239B">
        <w:rPr>
          <w:noProof/>
        </w:rPr>
        <w:t> </w:t>
      </w:r>
      <w:r w:rsidR="00FD239B" w:rsidRPr="002D2F55">
        <w:rPr>
          <w:noProof/>
        </w:rPr>
        <w:t>spr</w:t>
      </w:r>
      <w:r w:rsidR="577FEE74" w:rsidRPr="002D2F55">
        <w:rPr>
          <w:noProof/>
        </w:rPr>
        <w:t>awie godnej pracy na całym świecie</w:t>
      </w:r>
      <w:r w:rsidR="577FEE74" w:rsidRPr="002D2F55">
        <w:rPr>
          <w:rStyle w:val="Odwoanieprzypisudolnego"/>
          <w:noProof/>
        </w:rPr>
        <w:footnoteReference w:id="30"/>
      </w:r>
      <w:r w:rsidR="577FEE74" w:rsidRPr="002D2F55">
        <w:rPr>
          <w:noProof/>
        </w:rPr>
        <w:t>, niezależnie od obecnych strategii</w:t>
      </w:r>
      <w:r w:rsidR="00FD239B" w:rsidRPr="002D2F55">
        <w:rPr>
          <w:noProof/>
        </w:rPr>
        <w:t xml:space="preserve"> i</w:t>
      </w:r>
      <w:r w:rsidR="00FD239B">
        <w:rPr>
          <w:noProof/>
        </w:rPr>
        <w:t> </w:t>
      </w:r>
      <w:r w:rsidR="00FD239B" w:rsidRPr="002D2F55">
        <w:rPr>
          <w:noProof/>
        </w:rPr>
        <w:t>ram</w:t>
      </w:r>
      <w:r w:rsidR="577FEE74" w:rsidRPr="002D2F55">
        <w:rPr>
          <w:noProof/>
        </w:rPr>
        <w:t xml:space="preserve"> legislacyjnych konieczne są dalsze działania, aby osiągnąć cele związane</w:t>
      </w:r>
      <w:r w:rsidR="00FD239B" w:rsidRPr="002D2F55">
        <w:rPr>
          <w:noProof/>
        </w:rPr>
        <w:t xml:space="preserve"> z</w:t>
      </w:r>
      <w:r w:rsidR="00FD239B">
        <w:rPr>
          <w:noProof/>
        </w:rPr>
        <w:t> </w:t>
      </w:r>
      <w:r w:rsidR="00FD239B" w:rsidRPr="002D2F55">
        <w:rPr>
          <w:noProof/>
        </w:rPr>
        <w:t>wye</w:t>
      </w:r>
      <w:r w:rsidR="577FEE74" w:rsidRPr="002D2F55">
        <w:rPr>
          <w:noProof/>
        </w:rPr>
        <w:t>liminowaniem produktów wytwarzanych</w:t>
      </w:r>
      <w:r w:rsidR="00FD239B" w:rsidRPr="002D2F55">
        <w:rPr>
          <w:noProof/>
        </w:rPr>
        <w:t xml:space="preserve"> z</w:t>
      </w:r>
      <w:r w:rsidR="00FD239B">
        <w:rPr>
          <w:noProof/>
        </w:rPr>
        <w:t> </w:t>
      </w:r>
      <w:r w:rsidR="00FD239B" w:rsidRPr="002D2F55">
        <w:rPr>
          <w:noProof/>
        </w:rPr>
        <w:t>wyk</w:t>
      </w:r>
      <w:r w:rsidR="577FEE74" w:rsidRPr="002D2F55">
        <w:rPr>
          <w:noProof/>
        </w:rPr>
        <w:t>orzystaniem pracy przymusowej</w:t>
      </w:r>
      <w:r w:rsidR="00FD239B" w:rsidRPr="002D2F55">
        <w:rPr>
          <w:noProof/>
        </w:rPr>
        <w:t xml:space="preserve"> z</w:t>
      </w:r>
      <w:r w:rsidR="00FD239B">
        <w:rPr>
          <w:noProof/>
        </w:rPr>
        <w:t> </w:t>
      </w:r>
      <w:r w:rsidR="00FD239B" w:rsidRPr="002D2F55">
        <w:rPr>
          <w:noProof/>
        </w:rPr>
        <w:t>ryn</w:t>
      </w:r>
      <w:r w:rsidR="577FEE74" w:rsidRPr="002D2F55">
        <w:rPr>
          <w:noProof/>
        </w:rPr>
        <w:t>ku Unii</w:t>
      </w:r>
      <w:r w:rsidR="00FD239B" w:rsidRPr="002D2F55">
        <w:rPr>
          <w:noProof/>
        </w:rPr>
        <w:t xml:space="preserve"> i</w:t>
      </w:r>
      <w:r w:rsidR="00FD239B">
        <w:rPr>
          <w:noProof/>
        </w:rPr>
        <w:t> </w:t>
      </w:r>
      <w:r w:rsidR="00FD239B" w:rsidRPr="002D2F55">
        <w:rPr>
          <w:noProof/>
        </w:rPr>
        <w:t>tym</w:t>
      </w:r>
      <w:r w:rsidR="577FEE74" w:rsidRPr="002D2F55">
        <w:rPr>
          <w:noProof/>
        </w:rPr>
        <w:t xml:space="preserve"> samym zwiększyć wkład</w:t>
      </w:r>
      <w:r w:rsidR="00FD239B" w:rsidRPr="002D2F55">
        <w:rPr>
          <w:noProof/>
        </w:rPr>
        <w:t xml:space="preserve"> w</w:t>
      </w:r>
      <w:r w:rsidR="00FD239B">
        <w:rPr>
          <w:noProof/>
        </w:rPr>
        <w:t> </w:t>
      </w:r>
      <w:r w:rsidR="00FD239B" w:rsidRPr="002D2F55">
        <w:rPr>
          <w:noProof/>
        </w:rPr>
        <w:t>zwa</w:t>
      </w:r>
      <w:r w:rsidR="577FEE74" w:rsidRPr="002D2F55">
        <w:rPr>
          <w:noProof/>
        </w:rPr>
        <w:t xml:space="preserve">lczanie pracy przymusowej na świecie. </w:t>
      </w:r>
    </w:p>
    <w:p w14:paraId="652E5187" w14:textId="6BBCDC6D" w:rsidR="007722B1" w:rsidRPr="002D2F55" w:rsidRDefault="001C6D9D" w:rsidP="001C6D9D">
      <w:pPr>
        <w:pStyle w:val="ManualConsidrant"/>
        <w:rPr>
          <w:noProof/>
        </w:rPr>
      </w:pPr>
      <w:r w:rsidRPr="001C6D9D">
        <w:t>(13)</w:t>
      </w:r>
      <w:r w:rsidRPr="001C6D9D">
        <w:tab/>
      </w:r>
      <w:r w:rsidR="27BE4C14" w:rsidRPr="002D2F55">
        <w:rPr>
          <w:noProof/>
        </w:rPr>
        <w:t>W swoich rezolucjach Parlament Europejski zdecydowanie potępił pracę przymusową</w:t>
      </w:r>
      <w:r w:rsidR="00FD239B" w:rsidRPr="002D2F55">
        <w:rPr>
          <w:noProof/>
        </w:rPr>
        <w:t xml:space="preserve"> i</w:t>
      </w:r>
      <w:r w:rsidR="00FD239B">
        <w:rPr>
          <w:noProof/>
        </w:rPr>
        <w:t> </w:t>
      </w:r>
      <w:r w:rsidR="00FD239B" w:rsidRPr="002D2F55">
        <w:rPr>
          <w:noProof/>
        </w:rPr>
        <w:t>wez</w:t>
      </w:r>
      <w:r w:rsidR="27BE4C14" w:rsidRPr="002D2F55">
        <w:rPr>
          <w:noProof/>
        </w:rPr>
        <w:t>wał do zakazania produktów wytwarzanych</w:t>
      </w:r>
      <w:r w:rsidR="00FD239B" w:rsidRPr="002D2F55">
        <w:rPr>
          <w:noProof/>
        </w:rPr>
        <w:t xml:space="preserve"> z</w:t>
      </w:r>
      <w:r w:rsidR="00FD239B">
        <w:rPr>
          <w:noProof/>
        </w:rPr>
        <w:t> </w:t>
      </w:r>
      <w:r w:rsidR="00FD239B" w:rsidRPr="002D2F55">
        <w:rPr>
          <w:noProof/>
        </w:rPr>
        <w:t>wyk</w:t>
      </w:r>
      <w:r w:rsidR="27BE4C14" w:rsidRPr="002D2F55">
        <w:rPr>
          <w:noProof/>
        </w:rPr>
        <w:t>orzystaniem pracy przymusowej</w:t>
      </w:r>
      <w:r w:rsidR="27BE4C14" w:rsidRPr="002D2F55">
        <w:rPr>
          <w:rStyle w:val="Odwoanieprzypisudolnego"/>
          <w:noProof/>
        </w:rPr>
        <w:footnoteReference w:id="31"/>
      </w:r>
      <w:r w:rsidR="27BE4C14" w:rsidRPr="002D2F55">
        <w:rPr>
          <w:noProof/>
        </w:rPr>
        <w:t>. Fakt, iż produkty wytwarzane</w:t>
      </w:r>
      <w:r w:rsidR="00FD239B" w:rsidRPr="002D2F55">
        <w:rPr>
          <w:noProof/>
        </w:rPr>
        <w:t xml:space="preserve"> z</w:t>
      </w:r>
      <w:r w:rsidR="00FD239B">
        <w:rPr>
          <w:noProof/>
        </w:rPr>
        <w:t> </w:t>
      </w:r>
      <w:r w:rsidR="00FD239B" w:rsidRPr="002D2F55">
        <w:rPr>
          <w:noProof/>
        </w:rPr>
        <w:t>wyk</w:t>
      </w:r>
      <w:r w:rsidR="27BE4C14" w:rsidRPr="002D2F55">
        <w:rPr>
          <w:noProof/>
        </w:rPr>
        <w:t>orzystaniem pracy przymusowej można udostępniać na rynku Unii lub wywozić do państw trzecich bez obowiązywania skutecznego mechanizmu służącego zakazaniu</w:t>
      </w:r>
      <w:r w:rsidR="00FD239B" w:rsidRPr="002D2F55">
        <w:rPr>
          <w:noProof/>
        </w:rPr>
        <w:t xml:space="preserve"> i</w:t>
      </w:r>
      <w:r w:rsidR="00FD239B">
        <w:rPr>
          <w:noProof/>
        </w:rPr>
        <w:t> </w:t>
      </w:r>
      <w:r w:rsidR="00FD239B" w:rsidRPr="002D2F55">
        <w:rPr>
          <w:noProof/>
        </w:rPr>
        <w:t>wyc</w:t>
      </w:r>
      <w:r w:rsidR="27BE4C14" w:rsidRPr="002D2F55">
        <w:rPr>
          <w:noProof/>
        </w:rPr>
        <w:t>ofaniu takich produktów, jest zatem kwestią budzącą publiczny moralny niepokój.</w:t>
      </w:r>
    </w:p>
    <w:p w14:paraId="3CFA9B95" w14:textId="0F87E730" w:rsidR="007722B1" w:rsidRPr="002D2F55" w:rsidRDefault="001C6D9D" w:rsidP="001C6D9D">
      <w:pPr>
        <w:pStyle w:val="ManualConsidrant"/>
        <w:rPr>
          <w:noProof/>
        </w:rPr>
      </w:pPr>
      <w:r w:rsidRPr="001C6D9D">
        <w:t>(14)</w:t>
      </w:r>
      <w:r w:rsidRPr="001C6D9D">
        <w:tab/>
      </w:r>
      <w:r w:rsidR="6EE44B46" w:rsidRPr="002D2F55">
        <w:rPr>
          <w:noProof/>
        </w:rPr>
        <w:t>Aby uzupełnić unijne ramy legislacyjne</w:t>
      </w:r>
      <w:r w:rsidR="00FD239B" w:rsidRPr="002D2F55">
        <w:rPr>
          <w:noProof/>
        </w:rPr>
        <w:t xml:space="preserve"> i</w:t>
      </w:r>
      <w:r w:rsidR="00FD239B">
        <w:rPr>
          <w:noProof/>
        </w:rPr>
        <w:t> </w:t>
      </w:r>
      <w:r w:rsidR="00FD239B" w:rsidRPr="002D2F55">
        <w:rPr>
          <w:noProof/>
        </w:rPr>
        <w:t>ram</w:t>
      </w:r>
      <w:r w:rsidR="6EE44B46" w:rsidRPr="002D2F55">
        <w:rPr>
          <w:noProof/>
        </w:rPr>
        <w:t>y polityki dotyczące pracy przymusowej, należy zakazać wprowadzania do obrotu</w:t>
      </w:r>
      <w:r w:rsidR="00FD239B" w:rsidRPr="002D2F55">
        <w:rPr>
          <w:noProof/>
        </w:rPr>
        <w:t xml:space="preserve"> i</w:t>
      </w:r>
      <w:r w:rsidR="00FD239B">
        <w:rPr>
          <w:noProof/>
        </w:rPr>
        <w:t> </w:t>
      </w:r>
      <w:r w:rsidR="00FD239B" w:rsidRPr="002D2F55">
        <w:rPr>
          <w:noProof/>
        </w:rPr>
        <w:t>udo</w:t>
      </w:r>
      <w:r w:rsidR="6EE44B46" w:rsidRPr="002D2F55">
        <w:rPr>
          <w:noProof/>
        </w:rPr>
        <w:t>stępniania na rynku Unii produktów wytworzonych</w:t>
      </w:r>
      <w:r w:rsidR="00FD239B" w:rsidRPr="002D2F55">
        <w:rPr>
          <w:noProof/>
        </w:rPr>
        <w:t xml:space="preserve"> w</w:t>
      </w:r>
      <w:r w:rsidR="00FD239B">
        <w:rPr>
          <w:noProof/>
        </w:rPr>
        <w:t> </w:t>
      </w:r>
      <w:r w:rsidR="00FD239B" w:rsidRPr="002D2F55">
        <w:rPr>
          <w:noProof/>
        </w:rPr>
        <w:t>efe</w:t>
      </w:r>
      <w:r w:rsidR="6EE44B46" w:rsidRPr="002D2F55">
        <w:rPr>
          <w:noProof/>
        </w:rPr>
        <w:t>kcie pracy przymusowej lub wywozu wyprodukowanych</w:t>
      </w:r>
      <w:r w:rsidR="00FD239B" w:rsidRPr="002D2F55">
        <w:rPr>
          <w:noProof/>
        </w:rPr>
        <w:t xml:space="preserve"> w</w:t>
      </w:r>
      <w:r w:rsidR="00FD239B">
        <w:rPr>
          <w:noProof/>
        </w:rPr>
        <w:t> </w:t>
      </w:r>
      <w:r w:rsidR="00FD239B" w:rsidRPr="002D2F55">
        <w:rPr>
          <w:noProof/>
        </w:rPr>
        <w:t>kra</w:t>
      </w:r>
      <w:r w:rsidR="6EE44B46" w:rsidRPr="002D2F55">
        <w:rPr>
          <w:noProof/>
        </w:rPr>
        <w:t>ju lub przywożonych produktów wytwarzanych</w:t>
      </w:r>
      <w:r w:rsidR="00FD239B" w:rsidRPr="002D2F55">
        <w:rPr>
          <w:noProof/>
        </w:rPr>
        <w:t xml:space="preserve"> z</w:t>
      </w:r>
      <w:r w:rsidR="00FD239B">
        <w:rPr>
          <w:noProof/>
        </w:rPr>
        <w:t> </w:t>
      </w:r>
      <w:r w:rsidR="00FD239B" w:rsidRPr="002D2F55">
        <w:rPr>
          <w:noProof/>
        </w:rPr>
        <w:t>wyk</w:t>
      </w:r>
      <w:r w:rsidR="6EE44B46" w:rsidRPr="002D2F55">
        <w:rPr>
          <w:noProof/>
        </w:rPr>
        <w:t>orzystaniem pracy przymusowej,</w:t>
      </w:r>
      <w:r w:rsidR="00FD239B" w:rsidRPr="002D2F55">
        <w:rPr>
          <w:noProof/>
        </w:rPr>
        <w:t xml:space="preserve"> a</w:t>
      </w:r>
      <w:r w:rsidR="00FD239B">
        <w:rPr>
          <w:noProof/>
        </w:rPr>
        <w:t> </w:t>
      </w:r>
      <w:r w:rsidR="00FD239B" w:rsidRPr="002D2F55">
        <w:rPr>
          <w:noProof/>
        </w:rPr>
        <w:t>tak</w:t>
      </w:r>
      <w:r w:rsidR="6EE44B46" w:rsidRPr="002D2F55">
        <w:rPr>
          <w:noProof/>
        </w:rPr>
        <w:t>że należy zapewnić, aby takie produkty zostały wycofane</w:t>
      </w:r>
      <w:r w:rsidR="00FD239B" w:rsidRPr="002D2F55">
        <w:rPr>
          <w:noProof/>
        </w:rPr>
        <w:t xml:space="preserve"> z</w:t>
      </w:r>
      <w:r w:rsidR="00FD239B">
        <w:rPr>
          <w:noProof/>
        </w:rPr>
        <w:t> </w:t>
      </w:r>
      <w:r w:rsidR="00FD239B" w:rsidRPr="002D2F55">
        <w:rPr>
          <w:noProof/>
        </w:rPr>
        <w:t>ryn</w:t>
      </w:r>
      <w:r w:rsidR="6EE44B46" w:rsidRPr="002D2F55">
        <w:rPr>
          <w:noProof/>
        </w:rPr>
        <w:t xml:space="preserve">ku Unii. </w:t>
      </w:r>
    </w:p>
    <w:p w14:paraId="752F8069" w14:textId="5FD87EDE" w:rsidR="00DE0419" w:rsidRPr="002D2F55" w:rsidRDefault="001C6D9D" w:rsidP="001C6D9D">
      <w:pPr>
        <w:pStyle w:val="ManualConsidrant"/>
        <w:rPr>
          <w:noProof/>
        </w:rPr>
      </w:pPr>
      <w:r w:rsidRPr="001C6D9D">
        <w:t>(15)</w:t>
      </w:r>
      <w:r w:rsidRPr="001C6D9D">
        <w:tab/>
      </w:r>
      <w:r w:rsidR="27BE4C14" w:rsidRPr="002D2F55">
        <w:rPr>
          <w:noProof/>
        </w:rPr>
        <w:t>Obecnie nie obowiązują żadne przepisy Unii,</w:t>
      </w:r>
      <w:r w:rsidR="00FD239B" w:rsidRPr="002D2F55">
        <w:rPr>
          <w:noProof/>
        </w:rPr>
        <w:t xml:space="preserve"> w</w:t>
      </w:r>
      <w:r w:rsidR="00FD239B">
        <w:rPr>
          <w:noProof/>
        </w:rPr>
        <w:t> </w:t>
      </w:r>
      <w:r w:rsidR="00FD239B" w:rsidRPr="002D2F55">
        <w:rPr>
          <w:noProof/>
        </w:rPr>
        <w:t>któ</w:t>
      </w:r>
      <w:r w:rsidR="27BE4C14" w:rsidRPr="002D2F55">
        <w:rPr>
          <w:noProof/>
        </w:rPr>
        <w:t>rych upoważniono by państwa członkowskie do bezpośredniego zatrzymania, zajęcia lub nakazania wycofania produktu po ustaleniu, że został on wytworzony,</w:t>
      </w:r>
      <w:r w:rsidR="00FD239B" w:rsidRPr="002D2F55">
        <w:rPr>
          <w:noProof/>
        </w:rPr>
        <w:t xml:space="preserve"> w</w:t>
      </w:r>
      <w:r w:rsidR="00FD239B">
        <w:rPr>
          <w:noProof/>
        </w:rPr>
        <w:t> </w:t>
      </w:r>
      <w:r w:rsidR="00FD239B" w:rsidRPr="002D2F55">
        <w:rPr>
          <w:noProof/>
        </w:rPr>
        <w:t>cał</w:t>
      </w:r>
      <w:r w:rsidR="27BE4C14" w:rsidRPr="002D2F55">
        <w:rPr>
          <w:noProof/>
        </w:rPr>
        <w:t>ości lub częściowo,</w:t>
      </w:r>
      <w:r w:rsidR="00FD239B" w:rsidRPr="002D2F55">
        <w:rPr>
          <w:noProof/>
        </w:rPr>
        <w:t xml:space="preserve"> z</w:t>
      </w:r>
      <w:r w:rsidR="00FD239B">
        <w:rPr>
          <w:noProof/>
        </w:rPr>
        <w:t> </w:t>
      </w:r>
      <w:r w:rsidR="00FD239B" w:rsidRPr="002D2F55">
        <w:rPr>
          <w:noProof/>
        </w:rPr>
        <w:t>wyk</w:t>
      </w:r>
      <w:r w:rsidR="27BE4C14" w:rsidRPr="002D2F55">
        <w:rPr>
          <w:noProof/>
        </w:rPr>
        <w:t xml:space="preserve">orzystaniem pracy przymusowej. </w:t>
      </w:r>
    </w:p>
    <w:p w14:paraId="3A5E41D1" w14:textId="5F44720E" w:rsidR="00DE0419" w:rsidRPr="002D2F55" w:rsidRDefault="001C6D9D" w:rsidP="001C6D9D">
      <w:pPr>
        <w:pStyle w:val="ManualConsidrant"/>
        <w:rPr>
          <w:noProof/>
        </w:rPr>
      </w:pPr>
      <w:r w:rsidRPr="001C6D9D">
        <w:t>(16)</w:t>
      </w:r>
      <w:r w:rsidRPr="001C6D9D">
        <w:tab/>
      </w:r>
      <w:r w:rsidR="67C20E8C" w:rsidRPr="002D2F55">
        <w:rPr>
          <w:noProof/>
        </w:rPr>
        <w:t>Aby zapewnić skuteczność zakazu, musi on dotyczyć produktów,</w:t>
      </w:r>
      <w:r w:rsidR="00FD239B" w:rsidRPr="002D2F55">
        <w:rPr>
          <w:noProof/>
        </w:rPr>
        <w:t xml:space="preserve"> w</w:t>
      </w:r>
      <w:r w:rsidR="00FD239B">
        <w:rPr>
          <w:noProof/>
        </w:rPr>
        <w:t> </w:t>
      </w:r>
      <w:r w:rsidR="00FD239B" w:rsidRPr="002D2F55">
        <w:rPr>
          <w:noProof/>
        </w:rPr>
        <w:t>prz</w:t>
      </w:r>
      <w:r w:rsidR="67C20E8C" w:rsidRPr="002D2F55">
        <w:rPr>
          <w:noProof/>
        </w:rPr>
        <w:t>ypadku których użyto pracy przymusowej na dowolnym etapie ich wytwarzania, wydobywania lub pozyskiwania,</w:t>
      </w:r>
      <w:r w:rsidR="00FD239B" w:rsidRPr="002D2F55">
        <w:rPr>
          <w:noProof/>
        </w:rPr>
        <w:t xml:space="preserve"> w</w:t>
      </w:r>
      <w:r w:rsidR="00FD239B">
        <w:rPr>
          <w:noProof/>
        </w:rPr>
        <w:t> </w:t>
      </w:r>
      <w:r w:rsidR="00FD239B" w:rsidRPr="002D2F55">
        <w:rPr>
          <w:noProof/>
        </w:rPr>
        <w:t>tym w</w:t>
      </w:r>
      <w:r w:rsidR="00FD239B">
        <w:rPr>
          <w:noProof/>
        </w:rPr>
        <w:t> </w:t>
      </w:r>
      <w:r w:rsidR="00FD239B" w:rsidRPr="002D2F55">
        <w:rPr>
          <w:noProof/>
        </w:rPr>
        <w:t>ram</w:t>
      </w:r>
      <w:r w:rsidR="67C20E8C" w:rsidRPr="002D2F55">
        <w:rPr>
          <w:noProof/>
        </w:rPr>
        <w:t>ach obróbki lub przetwarzania tych produktów. Zakaz powinien mieć zastosowanie do wszystkich produktów, niezależnie od ich rodzaju,</w:t>
      </w:r>
      <w:r w:rsidR="00FD239B" w:rsidRPr="002D2F55">
        <w:rPr>
          <w:noProof/>
        </w:rPr>
        <w:t xml:space="preserve"> w</w:t>
      </w:r>
      <w:r w:rsidR="00FD239B">
        <w:rPr>
          <w:noProof/>
        </w:rPr>
        <w:t> </w:t>
      </w:r>
      <w:r w:rsidR="00FD239B" w:rsidRPr="002D2F55">
        <w:rPr>
          <w:noProof/>
        </w:rPr>
        <w:t>tym</w:t>
      </w:r>
      <w:r w:rsidR="67C20E8C" w:rsidRPr="002D2F55">
        <w:rPr>
          <w:noProof/>
        </w:rPr>
        <w:t xml:space="preserve"> do ich elementów,</w:t>
      </w:r>
      <w:r w:rsidR="00FD239B" w:rsidRPr="002D2F55">
        <w:rPr>
          <w:noProof/>
        </w:rPr>
        <w:t xml:space="preserve"> a</w:t>
      </w:r>
      <w:r w:rsidR="00FD239B">
        <w:rPr>
          <w:noProof/>
        </w:rPr>
        <w:t> </w:t>
      </w:r>
      <w:r w:rsidR="00FD239B" w:rsidRPr="002D2F55">
        <w:rPr>
          <w:noProof/>
        </w:rPr>
        <w:t>tak</w:t>
      </w:r>
      <w:r w:rsidR="67C20E8C" w:rsidRPr="002D2F55">
        <w:rPr>
          <w:noProof/>
        </w:rPr>
        <w:t>że niezależnie od sektora, pochodzenia, zarówno do produktów krajowych, jak</w:t>
      </w:r>
      <w:r w:rsidR="00FD239B" w:rsidRPr="002D2F55">
        <w:rPr>
          <w:noProof/>
        </w:rPr>
        <w:t xml:space="preserve"> i</w:t>
      </w:r>
      <w:r w:rsidR="00FD239B">
        <w:rPr>
          <w:noProof/>
        </w:rPr>
        <w:t> </w:t>
      </w:r>
      <w:r w:rsidR="00FD239B" w:rsidRPr="002D2F55">
        <w:rPr>
          <w:noProof/>
        </w:rPr>
        <w:t>prz</w:t>
      </w:r>
      <w:r w:rsidR="67C20E8C" w:rsidRPr="002D2F55">
        <w:rPr>
          <w:noProof/>
        </w:rPr>
        <w:t>ywożonych, wprowadzanych do obrotu, jak</w:t>
      </w:r>
      <w:r w:rsidR="00FD239B" w:rsidRPr="002D2F55">
        <w:rPr>
          <w:noProof/>
        </w:rPr>
        <w:t xml:space="preserve"> i</w:t>
      </w:r>
      <w:r w:rsidR="00FD239B">
        <w:rPr>
          <w:noProof/>
        </w:rPr>
        <w:t> </w:t>
      </w:r>
      <w:r w:rsidR="00FD239B" w:rsidRPr="002D2F55">
        <w:rPr>
          <w:noProof/>
        </w:rPr>
        <w:t>udo</w:t>
      </w:r>
      <w:r w:rsidR="67C20E8C" w:rsidRPr="002D2F55">
        <w:rPr>
          <w:noProof/>
        </w:rPr>
        <w:t xml:space="preserve">stępnianych na rynku Unii lub wywożonych. </w:t>
      </w:r>
    </w:p>
    <w:p w14:paraId="4D0FCA90" w14:textId="17061446" w:rsidR="007722B1" w:rsidRPr="002D2F55" w:rsidRDefault="001C6D9D" w:rsidP="001C6D9D">
      <w:pPr>
        <w:pStyle w:val="ManualConsidrant"/>
        <w:rPr>
          <w:noProof/>
        </w:rPr>
      </w:pPr>
      <w:r w:rsidRPr="001C6D9D">
        <w:lastRenderedPageBreak/>
        <w:t>(17)</w:t>
      </w:r>
      <w:r w:rsidRPr="001C6D9D">
        <w:tab/>
      </w:r>
      <w:r w:rsidR="577FEE74" w:rsidRPr="002D2F55">
        <w:rPr>
          <w:noProof/>
        </w:rPr>
        <w:t>Zakaz ten powinien wpisać się</w:t>
      </w:r>
      <w:r w:rsidR="00FD239B" w:rsidRPr="002D2F55">
        <w:rPr>
          <w:noProof/>
        </w:rPr>
        <w:t xml:space="preserve"> w</w:t>
      </w:r>
      <w:r w:rsidR="00FD239B">
        <w:rPr>
          <w:noProof/>
        </w:rPr>
        <w:t> </w:t>
      </w:r>
      <w:r w:rsidR="00FD239B" w:rsidRPr="002D2F55">
        <w:rPr>
          <w:noProof/>
        </w:rPr>
        <w:t>mię</w:t>
      </w:r>
      <w:r w:rsidR="577FEE74" w:rsidRPr="002D2F55">
        <w:rPr>
          <w:noProof/>
        </w:rPr>
        <w:t>dzynarodowe działania służące zniesieniu pracy przymusowej. Należy zatem dostosować definicję terminu „praca przymusowa” do definicji określonej</w:t>
      </w:r>
      <w:r w:rsidR="00FD239B" w:rsidRPr="002D2F55">
        <w:rPr>
          <w:noProof/>
        </w:rPr>
        <w:t xml:space="preserve"> w</w:t>
      </w:r>
      <w:r w:rsidR="00FD239B">
        <w:rPr>
          <w:noProof/>
        </w:rPr>
        <w:t> </w:t>
      </w:r>
      <w:r w:rsidR="00FD239B" w:rsidRPr="002D2F55">
        <w:rPr>
          <w:noProof/>
        </w:rPr>
        <w:t>kon</w:t>
      </w:r>
      <w:r w:rsidR="577FEE74" w:rsidRPr="002D2F55">
        <w:rPr>
          <w:noProof/>
        </w:rPr>
        <w:t xml:space="preserve">wencji MOP </w:t>
      </w:r>
      <w:r w:rsidR="577FEE74" w:rsidRPr="00171C8A">
        <w:rPr>
          <w:noProof/>
        </w:rPr>
        <w:t>nr</w:t>
      </w:r>
      <w:r w:rsidR="00171C8A" w:rsidRPr="00171C8A">
        <w:rPr>
          <w:noProof/>
        </w:rPr>
        <w:t> </w:t>
      </w:r>
      <w:r w:rsidR="577FEE74" w:rsidRPr="00171C8A">
        <w:rPr>
          <w:noProof/>
        </w:rPr>
        <w:t>2</w:t>
      </w:r>
      <w:r w:rsidR="577FEE74" w:rsidRPr="002D2F55">
        <w:rPr>
          <w:noProof/>
        </w:rPr>
        <w:t xml:space="preserve">9. Definicję terminu „praca przymusowa wykorzystywana przez organy państwa” należy dostosować do zapisów konwencji MOP </w:t>
      </w:r>
      <w:r w:rsidR="577FEE74" w:rsidRPr="00171C8A">
        <w:rPr>
          <w:noProof/>
        </w:rPr>
        <w:t>nr</w:t>
      </w:r>
      <w:r w:rsidR="00171C8A" w:rsidRPr="00171C8A">
        <w:rPr>
          <w:noProof/>
        </w:rPr>
        <w:t> </w:t>
      </w:r>
      <w:r w:rsidR="577FEE74" w:rsidRPr="00171C8A">
        <w:rPr>
          <w:noProof/>
        </w:rPr>
        <w:t>1</w:t>
      </w:r>
      <w:r w:rsidR="577FEE74" w:rsidRPr="002D2F55">
        <w:rPr>
          <w:noProof/>
        </w:rPr>
        <w:t>05,</w:t>
      </w:r>
      <w:r w:rsidR="00FD239B" w:rsidRPr="002D2F55">
        <w:rPr>
          <w:noProof/>
        </w:rPr>
        <w:t xml:space="preserve"> w</w:t>
      </w:r>
      <w:r w:rsidR="00FD239B">
        <w:rPr>
          <w:noProof/>
        </w:rPr>
        <w:t> </w:t>
      </w:r>
      <w:r w:rsidR="00FD239B" w:rsidRPr="002D2F55">
        <w:rPr>
          <w:noProof/>
        </w:rPr>
        <w:t>któ</w:t>
      </w:r>
      <w:r w:rsidR="577FEE74" w:rsidRPr="002D2F55">
        <w:rPr>
          <w:noProof/>
        </w:rPr>
        <w:t>rej zakazano</w:t>
      </w:r>
      <w:r w:rsidR="00FD239B" w:rsidRPr="002D2F55">
        <w:rPr>
          <w:noProof/>
        </w:rPr>
        <w:t xml:space="preserve"> w</w:t>
      </w:r>
      <w:r w:rsidR="00FD239B">
        <w:rPr>
          <w:noProof/>
        </w:rPr>
        <w:t> </w:t>
      </w:r>
      <w:r w:rsidR="00FD239B" w:rsidRPr="002D2F55">
        <w:rPr>
          <w:noProof/>
        </w:rPr>
        <w:t>szc</w:t>
      </w:r>
      <w:r w:rsidR="577FEE74" w:rsidRPr="002D2F55">
        <w:rPr>
          <w:noProof/>
        </w:rPr>
        <w:t>zególności korzystania</w:t>
      </w:r>
      <w:r w:rsidR="00FD239B" w:rsidRPr="002D2F55">
        <w:rPr>
          <w:noProof/>
        </w:rPr>
        <w:t xml:space="preserve"> z</w:t>
      </w:r>
      <w:r w:rsidR="00FD239B">
        <w:rPr>
          <w:noProof/>
        </w:rPr>
        <w:t> </w:t>
      </w:r>
      <w:r w:rsidR="00FD239B" w:rsidRPr="002D2F55">
        <w:rPr>
          <w:noProof/>
        </w:rPr>
        <w:t>pra</w:t>
      </w:r>
      <w:r w:rsidR="577FEE74" w:rsidRPr="002D2F55">
        <w:rPr>
          <w:noProof/>
        </w:rPr>
        <w:t>cy przymusowej jako sankcji</w:t>
      </w:r>
      <w:r w:rsidR="00FD239B" w:rsidRPr="002D2F55">
        <w:rPr>
          <w:noProof/>
        </w:rPr>
        <w:t xml:space="preserve"> w</w:t>
      </w:r>
      <w:r w:rsidR="00FD239B">
        <w:rPr>
          <w:noProof/>
        </w:rPr>
        <w:t> </w:t>
      </w:r>
      <w:r w:rsidR="00FD239B" w:rsidRPr="002D2F55">
        <w:rPr>
          <w:noProof/>
        </w:rPr>
        <w:t>sto</w:t>
      </w:r>
      <w:r w:rsidR="577FEE74" w:rsidRPr="002D2F55">
        <w:rPr>
          <w:noProof/>
        </w:rPr>
        <w:t>sunku do osób wypowiadających pewne poglądy polityczne, dla celów rozwoju gospodarczego, jako środka dyscypliny pracy, jako kary za udział</w:t>
      </w:r>
      <w:r w:rsidR="00FD239B" w:rsidRPr="002D2F55">
        <w:rPr>
          <w:noProof/>
        </w:rPr>
        <w:t xml:space="preserve"> w</w:t>
      </w:r>
      <w:r w:rsidR="00FD239B">
        <w:rPr>
          <w:noProof/>
        </w:rPr>
        <w:t> </w:t>
      </w:r>
      <w:r w:rsidR="00FD239B" w:rsidRPr="002D2F55">
        <w:rPr>
          <w:noProof/>
        </w:rPr>
        <w:t>str</w:t>
      </w:r>
      <w:r w:rsidR="577FEE74" w:rsidRPr="002D2F55">
        <w:rPr>
          <w:noProof/>
        </w:rPr>
        <w:t>ajkach lub jako środka dyskryminacji rasowej, społecznej, narodowej albo religijnej</w:t>
      </w:r>
      <w:r w:rsidR="577FEE74" w:rsidRPr="002D2F55">
        <w:rPr>
          <w:rStyle w:val="Odwoanieprzypisudolnego"/>
          <w:noProof/>
        </w:rPr>
        <w:footnoteReference w:id="32"/>
      </w:r>
      <w:r w:rsidR="577FEE74" w:rsidRPr="002D2F55">
        <w:rPr>
          <w:noProof/>
        </w:rPr>
        <w:t>.</w:t>
      </w:r>
    </w:p>
    <w:p w14:paraId="71DAD5C5" w14:textId="6F1BC29E" w:rsidR="007722B1" w:rsidRPr="002D2F55" w:rsidRDefault="001C6D9D" w:rsidP="001C6D9D">
      <w:pPr>
        <w:pStyle w:val="ManualConsidrant"/>
        <w:rPr>
          <w:noProof/>
        </w:rPr>
      </w:pPr>
      <w:r w:rsidRPr="001C6D9D">
        <w:t>(18)</w:t>
      </w:r>
      <w:r w:rsidRPr="001C6D9D">
        <w:tab/>
      </w:r>
      <w:r w:rsidR="577FEE74" w:rsidRPr="002D2F55">
        <w:rPr>
          <w:noProof/>
        </w:rPr>
        <w:t>Mikroprzedsiębiorstwa oraz małe</w:t>
      </w:r>
      <w:r w:rsidR="00FD239B" w:rsidRPr="002D2F55">
        <w:rPr>
          <w:noProof/>
        </w:rPr>
        <w:t xml:space="preserve"> i</w:t>
      </w:r>
      <w:r w:rsidR="00FD239B">
        <w:rPr>
          <w:noProof/>
        </w:rPr>
        <w:t> </w:t>
      </w:r>
      <w:r w:rsidR="00FD239B" w:rsidRPr="002D2F55">
        <w:rPr>
          <w:noProof/>
        </w:rPr>
        <w:t>śre</w:t>
      </w:r>
      <w:r w:rsidR="577FEE74" w:rsidRPr="002D2F55">
        <w:rPr>
          <w:noProof/>
        </w:rPr>
        <w:t>dnie przedsiębiorstwa (MMŚP) mogą dysponować ograniczonymi zasobami</w:t>
      </w:r>
      <w:r w:rsidR="00FD239B" w:rsidRPr="002D2F55">
        <w:rPr>
          <w:noProof/>
        </w:rPr>
        <w:t xml:space="preserve"> i</w:t>
      </w:r>
      <w:r w:rsidR="00FD239B">
        <w:rPr>
          <w:noProof/>
        </w:rPr>
        <w:t> </w:t>
      </w:r>
      <w:r w:rsidR="00FD239B" w:rsidRPr="002D2F55">
        <w:rPr>
          <w:noProof/>
        </w:rPr>
        <w:t>zdo</w:t>
      </w:r>
      <w:r w:rsidR="577FEE74" w:rsidRPr="002D2F55">
        <w:rPr>
          <w:noProof/>
        </w:rPr>
        <w:t>lnością do zapewnienia, aby przy wytwarzaniu produktów, które wprowadzają do obrotu lub udostępniają na rynku Unii, nie wykorzystywano pracy przymusowej. Komisja powinna zatem wydać wytyczne dotyczące należytej staranności</w:t>
      </w:r>
      <w:r w:rsidR="00FD239B" w:rsidRPr="002D2F55">
        <w:rPr>
          <w:noProof/>
        </w:rPr>
        <w:t xml:space="preserve"> w</w:t>
      </w:r>
      <w:r w:rsidR="00FD239B">
        <w:rPr>
          <w:noProof/>
        </w:rPr>
        <w:t> </w:t>
      </w:r>
      <w:r w:rsidR="00FD239B" w:rsidRPr="002D2F55">
        <w:rPr>
          <w:noProof/>
        </w:rPr>
        <w:t>odn</w:t>
      </w:r>
      <w:r w:rsidR="577FEE74" w:rsidRPr="002D2F55">
        <w:rPr>
          <w:noProof/>
        </w:rPr>
        <w:t>iesieniu do pracy przymusowej,</w:t>
      </w:r>
      <w:r w:rsidR="00FD239B" w:rsidRPr="002D2F55">
        <w:rPr>
          <w:noProof/>
        </w:rPr>
        <w:t xml:space="preserve"> w</w:t>
      </w:r>
      <w:r w:rsidR="00FD239B">
        <w:rPr>
          <w:noProof/>
        </w:rPr>
        <w:t> </w:t>
      </w:r>
      <w:r w:rsidR="00FD239B" w:rsidRPr="002D2F55">
        <w:rPr>
          <w:noProof/>
        </w:rPr>
        <w:t>któ</w:t>
      </w:r>
      <w:r w:rsidR="577FEE74" w:rsidRPr="002D2F55">
        <w:rPr>
          <w:noProof/>
        </w:rPr>
        <w:t>rych należy również uwzględnić wielkość</w:t>
      </w:r>
      <w:r w:rsidR="00FD239B" w:rsidRPr="002D2F55">
        <w:rPr>
          <w:noProof/>
        </w:rPr>
        <w:t xml:space="preserve"> i</w:t>
      </w:r>
      <w:r w:rsidR="00FD239B">
        <w:rPr>
          <w:noProof/>
        </w:rPr>
        <w:t> </w:t>
      </w:r>
      <w:r w:rsidR="00FD239B" w:rsidRPr="002D2F55">
        <w:rPr>
          <w:noProof/>
        </w:rPr>
        <w:t>zas</w:t>
      </w:r>
      <w:r w:rsidR="577FEE74" w:rsidRPr="002D2F55">
        <w:rPr>
          <w:noProof/>
        </w:rPr>
        <w:t>oby gospodarcze podmiotów gospodarczych. Komisja powinna również wydać wytyczne dotyczące wskaźników ryzyka pracy przymusowej oraz publicznie dostępnych informacji, aby pomóc MŚP,</w:t>
      </w:r>
      <w:r w:rsidR="00FD239B" w:rsidRPr="002D2F55">
        <w:rPr>
          <w:noProof/>
        </w:rPr>
        <w:t xml:space="preserve"> a</w:t>
      </w:r>
      <w:r w:rsidR="00FD239B">
        <w:rPr>
          <w:noProof/>
        </w:rPr>
        <w:t> </w:t>
      </w:r>
      <w:r w:rsidR="00FD239B" w:rsidRPr="002D2F55">
        <w:rPr>
          <w:noProof/>
        </w:rPr>
        <w:t>tak</w:t>
      </w:r>
      <w:r w:rsidR="577FEE74" w:rsidRPr="002D2F55">
        <w:rPr>
          <w:noProof/>
        </w:rPr>
        <w:t>że pozostałym podmiotom gospodarczym</w:t>
      </w:r>
      <w:r w:rsidR="00FD239B" w:rsidRPr="002D2F55">
        <w:rPr>
          <w:noProof/>
        </w:rPr>
        <w:t xml:space="preserve"> w</w:t>
      </w:r>
      <w:r w:rsidR="00FD239B">
        <w:rPr>
          <w:noProof/>
        </w:rPr>
        <w:t> </w:t>
      </w:r>
      <w:r w:rsidR="00FD239B" w:rsidRPr="002D2F55">
        <w:rPr>
          <w:noProof/>
        </w:rPr>
        <w:t>spe</w:t>
      </w:r>
      <w:r w:rsidR="577FEE74" w:rsidRPr="002D2F55">
        <w:rPr>
          <w:noProof/>
        </w:rPr>
        <w:t>łnieniu wymogów związanych</w:t>
      </w:r>
      <w:r w:rsidR="00FD239B" w:rsidRPr="002D2F55">
        <w:rPr>
          <w:noProof/>
        </w:rPr>
        <w:t xml:space="preserve"> z</w:t>
      </w:r>
      <w:r w:rsidR="00FD239B">
        <w:rPr>
          <w:noProof/>
        </w:rPr>
        <w:t> </w:t>
      </w:r>
      <w:r w:rsidR="00FD239B" w:rsidRPr="002D2F55">
        <w:rPr>
          <w:noProof/>
        </w:rPr>
        <w:t>zak</w:t>
      </w:r>
      <w:r w:rsidR="577FEE74" w:rsidRPr="002D2F55">
        <w:rPr>
          <w:noProof/>
        </w:rPr>
        <w:t>azem.</w:t>
      </w:r>
    </w:p>
    <w:p w14:paraId="7347D023" w14:textId="49983450" w:rsidR="006D450D" w:rsidRPr="002D2F55" w:rsidRDefault="001C6D9D" w:rsidP="001C6D9D">
      <w:pPr>
        <w:pStyle w:val="ManualConsidrant"/>
        <w:rPr>
          <w:noProof/>
        </w:rPr>
      </w:pPr>
      <w:r w:rsidRPr="001C6D9D">
        <w:t>(19)</w:t>
      </w:r>
      <w:r w:rsidRPr="001C6D9D">
        <w:tab/>
      </w:r>
      <w:r w:rsidR="6752639A" w:rsidRPr="002D2F55">
        <w:rPr>
          <w:noProof/>
        </w:rPr>
        <w:t>Właściwe organy państw członkowskich powinny monitorować rynek</w:t>
      </w:r>
      <w:r w:rsidR="00FD239B" w:rsidRPr="002D2F55">
        <w:rPr>
          <w:noProof/>
        </w:rPr>
        <w:t xml:space="preserve"> w</w:t>
      </w:r>
      <w:r w:rsidR="00FD239B">
        <w:rPr>
          <w:noProof/>
        </w:rPr>
        <w:t> </w:t>
      </w:r>
      <w:r w:rsidR="00FD239B" w:rsidRPr="002D2F55">
        <w:rPr>
          <w:noProof/>
        </w:rPr>
        <w:t>cel</w:t>
      </w:r>
      <w:r w:rsidR="6752639A" w:rsidRPr="002D2F55">
        <w:rPr>
          <w:noProof/>
        </w:rPr>
        <w:t>u identyfikacji naruszeń zakazu. Wyznaczając takie właściwe organy, państwa członkowskie powinny zapewnić, aby takie organy dysponowały wystarczającymi zasobami,</w:t>
      </w:r>
      <w:r w:rsidR="00FD239B" w:rsidRPr="002D2F55">
        <w:rPr>
          <w:noProof/>
        </w:rPr>
        <w:t xml:space="preserve"> a</w:t>
      </w:r>
      <w:r w:rsidR="00FD239B">
        <w:rPr>
          <w:noProof/>
        </w:rPr>
        <w:t> </w:t>
      </w:r>
      <w:r w:rsidR="00FD239B" w:rsidRPr="002D2F55">
        <w:rPr>
          <w:noProof/>
        </w:rPr>
        <w:t>ich</w:t>
      </w:r>
      <w:r w:rsidR="6752639A" w:rsidRPr="002D2F55">
        <w:rPr>
          <w:noProof/>
        </w:rPr>
        <w:t xml:space="preserve"> pracownicy mieli niezbędne kompetencje</w:t>
      </w:r>
      <w:r w:rsidR="00FD239B" w:rsidRPr="002D2F55">
        <w:rPr>
          <w:noProof/>
        </w:rPr>
        <w:t xml:space="preserve"> i</w:t>
      </w:r>
      <w:r w:rsidR="00FD239B">
        <w:rPr>
          <w:noProof/>
        </w:rPr>
        <w:t> </w:t>
      </w:r>
      <w:r w:rsidR="00FD239B" w:rsidRPr="002D2F55">
        <w:rPr>
          <w:noProof/>
        </w:rPr>
        <w:t>wie</w:t>
      </w:r>
      <w:r w:rsidR="6752639A" w:rsidRPr="002D2F55">
        <w:rPr>
          <w:noProof/>
        </w:rPr>
        <w:t>dzę,</w:t>
      </w:r>
      <w:r w:rsidR="00FD239B" w:rsidRPr="002D2F55">
        <w:rPr>
          <w:noProof/>
        </w:rPr>
        <w:t xml:space="preserve"> w</w:t>
      </w:r>
      <w:r w:rsidR="00FD239B">
        <w:rPr>
          <w:noProof/>
        </w:rPr>
        <w:t> </w:t>
      </w:r>
      <w:r w:rsidR="00FD239B" w:rsidRPr="002D2F55">
        <w:rPr>
          <w:noProof/>
        </w:rPr>
        <w:t>szc</w:t>
      </w:r>
      <w:r w:rsidR="6752639A" w:rsidRPr="002D2F55">
        <w:rPr>
          <w:noProof/>
        </w:rPr>
        <w:t>zególności</w:t>
      </w:r>
      <w:r w:rsidR="00FD239B" w:rsidRPr="002D2F55">
        <w:rPr>
          <w:noProof/>
        </w:rPr>
        <w:t xml:space="preserve"> w</w:t>
      </w:r>
      <w:r w:rsidR="00FD239B">
        <w:rPr>
          <w:noProof/>
        </w:rPr>
        <w:t> </w:t>
      </w:r>
      <w:r w:rsidR="00FD239B" w:rsidRPr="002D2F55">
        <w:rPr>
          <w:noProof/>
        </w:rPr>
        <w:t>zak</w:t>
      </w:r>
      <w:r w:rsidR="6752639A" w:rsidRPr="002D2F55">
        <w:rPr>
          <w:noProof/>
        </w:rPr>
        <w:t>resie praw człowieka, zarządzania łańcuchem wartości</w:t>
      </w:r>
      <w:r w:rsidR="00FD239B" w:rsidRPr="002D2F55">
        <w:rPr>
          <w:noProof/>
        </w:rPr>
        <w:t xml:space="preserve"> i</w:t>
      </w:r>
      <w:r w:rsidR="00FD239B">
        <w:rPr>
          <w:noProof/>
        </w:rPr>
        <w:t> </w:t>
      </w:r>
      <w:r w:rsidR="00FD239B" w:rsidRPr="002D2F55">
        <w:rPr>
          <w:noProof/>
        </w:rPr>
        <w:t>pro</w:t>
      </w:r>
      <w:r w:rsidR="6752639A" w:rsidRPr="002D2F55">
        <w:rPr>
          <w:noProof/>
        </w:rPr>
        <w:t>cesów należytej staranności. Właściwe organy powinny ściśle koordynować działania</w:t>
      </w:r>
      <w:r w:rsidR="00FD239B" w:rsidRPr="002D2F55">
        <w:rPr>
          <w:noProof/>
        </w:rPr>
        <w:t xml:space="preserve"> z</w:t>
      </w:r>
      <w:r w:rsidR="00FD239B">
        <w:rPr>
          <w:noProof/>
        </w:rPr>
        <w:t> </w:t>
      </w:r>
      <w:r w:rsidR="00FD239B" w:rsidRPr="002D2F55">
        <w:rPr>
          <w:noProof/>
        </w:rPr>
        <w:t>kra</w:t>
      </w:r>
      <w:r w:rsidR="6752639A" w:rsidRPr="002D2F55">
        <w:rPr>
          <w:noProof/>
        </w:rPr>
        <w:t>jowymi inspekcjami pracy</w:t>
      </w:r>
      <w:r w:rsidR="00FD239B" w:rsidRPr="002D2F55">
        <w:rPr>
          <w:noProof/>
        </w:rPr>
        <w:t xml:space="preserve"> i</w:t>
      </w:r>
      <w:r w:rsidR="00FD239B">
        <w:rPr>
          <w:noProof/>
        </w:rPr>
        <w:t> </w:t>
      </w:r>
      <w:r w:rsidR="00FD239B" w:rsidRPr="002D2F55">
        <w:rPr>
          <w:noProof/>
        </w:rPr>
        <w:t>org</w:t>
      </w:r>
      <w:r w:rsidR="6752639A" w:rsidRPr="002D2F55">
        <w:rPr>
          <w:noProof/>
        </w:rPr>
        <w:t>anami wymiaru sprawiedliwości</w:t>
      </w:r>
      <w:r w:rsidR="00FD239B" w:rsidRPr="002D2F55">
        <w:rPr>
          <w:noProof/>
        </w:rPr>
        <w:t xml:space="preserve"> i</w:t>
      </w:r>
      <w:r w:rsidR="00FD239B">
        <w:rPr>
          <w:noProof/>
        </w:rPr>
        <w:t> </w:t>
      </w:r>
      <w:r w:rsidR="00FD239B" w:rsidRPr="002D2F55">
        <w:rPr>
          <w:noProof/>
        </w:rPr>
        <w:t>ści</w:t>
      </w:r>
      <w:r w:rsidR="6752639A" w:rsidRPr="002D2F55">
        <w:rPr>
          <w:noProof/>
        </w:rPr>
        <w:t>gania,</w:t>
      </w:r>
      <w:r w:rsidR="00FD239B" w:rsidRPr="002D2F55">
        <w:rPr>
          <w:noProof/>
        </w:rPr>
        <w:t xml:space="preserve"> w</w:t>
      </w:r>
      <w:r w:rsidR="00FD239B">
        <w:rPr>
          <w:noProof/>
        </w:rPr>
        <w:t> </w:t>
      </w:r>
      <w:r w:rsidR="00FD239B" w:rsidRPr="002D2F55">
        <w:rPr>
          <w:noProof/>
        </w:rPr>
        <w:t>tym z</w:t>
      </w:r>
      <w:r w:rsidR="00FD239B">
        <w:rPr>
          <w:noProof/>
        </w:rPr>
        <w:t> </w:t>
      </w:r>
      <w:r w:rsidR="00FD239B" w:rsidRPr="002D2F55">
        <w:rPr>
          <w:noProof/>
        </w:rPr>
        <w:t>org</w:t>
      </w:r>
      <w:r w:rsidR="6752639A" w:rsidRPr="002D2F55">
        <w:rPr>
          <w:noProof/>
        </w:rPr>
        <w:t>anami odpowiedzialnymi za zwalczanie handlu ludźmi,</w:t>
      </w:r>
      <w:r w:rsidR="00FD239B" w:rsidRPr="002D2F55">
        <w:rPr>
          <w:noProof/>
        </w:rPr>
        <w:t xml:space="preserve"> w</w:t>
      </w:r>
      <w:r w:rsidR="00FD239B">
        <w:rPr>
          <w:noProof/>
        </w:rPr>
        <w:t> </w:t>
      </w:r>
      <w:r w:rsidR="00FD239B" w:rsidRPr="002D2F55">
        <w:rPr>
          <w:noProof/>
        </w:rPr>
        <w:t>tak</w:t>
      </w:r>
      <w:r w:rsidR="6752639A" w:rsidRPr="002D2F55">
        <w:rPr>
          <w:noProof/>
        </w:rPr>
        <w:t>i sposób, aby uniknąć sytuacji,</w:t>
      </w:r>
      <w:r w:rsidR="00FD239B" w:rsidRPr="002D2F55">
        <w:rPr>
          <w:noProof/>
        </w:rPr>
        <w:t xml:space="preserve"> w</w:t>
      </w:r>
      <w:r w:rsidR="00FD239B">
        <w:rPr>
          <w:noProof/>
        </w:rPr>
        <w:t> </w:t>
      </w:r>
      <w:r w:rsidR="00FD239B" w:rsidRPr="002D2F55">
        <w:rPr>
          <w:noProof/>
        </w:rPr>
        <w:t>któ</w:t>
      </w:r>
      <w:r w:rsidR="6752639A" w:rsidRPr="002D2F55">
        <w:rPr>
          <w:noProof/>
        </w:rPr>
        <w:t>rych organy te utrudniają prowadzenie toczących się dochodzeń.</w:t>
      </w:r>
    </w:p>
    <w:p w14:paraId="2508CC5F" w14:textId="368C90B5" w:rsidR="163A53AA" w:rsidRPr="002D2F55" w:rsidRDefault="001C6D9D" w:rsidP="001C6D9D">
      <w:pPr>
        <w:pStyle w:val="ManualConsidrant"/>
        <w:rPr>
          <w:noProof/>
        </w:rPr>
      </w:pPr>
      <w:r w:rsidRPr="001C6D9D">
        <w:t>(20)</w:t>
      </w:r>
      <w:r w:rsidRPr="001C6D9D">
        <w:tab/>
      </w:r>
      <w:r w:rsidR="437C525A" w:rsidRPr="002D2F55">
        <w:rPr>
          <w:noProof/>
        </w:rPr>
        <w:t>Aby zwiększyć skuteczność zakazu, właściwe organy powinny dać podmiotom gospodarczym wystarczający czas na identyfikację</w:t>
      </w:r>
      <w:r w:rsidR="00FD239B" w:rsidRPr="002D2F55">
        <w:rPr>
          <w:noProof/>
        </w:rPr>
        <w:t xml:space="preserve"> i</w:t>
      </w:r>
      <w:r w:rsidR="00FD239B">
        <w:rPr>
          <w:noProof/>
        </w:rPr>
        <w:t> </w:t>
      </w:r>
      <w:r w:rsidR="00FD239B" w:rsidRPr="002D2F55">
        <w:rPr>
          <w:noProof/>
        </w:rPr>
        <w:t>ogr</w:t>
      </w:r>
      <w:r w:rsidR="437C525A" w:rsidRPr="002D2F55">
        <w:rPr>
          <w:noProof/>
        </w:rPr>
        <w:t>aniczenie ryzyka pracy przymusowej, zapobieżenie temu ryzyku</w:t>
      </w:r>
      <w:r w:rsidR="00FD239B" w:rsidRPr="002D2F55">
        <w:rPr>
          <w:noProof/>
        </w:rPr>
        <w:t xml:space="preserve"> i</w:t>
      </w:r>
      <w:r w:rsidR="00FD239B">
        <w:rPr>
          <w:noProof/>
        </w:rPr>
        <w:t> </w:t>
      </w:r>
      <w:r w:rsidR="00FD239B" w:rsidRPr="002D2F55">
        <w:rPr>
          <w:noProof/>
        </w:rPr>
        <w:t>jeg</w:t>
      </w:r>
      <w:r w:rsidR="437C525A" w:rsidRPr="002D2F55">
        <w:rPr>
          <w:noProof/>
        </w:rPr>
        <w:t>o wyeliminowanie.</w:t>
      </w:r>
    </w:p>
    <w:p w14:paraId="5D952383" w14:textId="7536133A" w:rsidR="00415D88" w:rsidRPr="002D2F55" w:rsidRDefault="001C6D9D" w:rsidP="001C6D9D">
      <w:pPr>
        <w:pStyle w:val="ManualConsidrant"/>
        <w:rPr>
          <w:noProof/>
        </w:rPr>
      </w:pPr>
      <w:r w:rsidRPr="001C6D9D">
        <w:t>(21)</w:t>
      </w:r>
      <w:r w:rsidRPr="001C6D9D">
        <w:tab/>
      </w:r>
      <w:r w:rsidR="4B80B7AC" w:rsidRPr="002D2F55">
        <w:rPr>
          <w:noProof/>
        </w:rPr>
        <w:t>Przy wykrywaniu potencjalnych naruszeń zakazu właściwe organy powinny stosować podejście oparte na analizie ryzyka</w:t>
      </w:r>
      <w:r w:rsidR="00FD239B" w:rsidRPr="002D2F55">
        <w:rPr>
          <w:noProof/>
        </w:rPr>
        <w:t xml:space="preserve"> i</w:t>
      </w:r>
      <w:r w:rsidR="00FD239B">
        <w:rPr>
          <w:noProof/>
        </w:rPr>
        <w:t> </w:t>
      </w:r>
      <w:r w:rsidR="00FD239B" w:rsidRPr="002D2F55">
        <w:rPr>
          <w:noProof/>
        </w:rPr>
        <w:t>oce</w:t>
      </w:r>
      <w:r w:rsidR="4B80B7AC" w:rsidRPr="002D2F55">
        <w:rPr>
          <w:noProof/>
        </w:rPr>
        <w:t>nić wszystkie dostępne im informacje. Właściwe organy powinny wszcząć dochodzenie, jeżeli na podstawie oceny wszystkich dostępnych informacji stwierdzą, że istnieje uzasadniona obawa naruszenia zakazu.</w:t>
      </w:r>
    </w:p>
    <w:p w14:paraId="3D8051F9" w14:textId="5632C82C" w:rsidR="007449D9" w:rsidRPr="002D2F55" w:rsidRDefault="001C6D9D" w:rsidP="001C6D9D">
      <w:pPr>
        <w:pStyle w:val="ManualConsidrant"/>
        <w:rPr>
          <w:noProof/>
        </w:rPr>
      </w:pPr>
      <w:r w:rsidRPr="001C6D9D">
        <w:t>(22)</w:t>
      </w:r>
      <w:r w:rsidRPr="001C6D9D">
        <w:tab/>
      </w:r>
      <w:r w:rsidR="2D5DE9FD" w:rsidRPr="002D2F55">
        <w:rPr>
          <w:noProof/>
        </w:rPr>
        <w:t>Przed wszczęciem dochodzenia właściwe organy powinny zwrócić się do podmiotów gospodarczych objętych oceną</w:t>
      </w:r>
      <w:r w:rsidR="00FD239B" w:rsidRPr="002D2F55">
        <w:rPr>
          <w:noProof/>
        </w:rPr>
        <w:t xml:space="preserve"> o</w:t>
      </w:r>
      <w:r w:rsidR="00FD239B">
        <w:rPr>
          <w:noProof/>
        </w:rPr>
        <w:t> </w:t>
      </w:r>
      <w:r w:rsidR="00FD239B" w:rsidRPr="002D2F55">
        <w:rPr>
          <w:noProof/>
        </w:rPr>
        <w:t>inf</w:t>
      </w:r>
      <w:r w:rsidR="2D5DE9FD" w:rsidRPr="002D2F55">
        <w:rPr>
          <w:noProof/>
        </w:rPr>
        <w:t>ormacje na temat działań podjętych</w:t>
      </w:r>
      <w:r w:rsidR="00FD239B" w:rsidRPr="002D2F55">
        <w:rPr>
          <w:noProof/>
        </w:rPr>
        <w:t xml:space="preserve"> w</w:t>
      </w:r>
      <w:r w:rsidR="00FD239B">
        <w:rPr>
          <w:noProof/>
        </w:rPr>
        <w:t> </w:t>
      </w:r>
      <w:r w:rsidR="00FD239B" w:rsidRPr="002D2F55">
        <w:rPr>
          <w:noProof/>
        </w:rPr>
        <w:t>cel</w:t>
      </w:r>
      <w:r w:rsidR="2D5DE9FD" w:rsidRPr="002D2F55">
        <w:rPr>
          <w:noProof/>
        </w:rPr>
        <w:t>u ograniczenia ryzyka pracy przymusowej</w:t>
      </w:r>
      <w:r w:rsidR="00FD239B" w:rsidRPr="002D2F55">
        <w:rPr>
          <w:noProof/>
        </w:rPr>
        <w:t xml:space="preserve"> w</w:t>
      </w:r>
      <w:r w:rsidR="00FD239B">
        <w:rPr>
          <w:noProof/>
        </w:rPr>
        <w:t> </w:t>
      </w:r>
      <w:r w:rsidR="00FD239B" w:rsidRPr="002D2F55">
        <w:rPr>
          <w:noProof/>
        </w:rPr>
        <w:t>ich</w:t>
      </w:r>
      <w:r w:rsidR="2D5DE9FD" w:rsidRPr="002D2F55">
        <w:rPr>
          <w:noProof/>
        </w:rPr>
        <w:t xml:space="preserve"> działalności</w:t>
      </w:r>
      <w:r w:rsidR="00FD239B" w:rsidRPr="002D2F55">
        <w:rPr>
          <w:noProof/>
        </w:rPr>
        <w:t xml:space="preserve"> i</w:t>
      </w:r>
      <w:r w:rsidR="00FD239B">
        <w:rPr>
          <w:noProof/>
        </w:rPr>
        <w:t> </w:t>
      </w:r>
      <w:r w:rsidR="00FD239B" w:rsidRPr="002D2F55">
        <w:rPr>
          <w:noProof/>
        </w:rPr>
        <w:t>łań</w:t>
      </w:r>
      <w:r w:rsidR="2D5DE9FD" w:rsidRPr="002D2F55">
        <w:rPr>
          <w:noProof/>
        </w:rPr>
        <w:t>cuchach wartości, zapobieżenia temu ryzyku lub jego wyeliminowania</w:t>
      </w:r>
      <w:r w:rsidR="00FD239B" w:rsidRPr="002D2F55">
        <w:rPr>
          <w:noProof/>
        </w:rPr>
        <w:t xml:space="preserve"> w</w:t>
      </w:r>
      <w:r w:rsidR="00FD239B">
        <w:rPr>
          <w:noProof/>
        </w:rPr>
        <w:t> </w:t>
      </w:r>
      <w:r w:rsidR="00FD239B" w:rsidRPr="002D2F55">
        <w:rPr>
          <w:noProof/>
        </w:rPr>
        <w:t>odn</w:t>
      </w:r>
      <w:r w:rsidR="2D5DE9FD" w:rsidRPr="002D2F55">
        <w:rPr>
          <w:noProof/>
        </w:rPr>
        <w:t>iesieniu do produktów objętych oceną. Zachowanie takiej należytej staranności</w:t>
      </w:r>
      <w:r w:rsidR="00FD239B" w:rsidRPr="002D2F55">
        <w:rPr>
          <w:noProof/>
        </w:rPr>
        <w:t xml:space="preserve"> w</w:t>
      </w:r>
      <w:r w:rsidR="00FD239B">
        <w:rPr>
          <w:noProof/>
        </w:rPr>
        <w:t> </w:t>
      </w:r>
      <w:r w:rsidR="00FD239B" w:rsidRPr="002D2F55">
        <w:rPr>
          <w:noProof/>
        </w:rPr>
        <w:t>odn</w:t>
      </w:r>
      <w:r w:rsidR="2D5DE9FD" w:rsidRPr="002D2F55">
        <w:rPr>
          <w:noProof/>
        </w:rPr>
        <w:t>iesieniu do pracy przymusowej powinno pomóc podmiotowi gospodarczemu</w:t>
      </w:r>
      <w:r w:rsidR="00FD239B" w:rsidRPr="002D2F55">
        <w:rPr>
          <w:noProof/>
        </w:rPr>
        <w:t xml:space="preserve"> w</w:t>
      </w:r>
      <w:r w:rsidR="00FD239B">
        <w:rPr>
          <w:noProof/>
        </w:rPr>
        <w:t> </w:t>
      </w:r>
      <w:r w:rsidR="00FD239B" w:rsidRPr="002D2F55">
        <w:rPr>
          <w:noProof/>
        </w:rPr>
        <w:t>zmn</w:t>
      </w:r>
      <w:r w:rsidR="2D5DE9FD" w:rsidRPr="002D2F55">
        <w:rPr>
          <w:noProof/>
        </w:rPr>
        <w:t>iejszeniu ryzyka wystąpienia procederu pracy przymusowej</w:t>
      </w:r>
      <w:r w:rsidR="00FD239B" w:rsidRPr="002D2F55">
        <w:rPr>
          <w:noProof/>
        </w:rPr>
        <w:t xml:space="preserve"> w</w:t>
      </w:r>
      <w:r w:rsidR="00FD239B">
        <w:rPr>
          <w:noProof/>
        </w:rPr>
        <w:t> </w:t>
      </w:r>
      <w:r w:rsidR="00FD239B" w:rsidRPr="002D2F55">
        <w:rPr>
          <w:noProof/>
        </w:rPr>
        <w:t>jeg</w:t>
      </w:r>
      <w:r w:rsidR="2D5DE9FD" w:rsidRPr="002D2F55">
        <w:rPr>
          <w:noProof/>
        </w:rPr>
        <w:t>o działalności</w:t>
      </w:r>
      <w:r w:rsidR="00FD239B" w:rsidRPr="002D2F55">
        <w:rPr>
          <w:noProof/>
        </w:rPr>
        <w:t xml:space="preserve"> i</w:t>
      </w:r>
      <w:r w:rsidR="00FD239B">
        <w:rPr>
          <w:noProof/>
        </w:rPr>
        <w:t> </w:t>
      </w:r>
      <w:r w:rsidR="00FD239B" w:rsidRPr="002D2F55">
        <w:rPr>
          <w:noProof/>
        </w:rPr>
        <w:t>łań</w:t>
      </w:r>
      <w:r w:rsidR="2D5DE9FD" w:rsidRPr="002D2F55">
        <w:rPr>
          <w:noProof/>
        </w:rPr>
        <w:t>cuchach wartości. Dołożenie należytej staranności oznacza, że kwestie dotyczące pracy przymusowej</w:t>
      </w:r>
      <w:r w:rsidR="00FD239B" w:rsidRPr="002D2F55">
        <w:rPr>
          <w:noProof/>
        </w:rPr>
        <w:t xml:space="preserve"> w</w:t>
      </w:r>
      <w:r w:rsidR="00FD239B">
        <w:rPr>
          <w:noProof/>
        </w:rPr>
        <w:t> </w:t>
      </w:r>
      <w:r w:rsidR="00FD239B" w:rsidRPr="002D2F55">
        <w:rPr>
          <w:noProof/>
        </w:rPr>
        <w:t>łań</w:t>
      </w:r>
      <w:r w:rsidR="2D5DE9FD" w:rsidRPr="002D2F55">
        <w:rPr>
          <w:noProof/>
        </w:rPr>
        <w:t>cuchu wartości zostały zidentyfikowane</w:t>
      </w:r>
      <w:r w:rsidR="00FD239B" w:rsidRPr="002D2F55">
        <w:rPr>
          <w:noProof/>
        </w:rPr>
        <w:t xml:space="preserve"> i</w:t>
      </w:r>
      <w:r w:rsidR="00FD239B">
        <w:rPr>
          <w:noProof/>
        </w:rPr>
        <w:t> </w:t>
      </w:r>
      <w:r w:rsidR="00FD239B" w:rsidRPr="002D2F55">
        <w:rPr>
          <w:noProof/>
        </w:rPr>
        <w:t>roz</w:t>
      </w:r>
      <w:r w:rsidR="2D5DE9FD" w:rsidRPr="002D2F55">
        <w:rPr>
          <w:noProof/>
        </w:rPr>
        <w:t>wiązane zgodnie</w:t>
      </w:r>
      <w:r w:rsidR="00FD239B" w:rsidRPr="002D2F55">
        <w:rPr>
          <w:noProof/>
        </w:rPr>
        <w:t xml:space="preserve"> z</w:t>
      </w:r>
      <w:r w:rsidR="00FD239B">
        <w:rPr>
          <w:noProof/>
        </w:rPr>
        <w:t> </w:t>
      </w:r>
      <w:r w:rsidR="00FD239B" w:rsidRPr="002D2F55">
        <w:rPr>
          <w:noProof/>
        </w:rPr>
        <w:t>odp</w:t>
      </w:r>
      <w:r w:rsidR="2D5DE9FD" w:rsidRPr="002D2F55">
        <w:rPr>
          <w:noProof/>
        </w:rPr>
        <w:t>owiednimi przepisami Unii</w:t>
      </w:r>
      <w:r w:rsidR="00FD239B" w:rsidRPr="002D2F55">
        <w:rPr>
          <w:noProof/>
        </w:rPr>
        <w:t xml:space="preserve"> i</w:t>
      </w:r>
      <w:r w:rsidR="00FD239B">
        <w:rPr>
          <w:noProof/>
        </w:rPr>
        <w:t> </w:t>
      </w:r>
      <w:r w:rsidR="00FD239B" w:rsidRPr="002D2F55">
        <w:rPr>
          <w:noProof/>
        </w:rPr>
        <w:t>nor</w:t>
      </w:r>
      <w:r w:rsidR="2D5DE9FD" w:rsidRPr="002D2F55">
        <w:rPr>
          <w:noProof/>
        </w:rPr>
        <w:t>mami międzynarodowymi. Oznacza to, że nie należy wszczynać dochodzenia, jeżeli zdaniem właściwego organu nie ma uzasadnionej obawy naruszenia zakazu, na przykład – lecz nie wyłącznie – ze względu na to, że mające zastosowanie ustawodawstwo, wytyczne, zalecenia lub wszelkie inne środki należytej staranności</w:t>
      </w:r>
      <w:r w:rsidR="00FD239B" w:rsidRPr="002D2F55">
        <w:rPr>
          <w:noProof/>
        </w:rPr>
        <w:t xml:space="preserve"> </w:t>
      </w:r>
      <w:r w:rsidR="00FD239B" w:rsidRPr="002D2F55">
        <w:rPr>
          <w:noProof/>
        </w:rPr>
        <w:lastRenderedPageBreak/>
        <w:t>w</w:t>
      </w:r>
      <w:r w:rsidR="00FD239B">
        <w:rPr>
          <w:noProof/>
        </w:rPr>
        <w:t> </w:t>
      </w:r>
      <w:r w:rsidR="00FD239B" w:rsidRPr="002D2F55">
        <w:rPr>
          <w:noProof/>
        </w:rPr>
        <w:t>odn</w:t>
      </w:r>
      <w:r w:rsidR="2D5DE9FD" w:rsidRPr="002D2F55">
        <w:rPr>
          <w:noProof/>
        </w:rPr>
        <w:t>iesieniu do pracy przymusowej są stosowane</w:t>
      </w:r>
      <w:r w:rsidR="00FD239B" w:rsidRPr="002D2F55">
        <w:rPr>
          <w:noProof/>
        </w:rPr>
        <w:t xml:space="preserve"> w</w:t>
      </w:r>
      <w:r w:rsidR="00FD239B">
        <w:rPr>
          <w:noProof/>
        </w:rPr>
        <w:t> </w:t>
      </w:r>
      <w:r w:rsidR="00FD239B" w:rsidRPr="002D2F55">
        <w:rPr>
          <w:noProof/>
        </w:rPr>
        <w:t>spo</w:t>
      </w:r>
      <w:r w:rsidR="2D5DE9FD" w:rsidRPr="002D2F55">
        <w:rPr>
          <w:noProof/>
        </w:rPr>
        <w:t>sób, który ogranicza ryzyko pracy przymusowej, zapobiega jego występowaniu i je eliminuje.</w:t>
      </w:r>
    </w:p>
    <w:p w14:paraId="7ED5A12F" w14:textId="44323BF4" w:rsidR="007449D9" w:rsidRPr="002D2F55" w:rsidRDefault="001C6D9D" w:rsidP="001C6D9D">
      <w:pPr>
        <w:pStyle w:val="ManualConsidrant"/>
        <w:rPr>
          <w:noProof/>
        </w:rPr>
      </w:pPr>
      <w:r w:rsidRPr="001C6D9D">
        <w:t>(23)</w:t>
      </w:r>
      <w:r w:rsidRPr="001C6D9D">
        <w:tab/>
      </w:r>
      <w:r w:rsidR="007449D9" w:rsidRPr="002D2F55">
        <w:rPr>
          <w:noProof/>
        </w:rPr>
        <w:t>W celu zapewnienia współpracy między właściwymi organami wyznaczonymi na podstawie niniejszego rozporządzenia</w:t>
      </w:r>
      <w:r w:rsidR="00FD239B" w:rsidRPr="002D2F55">
        <w:rPr>
          <w:noProof/>
        </w:rPr>
        <w:t xml:space="preserve"> i</w:t>
      </w:r>
      <w:r w:rsidR="00FD239B">
        <w:rPr>
          <w:noProof/>
        </w:rPr>
        <w:t> </w:t>
      </w:r>
      <w:r w:rsidR="00FD239B" w:rsidRPr="002D2F55">
        <w:rPr>
          <w:noProof/>
        </w:rPr>
        <w:t>inn</w:t>
      </w:r>
      <w:r w:rsidR="007449D9" w:rsidRPr="002D2F55">
        <w:rPr>
          <w:noProof/>
        </w:rPr>
        <w:t>ych odpowiednich przepisów oraz</w:t>
      </w:r>
      <w:r w:rsidR="00FD239B" w:rsidRPr="002D2F55">
        <w:rPr>
          <w:noProof/>
        </w:rPr>
        <w:t xml:space="preserve"> w</w:t>
      </w:r>
      <w:r w:rsidR="00FD239B">
        <w:rPr>
          <w:noProof/>
        </w:rPr>
        <w:t> </w:t>
      </w:r>
      <w:r w:rsidR="00FD239B" w:rsidRPr="002D2F55">
        <w:rPr>
          <w:noProof/>
        </w:rPr>
        <w:t>cel</w:t>
      </w:r>
      <w:r w:rsidR="007449D9" w:rsidRPr="002D2F55">
        <w:rPr>
          <w:noProof/>
        </w:rPr>
        <w:t>u zapewnienia spójności ich działań</w:t>
      </w:r>
      <w:r w:rsidR="00FD239B" w:rsidRPr="002D2F55">
        <w:rPr>
          <w:noProof/>
        </w:rPr>
        <w:t xml:space="preserve"> i</w:t>
      </w:r>
      <w:r w:rsidR="00FD239B">
        <w:rPr>
          <w:noProof/>
        </w:rPr>
        <w:t> </w:t>
      </w:r>
      <w:r w:rsidR="00FD239B" w:rsidRPr="002D2F55">
        <w:rPr>
          <w:noProof/>
        </w:rPr>
        <w:t>dec</w:t>
      </w:r>
      <w:r w:rsidR="007449D9" w:rsidRPr="002D2F55">
        <w:rPr>
          <w:noProof/>
        </w:rPr>
        <w:t>yzji właściwe organy wyznaczone na podstawie niniejszego rozporządzenia powinny,</w:t>
      </w:r>
      <w:r w:rsidR="00FD239B" w:rsidRPr="002D2F55">
        <w:rPr>
          <w:noProof/>
        </w:rPr>
        <w:t xml:space="preserve"> w</w:t>
      </w:r>
      <w:r w:rsidR="00FD239B">
        <w:rPr>
          <w:noProof/>
        </w:rPr>
        <w:t> </w:t>
      </w:r>
      <w:r w:rsidR="00FD239B" w:rsidRPr="002D2F55">
        <w:rPr>
          <w:noProof/>
        </w:rPr>
        <w:t>raz</w:t>
      </w:r>
      <w:r w:rsidR="007449D9" w:rsidRPr="002D2F55">
        <w:rPr>
          <w:noProof/>
        </w:rPr>
        <w:t>ie potrzeby, zwrócić się do innych odpowiednich organów</w:t>
      </w:r>
      <w:r w:rsidR="00FD239B" w:rsidRPr="002D2F55">
        <w:rPr>
          <w:noProof/>
        </w:rPr>
        <w:t xml:space="preserve"> o</w:t>
      </w:r>
      <w:r w:rsidR="00FD239B">
        <w:rPr>
          <w:noProof/>
        </w:rPr>
        <w:t> </w:t>
      </w:r>
      <w:r w:rsidR="00FD239B" w:rsidRPr="002D2F55">
        <w:rPr>
          <w:noProof/>
        </w:rPr>
        <w:t>inf</w:t>
      </w:r>
      <w:r w:rsidR="007449D9" w:rsidRPr="002D2F55">
        <w:rPr>
          <w:noProof/>
        </w:rPr>
        <w:t>ormacje na temat tego, czy podmioty gospodarcze objęte oceną podlegają procedurom należytej staranności</w:t>
      </w:r>
      <w:r w:rsidR="00FD239B" w:rsidRPr="002D2F55">
        <w:rPr>
          <w:noProof/>
        </w:rPr>
        <w:t xml:space="preserve"> w</w:t>
      </w:r>
      <w:r w:rsidR="00FD239B">
        <w:rPr>
          <w:noProof/>
        </w:rPr>
        <w:t> </w:t>
      </w:r>
      <w:r w:rsidR="00FD239B" w:rsidRPr="002D2F55">
        <w:rPr>
          <w:noProof/>
        </w:rPr>
        <w:t>odn</w:t>
      </w:r>
      <w:r w:rsidR="007449D9" w:rsidRPr="002D2F55">
        <w:rPr>
          <w:noProof/>
        </w:rPr>
        <w:t>iesieniu do pracy przymusowej</w:t>
      </w:r>
      <w:r w:rsidR="00FD239B" w:rsidRPr="002D2F55">
        <w:rPr>
          <w:noProof/>
        </w:rPr>
        <w:t xml:space="preserve"> i</w:t>
      </w:r>
      <w:r w:rsidR="00FD239B">
        <w:rPr>
          <w:noProof/>
        </w:rPr>
        <w:t> </w:t>
      </w:r>
      <w:r w:rsidR="00FD239B" w:rsidRPr="002D2F55">
        <w:rPr>
          <w:noProof/>
        </w:rPr>
        <w:t>czy</w:t>
      </w:r>
      <w:r w:rsidR="007449D9" w:rsidRPr="002D2F55">
        <w:rPr>
          <w:noProof/>
        </w:rPr>
        <w:t xml:space="preserve"> stosują je zgodnie</w:t>
      </w:r>
      <w:r w:rsidR="00FD239B" w:rsidRPr="002D2F55">
        <w:rPr>
          <w:noProof/>
        </w:rPr>
        <w:t xml:space="preserve"> z</w:t>
      </w:r>
      <w:r w:rsidR="00FD239B">
        <w:rPr>
          <w:noProof/>
        </w:rPr>
        <w:t> </w:t>
      </w:r>
      <w:r w:rsidR="00FD239B" w:rsidRPr="002D2F55">
        <w:rPr>
          <w:noProof/>
        </w:rPr>
        <w:t>obo</w:t>
      </w:r>
      <w:r w:rsidR="007449D9" w:rsidRPr="002D2F55">
        <w:rPr>
          <w:noProof/>
        </w:rPr>
        <w:t>wiązującymi przepisami Unii lub przepisami państw członkowskich określającymi wymogi</w:t>
      </w:r>
      <w:r w:rsidR="00FD239B" w:rsidRPr="002D2F55">
        <w:rPr>
          <w:noProof/>
        </w:rPr>
        <w:t xml:space="preserve"> w</w:t>
      </w:r>
      <w:r w:rsidR="00FD239B">
        <w:rPr>
          <w:noProof/>
        </w:rPr>
        <w:t> </w:t>
      </w:r>
      <w:r w:rsidR="00FD239B" w:rsidRPr="002D2F55">
        <w:rPr>
          <w:noProof/>
        </w:rPr>
        <w:t>zak</w:t>
      </w:r>
      <w:r w:rsidR="007449D9" w:rsidRPr="002D2F55">
        <w:rPr>
          <w:noProof/>
        </w:rPr>
        <w:t>resie należytej staranności</w:t>
      </w:r>
      <w:r w:rsidR="00FD239B" w:rsidRPr="002D2F55">
        <w:rPr>
          <w:noProof/>
        </w:rPr>
        <w:t xml:space="preserve"> i</w:t>
      </w:r>
      <w:r w:rsidR="00FD239B">
        <w:rPr>
          <w:noProof/>
        </w:rPr>
        <w:t> </w:t>
      </w:r>
      <w:r w:rsidR="00FD239B" w:rsidRPr="002D2F55">
        <w:rPr>
          <w:noProof/>
        </w:rPr>
        <w:t>prz</w:t>
      </w:r>
      <w:r w:rsidR="007449D9" w:rsidRPr="002D2F55">
        <w:rPr>
          <w:noProof/>
        </w:rPr>
        <w:t>ejrzystości</w:t>
      </w:r>
      <w:r w:rsidR="00FD239B" w:rsidRPr="002D2F55">
        <w:rPr>
          <w:noProof/>
        </w:rPr>
        <w:t xml:space="preserve"> w</w:t>
      </w:r>
      <w:r w:rsidR="00FD239B">
        <w:rPr>
          <w:noProof/>
        </w:rPr>
        <w:t> </w:t>
      </w:r>
      <w:r w:rsidR="00FD239B" w:rsidRPr="002D2F55">
        <w:rPr>
          <w:noProof/>
        </w:rPr>
        <w:t>odn</w:t>
      </w:r>
      <w:r w:rsidR="007449D9" w:rsidRPr="002D2F55">
        <w:rPr>
          <w:noProof/>
        </w:rPr>
        <w:t>iesieniu do pracy przymusowej.</w:t>
      </w:r>
    </w:p>
    <w:p w14:paraId="64957F35" w14:textId="06FA1CDF" w:rsidR="021D2FF4" w:rsidRPr="002D2F55" w:rsidRDefault="001C6D9D" w:rsidP="001C6D9D">
      <w:pPr>
        <w:pStyle w:val="ManualConsidrant"/>
        <w:rPr>
          <w:noProof/>
        </w:rPr>
      </w:pPr>
      <w:r w:rsidRPr="001C6D9D">
        <w:t>(24)</w:t>
      </w:r>
      <w:r w:rsidRPr="001C6D9D">
        <w:tab/>
      </w:r>
      <w:r w:rsidR="378255A3" w:rsidRPr="002D2F55">
        <w:rPr>
          <w:noProof/>
        </w:rPr>
        <w:t>Na wstępnym etapie dochodzenia właściwe organy powinny skupić się na podmiotach gospodarczych uczestniczących</w:t>
      </w:r>
      <w:r w:rsidR="00FD239B" w:rsidRPr="002D2F55">
        <w:rPr>
          <w:noProof/>
        </w:rPr>
        <w:t xml:space="preserve"> w</w:t>
      </w:r>
      <w:r w:rsidR="00FD239B">
        <w:rPr>
          <w:noProof/>
        </w:rPr>
        <w:t> </w:t>
      </w:r>
      <w:r w:rsidR="00FD239B" w:rsidRPr="002D2F55">
        <w:rPr>
          <w:noProof/>
        </w:rPr>
        <w:t>eta</w:t>
      </w:r>
      <w:r w:rsidR="378255A3" w:rsidRPr="002D2F55">
        <w:rPr>
          <w:noProof/>
        </w:rPr>
        <w:t>pach łańcucha wartości,</w:t>
      </w:r>
      <w:r w:rsidR="00FD239B" w:rsidRPr="002D2F55">
        <w:rPr>
          <w:noProof/>
        </w:rPr>
        <w:t xml:space="preserve"> w</w:t>
      </w:r>
      <w:r w:rsidR="00FD239B">
        <w:rPr>
          <w:noProof/>
        </w:rPr>
        <w:t> </w:t>
      </w:r>
      <w:r w:rsidR="00FD239B" w:rsidRPr="002D2F55">
        <w:rPr>
          <w:noProof/>
        </w:rPr>
        <w:t>któ</w:t>
      </w:r>
      <w:r w:rsidR="378255A3" w:rsidRPr="002D2F55">
        <w:rPr>
          <w:noProof/>
        </w:rPr>
        <w:t>rych istnieje większe ryzyko wystąpienia pracy przymusowej</w:t>
      </w:r>
      <w:r w:rsidR="00FD239B" w:rsidRPr="002D2F55">
        <w:rPr>
          <w:noProof/>
        </w:rPr>
        <w:t xml:space="preserve"> w</w:t>
      </w:r>
      <w:r w:rsidR="00FD239B">
        <w:rPr>
          <w:noProof/>
        </w:rPr>
        <w:t> </w:t>
      </w:r>
      <w:r w:rsidR="00FD239B" w:rsidRPr="002D2F55">
        <w:rPr>
          <w:noProof/>
        </w:rPr>
        <w:t>odn</w:t>
      </w:r>
      <w:r w:rsidR="378255A3" w:rsidRPr="002D2F55">
        <w:rPr>
          <w:noProof/>
        </w:rPr>
        <w:t>iesieniu do produktów objętych dochodzeniem, biorąc również pod uwagę ich wielkość</w:t>
      </w:r>
      <w:r w:rsidR="00FD239B" w:rsidRPr="002D2F55">
        <w:rPr>
          <w:noProof/>
        </w:rPr>
        <w:t xml:space="preserve"> i</w:t>
      </w:r>
      <w:r w:rsidR="00FD239B">
        <w:rPr>
          <w:noProof/>
        </w:rPr>
        <w:t> </w:t>
      </w:r>
      <w:r w:rsidR="00FD239B" w:rsidRPr="002D2F55">
        <w:rPr>
          <w:noProof/>
        </w:rPr>
        <w:t>zas</w:t>
      </w:r>
      <w:r w:rsidR="378255A3" w:rsidRPr="002D2F55">
        <w:rPr>
          <w:noProof/>
        </w:rPr>
        <w:t xml:space="preserve">oby gospodarcze, ilość odnośnych produktów oraz skalę podejrzewanej pracy przymusowej. </w:t>
      </w:r>
    </w:p>
    <w:p w14:paraId="563E0D43" w14:textId="1E28315A" w:rsidR="58628C06" w:rsidRPr="002D2F55" w:rsidRDefault="001C6D9D" w:rsidP="001C6D9D">
      <w:pPr>
        <w:pStyle w:val="ManualConsidrant"/>
        <w:rPr>
          <w:noProof/>
        </w:rPr>
      </w:pPr>
      <w:r w:rsidRPr="001C6D9D">
        <w:t>(25)</w:t>
      </w:r>
      <w:r w:rsidRPr="001C6D9D">
        <w:tab/>
      </w:r>
      <w:r w:rsidR="633FB3AD" w:rsidRPr="002D2F55">
        <w:rPr>
          <w:noProof/>
        </w:rPr>
        <w:t>Właściwe organy, zwracając się</w:t>
      </w:r>
      <w:r w:rsidR="00FD239B" w:rsidRPr="002D2F55">
        <w:rPr>
          <w:noProof/>
        </w:rPr>
        <w:t xml:space="preserve"> o</w:t>
      </w:r>
      <w:r w:rsidR="00FD239B">
        <w:rPr>
          <w:noProof/>
        </w:rPr>
        <w:t> </w:t>
      </w:r>
      <w:r w:rsidR="00FD239B" w:rsidRPr="002D2F55">
        <w:rPr>
          <w:noProof/>
        </w:rPr>
        <w:t>inf</w:t>
      </w:r>
      <w:r w:rsidR="633FB3AD" w:rsidRPr="002D2F55">
        <w:rPr>
          <w:noProof/>
        </w:rPr>
        <w:t>ormacje</w:t>
      </w:r>
      <w:r w:rsidR="00FD239B" w:rsidRPr="002D2F55">
        <w:rPr>
          <w:noProof/>
        </w:rPr>
        <w:t xml:space="preserve"> w</w:t>
      </w:r>
      <w:r w:rsidR="00FD239B">
        <w:rPr>
          <w:noProof/>
        </w:rPr>
        <w:t> </w:t>
      </w:r>
      <w:r w:rsidR="00FD239B" w:rsidRPr="002D2F55">
        <w:rPr>
          <w:noProof/>
        </w:rPr>
        <w:t>tok</w:t>
      </w:r>
      <w:r w:rsidR="633FB3AD" w:rsidRPr="002D2F55">
        <w:rPr>
          <w:noProof/>
        </w:rPr>
        <w:t>u dochodzenia, powinny</w:t>
      </w:r>
      <w:r w:rsidR="00FD239B" w:rsidRPr="002D2F55">
        <w:rPr>
          <w:noProof/>
        </w:rPr>
        <w:t xml:space="preserve"> w</w:t>
      </w:r>
      <w:r w:rsidR="00FD239B">
        <w:rPr>
          <w:noProof/>
        </w:rPr>
        <w:t> </w:t>
      </w:r>
      <w:r w:rsidR="00FD239B" w:rsidRPr="002D2F55">
        <w:rPr>
          <w:noProof/>
        </w:rPr>
        <w:t>mia</w:t>
      </w:r>
      <w:r w:rsidR="633FB3AD" w:rsidRPr="002D2F55">
        <w:rPr>
          <w:noProof/>
        </w:rPr>
        <w:t>rę możliwości</w:t>
      </w:r>
      <w:r w:rsidR="00FD239B" w:rsidRPr="002D2F55">
        <w:rPr>
          <w:noProof/>
        </w:rPr>
        <w:t xml:space="preserve"> i</w:t>
      </w:r>
      <w:r w:rsidR="00FD239B">
        <w:rPr>
          <w:noProof/>
        </w:rPr>
        <w:t> </w:t>
      </w:r>
      <w:r w:rsidR="00FD239B" w:rsidRPr="002D2F55">
        <w:rPr>
          <w:noProof/>
        </w:rPr>
        <w:t>w</w:t>
      </w:r>
      <w:r w:rsidR="00FD239B">
        <w:rPr>
          <w:noProof/>
        </w:rPr>
        <w:t> </w:t>
      </w:r>
      <w:r w:rsidR="00FD239B" w:rsidRPr="002D2F55">
        <w:rPr>
          <w:noProof/>
        </w:rPr>
        <w:t>spo</w:t>
      </w:r>
      <w:r w:rsidR="633FB3AD" w:rsidRPr="002D2F55">
        <w:rPr>
          <w:noProof/>
        </w:rPr>
        <w:t>sób zapewniający sprawny przebieg dochodzenia priorytetowo potraktować podmioty gospodarcze objęte dochodzeniem, które uczestniczą</w:t>
      </w:r>
      <w:r w:rsidR="00FD239B" w:rsidRPr="002D2F55">
        <w:rPr>
          <w:noProof/>
        </w:rPr>
        <w:t xml:space="preserve"> w</w:t>
      </w:r>
      <w:r w:rsidR="00FD239B">
        <w:rPr>
          <w:noProof/>
        </w:rPr>
        <w:t> </w:t>
      </w:r>
      <w:r w:rsidR="00FD239B" w:rsidRPr="002D2F55">
        <w:rPr>
          <w:noProof/>
        </w:rPr>
        <w:t>eta</w:t>
      </w:r>
      <w:r w:rsidR="633FB3AD" w:rsidRPr="002D2F55">
        <w:rPr>
          <w:noProof/>
        </w:rPr>
        <w:t>pach łańcucha wartości znajdujących się najbliżej obszaru,</w:t>
      </w:r>
      <w:r w:rsidR="00FD239B" w:rsidRPr="002D2F55">
        <w:rPr>
          <w:noProof/>
        </w:rPr>
        <w:t xml:space="preserve"> w</w:t>
      </w:r>
      <w:r w:rsidR="00FD239B">
        <w:rPr>
          <w:noProof/>
        </w:rPr>
        <w:t> </w:t>
      </w:r>
      <w:r w:rsidR="00FD239B" w:rsidRPr="002D2F55">
        <w:rPr>
          <w:noProof/>
        </w:rPr>
        <w:t>prz</w:t>
      </w:r>
      <w:r w:rsidR="633FB3AD" w:rsidRPr="002D2F55">
        <w:rPr>
          <w:noProof/>
        </w:rPr>
        <w:t>ypadku którego ryzyko wystąpienia pracy przymusowej jest największe, oraz wziąć pod uwagę wielkość</w:t>
      </w:r>
      <w:r w:rsidR="00FD239B" w:rsidRPr="002D2F55">
        <w:rPr>
          <w:noProof/>
        </w:rPr>
        <w:t xml:space="preserve"> i</w:t>
      </w:r>
      <w:r w:rsidR="00FD239B">
        <w:rPr>
          <w:noProof/>
        </w:rPr>
        <w:t> </w:t>
      </w:r>
      <w:r w:rsidR="00FD239B" w:rsidRPr="002D2F55">
        <w:rPr>
          <w:noProof/>
        </w:rPr>
        <w:t>zas</w:t>
      </w:r>
      <w:r w:rsidR="633FB3AD" w:rsidRPr="002D2F55">
        <w:rPr>
          <w:noProof/>
        </w:rPr>
        <w:t>oby gospodarcze podmiotów gospodarczych, ilość odnośnych produktów, jak również skalę podejrzewanej pracy przymusowej.</w:t>
      </w:r>
    </w:p>
    <w:p w14:paraId="258FAA98" w14:textId="3620AA0B" w:rsidR="4334AC2C" w:rsidRPr="002D2F55" w:rsidRDefault="001C6D9D" w:rsidP="001C6D9D">
      <w:pPr>
        <w:pStyle w:val="ManualConsidrant"/>
        <w:rPr>
          <w:noProof/>
        </w:rPr>
      </w:pPr>
      <w:r w:rsidRPr="001C6D9D">
        <w:t>(26)</w:t>
      </w:r>
      <w:r w:rsidRPr="001C6D9D">
        <w:tab/>
      </w:r>
      <w:r w:rsidR="397A746D" w:rsidRPr="002D2F55">
        <w:rPr>
          <w:noProof/>
        </w:rPr>
        <w:t>Na właściwych organach powinien spoczywać ciężar ustalenia, że pracę przymusową wykorzystano na każdym etapie produkcji, wytwarzania, pozyskiwania lub wydobywania produktu,</w:t>
      </w:r>
      <w:r w:rsidR="00FD239B" w:rsidRPr="002D2F55">
        <w:rPr>
          <w:noProof/>
        </w:rPr>
        <w:t xml:space="preserve"> w</w:t>
      </w:r>
      <w:r w:rsidR="00FD239B">
        <w:rPr>
          <w:noProof/>
        </w:rPr>
        <w:t> </w:t>
      </w:r>
      <w:r w:rsidR="00FD239B" w:rsidRPr="002D2F55">
        <w:rPr>
          <w:noProof/>
        </w:rPr>
        <w:t>tym w</w:t>
      </w:r>
      <w:r w:rsidR="00FD239B">
        <w:rPr>
          <w:noProof/>
        </w:rPr>
        <w:t> </w:t>
      </w:r>
      <w:r w:rsidR="00FD239B" w:rsidRPr="002D2F55">
        <w:rPr>
          <w:noProof/>
        </w:rPr>
        <w:t>ram</w:t>
      </w:r>
      <w:r w:rsidR="397A746D" w:rsidRPr="002D2F55">
        <w:rPr>
          <w:noProof/>
        </w:rPr>
        <w:t>ach obróbki lub przetwarzania tego produktu, na podstawie wszystkich informacji</w:t>
      </w:r>
      <w:r w:rsidR="00FD239B" w:rsidRPr="002D2F55">
        <w:rPr>
          <w:noProof/>
        </w:rPr>
        <w:t xml:space="preserve"> i</w:t>
      </w:r>
      <w:r w:rsidR="00FD239B">
        <w:rPr>
          <w:noProof/>
        </w:rPr>
        <w:t> </w:t>
      </w:r>
      <w:r w:rsidR="00FD239B" w:rsidRPr="002D2F55">
        <w:rPr>
          <w:noProof/>
        </w:rPr>
        <w:t>dow</w:t>
      </w:r>
      <w:r w:rsidR="397A746D" w:rsidRPr="002D2F55">
        <w:rPr>
          <w:noProof/>
        </w:rPr>
        <w:t>odów zebranych</w:t>
      </w:r>
      <w:r w:rsidR="00FD239B" w:rsidRPr="002D2F55">
        <w:rPr>
          <w:noProof/>
        </w:rPr>
        <w:t xml:space="preserve"> w</w:t>
      </w:r>
      <w:r w:rsidR="00FD239B">
        <w:rPr>
          <w:noProof/>
        </w:rPr>
        <w:t> </w:t>
      </w:r>
      <w:r w:rsidR="00FD239B" w:rsidRPr="002D2F55">
        <w:rPr>
          <w:noProof/>
        </w:rPr>
        <w:t>tok</w:t>
      </w:r>
      <w:r w:rsidR="397A746D" w:rsidRPr="002D2F55">
        <w:rPr>
          <w:noProof/>
        </w:rPr>
        <w:t>u dochodzenia,</w:t>
      </w:r>
      <w:r w:rsidR="00FD239B" w:rsidRPr="002D2F55">
        <w:rPr>
          <w:noProof/>
        </w:rPr>
        <w:t xml:space="preserve"> w</w:t>
      </w:r>
      <w:r w:rsidR="00FD239B">
        <w:rPr>
          <w:noProof/>
        </w:rPr>
        <w:t> </w:t>
      </w:r>
      <w:r w:rsidR="00FD239B" w:rsidRPr="002D2F55">
        <w:rPr>
          <w:noProof/>
        </w:rPr>
        <w:t>tym</w:t>
      </w:r>
      <w:r w:rsidR="397A746D" w:rsidRPr="002D2F55">
        <w:rPr>
          <w:noProof/>
        </w:rPr>
        <w:t xml:space="preserve"> na jego wstępnym etapie. Aby zapewnić im prawo do rzetelnego procesu, podmioty gospodarcze powinny mieć możliwość przedstawienia właściwym organom informacji na swoją obronę</w:t>
      </w:r>
      <w:r w:rsidR="00FD239B" w:rsidRPr="002D2F55">
        <w:rPr>
          <w:noProof/>
        </w:rPr>
        <w:t xml:space="preserve"> w</w:t>
      </w:r>
      <w:r w:rsidR="00FD239B">
        <w:rPr>
          <w:noProof/>
        </w:rPr>
        <w:t> </w:t>
      </w:r>
      <w:r w:rsidR="00FD239B" w:rsidRPr="002D2F55">
        <w:rPr>
          <w:noProof/>
        </w:rPr>
        <w:t>tok</w:t>
      </w:r>
      <w:r w:rsidR="397A746D" w:rsidRPr="002D2F55">
        <w:rPr>
          <w:noProof/>
        </w:rPr>
        <w:t>u całego dochodzenia.</w:t>
      </w:r>
    </w:p>
    <w:p w14:paraId="1390483D" w14:textId="1F37AE26" w:rsidR="00A24E4B" w:rsidRPr="002D2F55" w:rsidRDefault="001C6D9D" w:rsidP="001C6D9D">
      <w:pPr>
        <w:pStyle w:val="ManualConsidrant"/>
        <w:rPr>
          <w:noProof/>
        </w:rPr>
      </w:pPr>
      <w:r w:rsidRPr="001C6D9D">
        <w:t>(27)</w:t>
      </w:r>
      <w:r w:rsidRPr="001C6D9D">
        <w:tab/>
      </w:r>
      <w:r w:rsidR="7F94DF1C" w:rsidRPr="002D2F55">
        <w:rPr>
          <w:noProof/>
        </w:rPr>
        <w:t>Właściwe organy, które ustalą, że podmioty gospodarcze naruszyły zakaz, powinny niezwłocznie zakazać wprowadzania takich produktów do obrotu</w:t>
      </w:r>
      <w:r w:rsidR="00FD239B" w:rsidRPr="002D2F55">
        <w:rPr>
          <w:noProof/>
        </w:rPr>
        <w:t xml:space="preserve"> i</w:t>
      </w:r>
      <w:r w:rsidR="00FD239B">
        <w:rPr>
          <w:noProof/>
        </w:rPr>
        <w:t> </w:t>
      </w:r>
      <w:r w:rsidR="00FD239B" w:rsidRPr="002D2F55">
        <w:rPr>
          <w:noProof/>
        </w:rPr>
        <w:t>udo</w:t>
      </w:r>
      <w:r w:rsidR="7F94DF1C" w:rsidRPr="002D2F55">
        <w:rPr>
          <w:noProof/>
        </w:rPr>
        <w:t>stępniania ich na rynku unijnym oraz ich wywozu</w:t>
      </w:r>
      <w:r w:rsidR="00FD239B" w:rsidRPr="002D2F55">
        <w:rPr>
          <w:noProof/>
        </w:rPr>
        <w:t xml:space="preserve"> z</w:t>
      </w:r>
      <w:r w:rsidR="00FD239B">
        <w:rPr>
          <w:noProof/>
        </w:rPr>
        <w:t> </w:t>
      </w:r>
      <w:r w:rsidR="00FD239B" w:rsidRPr="002D2F55">
        <w:rPr>
          <w:noProof/>
        </w:rPr>
        <w:t>Uni</w:t>
      </w:r>
      <w:r w:rsidR="7F94DF1C" w:rsidRPr="002D2F55">
        <w:rPr>
          <w:noProof/>
        </w:rPr>
        <w:t>i,</w:t>
      </w:r>
      <w:r w:rsidR="00FD239B" w:rsidRPr="002D2F55">
        <w:rPr>
          <w:noProof/>
        </w:rPr>
        <w:t xml:space="preserve"> a</w:t>
      </w:r>
      <w:r w:rsidR="00FD239B">
        <w:rPr>
          <w:noProof/>
        </w:rPr>
        <w:t> </w:t>
      </w:r>
      <w:r w:rsidR="00FD239B" w:rsidRPr="002D2F55">
        <w:rPr>
          <w:noProof/>
        </w:rPr>
        <w:t>tak</w:t>
      </w:r>
      <w:r w:rsidR="7F94DF1C" w:rsidRPr="002D2F55">
        <w:rPr>
          <w:noProof/>
        </w:rPr>
        <w:t>że zobowiązać podmioty gospodarcze,</w:t>
      </w:r>
      <w:r w:rsidR="00FD239B" w:rsidRPr="002D2F55">
        <w:rPr>
          <w:noProof/>
        </w:rPr>
        <w:t xml:space="preserve"> w</w:t>
      </w:r>
      <w:r w:rsidR="00FD239B">
        <w:rPr>
          <w:noProof/>
        </w:rPr>
        <w:t> </w:t>
      </w:r>
      <w:r w:rsidR="00FD239B" w:rsidRPr="002D2F55">
        <w:rPr>
          <w:noProof/>
        </w:rPr>
        <w:t>odn</w:t>
      </w:r>
      <w:r w:rsidR="7F94DF1C" w:rsidRPr="002D2F55">
        <w:rPr>
          <w:noProof/>
        </w:rPr>
        <w:t>iesieniu do których wszczęto dochodzenie, do wycofania</w:t>
      </w:r>
      <w:r w:rsidR="00FD239B" w:rsidRPr="002D2F55">
        <w:rPr>
          <w:noProof/>
        </w:rPr>
        <w:t xml:space="preserve"> z</w:t>
      </w:r>
      <w:r w:rsidR="00FD239B">
        <w:rPr>
          <w:noProof/>
        </w:rPr>
        <w:t> </w:t>
      </w:r>
      <w:r w:rsidR="00FD239B" w:rsidRPr="002D2F55">
        <w:rPr>
          <w:noProof/>
        </w:rPr>
        <w:t>ryn</w:t>
      </w:r>
      <w:r w:rsidR="7F94DF1C" w:rsidRPr="002D2F55">
        <w:rPr>
          <w:noProof/>
        </w:rPr>
        <w:t>ku unijnego odnośnych produktów, które zostały już wprowadzone, oraz do ich zniszczenia, pozbawienia cech użytkowych lub usunięcia</w:t>
      </w:r>
      <w:r w:rsidR="00FD239B" w:rsidRPr="002D2F55">
        <w:rPr>
          <w:noProof/>
        </w:rPr>
        <w:t xml:space="preserve"> w</w:t>
      </w:r>
      <w:r w:rsidR="00FD239B">
        <w:rPr>
          <w:noProof/>
        </w:rPr>
        <w:t> </w:t>
      </w:r>
      <w:r w:rsidR="00FD239B" w:rsidRPr="002D2F55">
        <w:rPr>
          <w:noProof/>
        </w:rPr>
        <w:t>inn</w:t>
      </w:r>
      <w:r w:rsidR="7F94DF1C" w:rsidRPr="002D2F55">
        <w:rPr>
          <w:noProof/>
        </w:rPr>
        <w:t>y sposób na podstawie prawa krajowego zgodnego</w:t>
      </w:r>
      <w:r w:rsidR="00FD239B" w:rsidRPr="002D2F55">
        <w:rPr>
          <w:noProof/>
        </w:rPr>
        <w:t xml:space="preserve"> z</w:t>
      </w:r>
      <w:r w:rsidR="00FD239B">
        <w:rPr>
          <w:noProof/>
        </w:rPr>
        <w:t> </w:t>
      </w:r>
      <w:r w:rsidR="00FD239B" w:rsidRPr="002D2F55">
        <w:rPr>
          <w:noProof/>
        </w:rPr>
        <w:t>pra</w:t>
      </w:r>
      <w:r w:rsidR="7F94DF1C" w:rsidRPr="002D2F55">
        <w:rPr>
          <w:noProof/>
        </w:rPr>
        <w:t>wem Unii,</w:t>
      </w:r>
      <w:r w:rsidR="00FD239B" w:rsidRPr="002D2F55">
        <w:rPr>
          <w:noProof/>
        </w:rPr>
        <w:t xml:space="preserve"> w</w:t>
      </w:r>
      <w:r w:rsidR="00FD239B">
        <w:rPr>
          <w:noProof/>
        </w:rPr>
        <w:t> </w:t>
      </w:r>
      <w:r w:rsidR="00FD239B" w:rsidRPr="002D2F55">
        <w:rPr>
          <w:noProof/>
        </w:rPr>
        <w:t>tym z</w:t>
      </w:r>
      <w:r w:rsidR="00FD239B">
        <w:rPr>
          <w:noProof/>
        </w:rPr>
        <w:t> </w:t>
      </w:r>
      <w:r w:rsidR="00FD239B" w:rsidRPr="002D2F55">
        <w:rPr>
          <w:noProof/>
        </w:rPr>
        <w:t>prz</w:t>
      </w:r>
      <w:r w:rsidR="7F94DF1C" w:rsidRPr="002D2F55">
        <w:rPr>
          <w:noProof/>
        </w:rPr>
        <w:t xml:space="preserve">episami Unii dotyczącymi gospodarowania odpadami. </w:t>
      </w:r>
    </w:p>
    <w:p w14:paraId="212FF66C" w14:textId="60F4824D" w:rsidR="007722B1" w:rsidRPr="002D2F55" w:rsidRDefault="001C6D9D" w:rsidP="001C6D9D">
      <w:pPr>
        <w:pStyle w:val="ManualConsidrant"/>
        <w:rPr>
          <w:noProof/>
        </w:rPr>
      </w:pPr>
      <w:r w:rsidRPr="001C6D9D">
        <w:t>(28)</w:t>
      </w:r>
      <w:r w:rsidRPr="001C6D9D">
        <w:tab/>
      </w:r>
      <w:r w:rsidR="397A746D" w:rsidRPr="002D2F55">
        <w:rPr>
          <w:noProof/>
        </w:rPr>
        <w:t>W decyzji tej właściwe organy powinny przedstawić ustalenia wynikające</w:t>
      </w:r>
      <w:r w:rsidR="00FD239B" w:rsidRPr="002D2F55">
        <w:rPr>
          <w:noProof/>
        </w:rPr>
        <w:t xml:space="preserve"> z</w:t>
      </w:r>
      <w:r w:rsidR="00FD239B">
        <w:rPr>
          <w:noProof/>
        </w:rPr>
        <w:t> </w:t>
      </w:r>
      <w:r w:rsidR="00FD239B" w:rsidRPr="002D2F55">
        <w:rPr>
          <w:noProof/>
        </w:rPr>
        <w:t>doc</w:t>
      </w:r>
      <w:r w:rsidR="397A746D" w:rsidRPr="002D2F55">
        <w:rPr>
          <w:noProof/>
        </w:rPr>
        <w:t>hodzenia oraz informacje stanowiące podstawę tych ustaleń,</w:t>
      </w:r>
      <w:r w:rsidR="00FD239B" w:rsidRPr="002D2F55">
        <w:rPr>
          <w:noProof/>
        </w:rPr>
        <w:t xml:space="preserve"> a</w:t>
      </w:r>
      <w:r w:rsidR="00FD239B">
        <w:rPr>
          <w:noProof/>
        </w:rPr>
        <w:t> </w:t>
      </w:r>
      <w:r w:rsidR="00FD239B" w:rsidRPr="002D2F55">
        <w:rPr>
          <w:noProof/>
        </w:rPr>
        <w:t>tak</w:t>
      </w:r>
      <w:r w:rsidR="397A746D" w:rsidRPr="002D2F55">
        <w:rPr>
          <w:noProof/>
        </w:rPr>
        <w:t>że wyznaczyć rozsądny termin,</w:t>
      </w:r>
      <w:r w:rsidR="00FD239B" w:rsidRPr="002D2F55">
        <w:rPr>
          <w:noProof/>
        </w:rPr>
        <w:t xml:space="preserve"> w</w:t>
      </w:r>
      <w:r w:rsidR="00FD239B">
        <w:rPr>
          <w:noProof/>
        </w:rPr>
        <w:t> </w:t>
      </w:r>
      <w:r w:rsidR="00FD239B" w:rsidRPr="002D2F55">
        <w:rPr>
          <w:noProof/>
        </w:rPr>
        <w:t>któ</w:t>
      </w:r>
      <w:r w:rsidR="397A746D" w:rsidRPr="002D2F55">
        <w:rPr>
          <w:noProof/>
        </w:rPr>
        <w:t>rym podmioty gospodarcze powinny zastosować się do decyzji, oraz podać informacje umożliwiające identyfikację produktu, którego dotyczy decyzja. Komisja powinna być uprawniona do przyjmowania aktów wykonawczych niezbędnych do określenia szczegółów dotyczących informacji, które mają być zawarte</w:t>
      </w:r>
      <w:r w:rsidR="00FD239B" w:rsidRPr="002D2F55">
        <w:rPr>
          <w:noProof/>
        </w:rPr>
        <w:t xml:space="preserve"> w</w:t>
      </w:r>
      <w:r w:rsidR="00FD239B">
        <w:rPr>
          <w:noProof/>
        </w:rPr>
        <w:t> </w:t>
      </w:r>
      <w:r w:rsidR="00FD239B" w:rsidRPr="002D2F55">
        <w:rPr>
          <w:noProof/>
        </w:rPr>
        <w:t>tak</w:t>
      </w:r>
      <w:r w:rsidR="397A746D" w:rsidRPr="002D2F55">
        <w:rPr>
          <w:noProof/>
        </w:rPr>
        <w:t>ich decyzjach.</w:t>
      </w:r>
    </w:p>
    <w:p w14:paraId="480D51CB" w14:textId="1F6AD831" w:rsidR="007722B1" w:rsidRPr="002D2F55" w:rsidRDefault="001C6D9D" w:rsidP="001C6D9D">
      <w:pPr>
        <w:pStyle w:val="ManualConsidrant"/>
        <w:rPr>
          <w:noProof/>
        </w:rPr>
      </w:pPr>
      <w:r w:rsidRPr="001C6D9D">
        <w:lastRenderedPageBreak/>
        <w:t>(29)</w:t>
      </w:r>
      <w:r w:rsidRPr="001C6D9D">
        <w:tab/>
      </w:r>
      <w:r w:rsidR="282E4378" w:rsidRPr="002D2F55">
        <w:rPr>
          <w:noProof/>
        </w:rPr>
        <w:t>Wyznaczając rozsądny termin na wykonanie nakazu, właściwe organy powinny wziąć pod uwagę wielkość</w:t>
      </w:r>
      <w:r w:rsidR="00FD239B" w:rsidRPr="002D2F55">
        <w:rPr>
          <w:noProof/>
        </w:rPr>
        <w:t xml:space="preserve"> i</w:t>
      </w:r>
      <w:r w:rsidR="00FD239B">
        <w:rPr>
          <w:noProof/>
        </w:rPr>
        <w:t> </w:t>
      </w:r>
      <w:r w:rsidR="00FD239B" w:rsidRPr="002D2F55">
        <w:rPr>
          <w:noProof/>
        </w:rPr>
        <w:t>zas</w:t>
      </w:r>
      <w:r w:rsidR="282E4378" w:rsidRPr="002D2F55">
        <w:rPr>
          <w:noProof/>
        </w:rPr>
        <w:t>oby gospodarcze zainteresowanych podmiotów gospodarczych.</w:t>
      </w:r>
    </w:p>
    <w:p w14:paraId="4207BA4E" w14:textId="697A99CA" w:rsidR="007722B1" w:rsidRPr="002D2F55" w:rsidRDefault="001C6D9D" w:rsidP="001C6D9D">
      <w:pPr>
        <w:pStyle w:val="ManualConsidrant"/>
        <w:rPr>
          <w:noProof/>
        </w:rPr>
      </w:pPr>
      <w:r w:rsidRPr="001C6D9D">
        <w:t>(30)</w:t>
      </w:r>
      <w:r w:rsidRPr="001C6D9D">
        <w:tab/>
      </w:r>
      <w:r w:rsidR="397A746D" w:rsidRPr="002D2F55">
        <w:rPr>
          <w:noProof/>
        </w:rPr>
        <w:t>Jeżeli podmioty gospodarcze nie zastosują się do decyzji właściwych organów do końca ustalonych ram czasowych, właściwe organy powinny zapewnić, aby nie można było wprowadzać odnośnych produktów do obrotu, udostępniać ich na rynku unijnym ani wywozić lub aby zostały one wycofane</w:t>
      </w:r>
      <w:r w:rsidR="00FD239B" w:rsidRPr="002D2F55">
        <w:rPr>
          <w:noProof/>
        </w:rPr>
        <w:t xml:space="preserve"> z</w:t>
      </w:r>
      <w:r w:rsidR="00FD239B">
        <w:rPr>
          <w:noProof/>
        </w:rPr>
        <w:t> </w:t>
      </w:r>
      <w:r w:rsidR="00FD239B" w:rsidRPr="002D2F55">
        <w:rPr>
          <w:noProof/>
        </w:rPr>
        <w:t>ryn</w:t>
      </w:r>
      <w:r w:rsidR="397A746D" w:rsidRPr="002D2F55">
        <w:rPr>
          <w:noProof/>
        </w:rPr>
        <w:t>ku unijnego,</w:t>
      </w:r>
      <w:r w:rsidR="00FD239B" w:rsidRPr="002D2F55">
        <w:rPr>
          <w:noProof/>
        </w:rPr>
        <w:t xml:space="preserve"> a</w:t>
      </w:r>
      <w:r w:rsidR="00FD239B">
        <w:rPr>
          <w:noProof/>
        </w:rPr>
        <w:t> </w:t>
      </w:r>
      <w:r w:rsidR="00FD239B" w:rsidRPr="002D2F55">
        <w:rPr>
          <w:noProof/>
        </w:rPr>
        <w:t>tak</w:t>
      </w:r>
      <w:r w:rsidR="397A746D" w:rsidRPr="002D2F55">
        <w:rPr>
          <w:noProof/>
        </w:rPr>
        <w:t>że aby wszelkie takie produkty pozostające</w:t>
      </w:r>
      <w:r w:rsidR="00FD239B" w:rsidRPr="002D2F55">
        <w:rPr>
          <w:noProof/>
        </w:rPr>
        <w:t xml:space="preserve"> u</w:t>
      </w:r>
      <w:r w:rsidR="00FD239B">
        <w:rPr>
          <w:noProof/>
        </w:rPr>
        <w:t> </w:t>
      </w:r>
      <w:r w:rsidR="00FD239B" w:rsidRPr="002D2F55">
        <w:rPr>
          <w:noProof/>
        </w:rPr>
        <w:t>dan</w:t>
      </w:r>
      <w:r w:rsidR="397A746D" w:rsidRPr="002D2F55">
        <w:rPr>
          <w:noProof/>
        </w:rPr>
        <w:t>ych podmiotów gospodarczych zostały zniszczone, pozbawione cech użytkowych lub</w:t>
      </w:r>
      <w:r w:rsidR="00FD239B" w:rsidRPr="002D2F55">
        <w:rPr>
          <w:noProof/>
        </w:rPr>
        <w:t xml:space="preserve"> w</w:t>
      </w:r>
      <w:r w:rsidR="00FD239B">
        <w:rPr>
          <w:noProof/>
        </w:rPr>
        <w:t> </w:t>
      </w:r>
      <w:r w:rsidR="00FD239B" w:rsidRPr="002D2F55">
        <w:rPr>
          <w:noProof/>
        </w:rPr>
        <w:t>inn</w:t>
      </w:r>
      <w:r w:rsidR="397A746D" w:rsidRPr="002D2F55">
        <w:rPr>
          <w:noProof/>
        </w:rPr>
        <w:t>y sposób usunięte na podstawie prawa krajowego zgodnego</w:t>
      </w:r>
      <w:r w:rsidR="00FD239B" w:rsidRPr="002D2F55">
        <w:rPr>
          <w:noProof/>
        </w:rPr>
        <w:t xml:space="preserve"> z</w:t>
      </w:r>
      <w:r w:rsidR="00FD239B">
        <w:rPr>
          <w:noProof/>
        </w:rPr>
        <w:t> </w:t>
      </w:r>
      <w:r w:rsidR="00FD239B" w:rsidRPr="002D2F55">
        <w:rPr>
          <w:noProof/>
        </w:rPr>
        <w:t>pra</w:t>
      </w:r>
      <w:r w:rsidR="397A746D" w:rsidRPr="002D2F55">
        <w:rPr>
          <w:noProof/>
        </w:rPr>
        <w:t>wem Unii,</w:t>
      </w:r>
      <w:r w:rsidR="00FD239B" w:rsidRPr="002D2F55">
        <w:rPr>
          <w:noProof/>
        </w:rPr>
        <w:t xml:space="preserve"> w</w:t>
      </w:r>
      <w:r w:rsidR="00FD239B">
        <w:rPr>
          <w:noProof/>
        </w:rPr>
        <w:t> </w:t>
      </w:r>
      <w:r w:rsidR="00FD239B" w:rsidRPr="002D2F55">
        <w:rPr>
          <w:noProof/>
        </w:rPr>
        <w:t>tym z</w:t>
      </w:r>
      <w:r w:rsidR="00FD239B">
        <w:rPr>
          <w:noProof/>
        </w:rPr>
        <w:t> </w:t>
      </w:r>
      <w:r w:rsidR="00FD239B" w:rsidRPr="002D2F55">
        <w:rPr>
          <w:noProof/>
        </w:rPr>
        <w:t>prz</w:t>
      </w:r>
      <w:r w:rsidR="397A746D" w:rsidRPr="002D2F55">
        <w:rPr>
          <w:noProof/>
        </w:rPr>
        <w:t xml:space="preserve">episami Unii dotyczącymi gospodarowania odpadami, na koszt podmiotów gospodarczych. </w:t>
      </w:r>
    </w:p>
    <w:p w14:paraId="3D8308D8" w14:textId="6C7BEE87" w:rsidR="31762CA9" w:rsidRPr="002D2F55" w:rsidRDefault="001C6D9D" w:rsidP="001C6D9D">
      <w:pPr>
        <w:pStyle w:val="ManualConsidrant"/>
        <w:rPr>
          <w:noProof/>
        </w:rPr>
      </w:pPr>
      <w:r w:rsidRPr="001C6D9D">
        <w:t>(31)</w:t>
      </w:r>
      <w:r w:rsidRPr="001C6D9D">
        <w:tab/>
      </w:r>
      <w:r w:rsidR="397A746D" w:rsidRPr="002D2F55">
        <w:rPr>
          <w:noProof/>
        </w:rPr>
        <w:t>Podmioty gospodarcze powinny mieć możliwość złożenia wniosku</w:t>
      </w:r>
      <w:r w:rsidR="00FD239B" w:rsidRPr="002D2F55">
        <w:rPr>
          <w:noProof/>
        </w:rPr>
        <w:t xml:space="preserve"> o</w:t>
      </w:r>
      <w:r w:rsidR="00FD239B">
        <w:rPr>
          <w:noProof/>
        </w:rPr>
        <w:t> </w:t>
      </w:r>
      <w:r w:rsidR="00FD239B" w:rsidRPr="002D2F55">
        <w:rPr>
          <w:noProof/>
        </w:rPr>
        <w:t>pon</w:t>
      </w:r>
      <w:r w:rsidR="397A746D" w:rsidRPr="002D2F55">
        <w:rPr>
          <w:noProof/>
        </w:rPr>
        <w:t>owne rozpatrzenie decyzji przez właściwe organy po przedstawieniu nowych informacji wskazujących, że nie można stwierdzić, iż dane produkty zostały wytworzone</w:t>
      </w:r>
      <w:r w:rsidR="00FD239B" w:rsidRPr="002D2F55">
        <w:rPr>
          <w:noProof/>
        </w:rPr>
        <w:t xml:space="preserve"> z</w:t>
      </w:r>
      <w:r w:rsidR="00FD239B">
        <w:rPr>
          <w:noProof/>
        </w:rPr>
        <w:t> </w:t>
      </w:r>
      <w:r w:rsidR="00FD239B" w:rsidRPr="002D2F55">
        <w:rPr>
          <w:noProof/>
        </w:rPr>
        <w:t>wyk</w:t>
      </w:r>
      <w:r w:rsidR="397A746D" w:rsidRPr="002D2F55">
        <w:rPr>
          <w:noProof/>
        </w:rPr>
        <w:t>orzystaniem pracy przymusowej. Właściwe organy powinny cofnąć wydaną decyzję, jeżeli na podstawie tych nowych informacji ustalą, iż nie można stwierdzić, że produkty zostały wytworzone</w:t>
      </w:r>
      <w:r w:rsidR="00FD239B" w:rsidRPr="002D2F55">
        <w:rPr>
          <w:noProof/>
        </w:rPr>
        <w:t xml:space="preserve"> z</w:t>
      </w:r>
      <w:r w:rsidR="00FD239B">
        <w:rPr>
          <w:noProof/>
        </w:rPr>
        <w:t> </w:t>
      </w:r>
      <w:r w:rsidR="00FD239B" w:rsidRPr="002D2F55">
        <w:rPr>
          <w:noProof/>
        </w:rPr>
        <w:t>wyk</w:t>
      </w:r>
      <w:r w:rsidR="397A746D" w:rsidRPr="002D2F55">
        <w:rPr>
          <w:noProof/>
        </w:rPr>
        <w:t>orzystaniem pracy przymusowej.</w:t>
      </w:r>
    </w:p>
    <w:p w14:paraId="66F71D62" w14:textId="61509BF5" w:rsidR="31762CA9" w:rsidRPr="002D2F55" w:rsidRDefault="001C6D9D" w:rsidP="001C6D9D">
      <w:pPr>
        <w:pStyle w:val="ManualConsidrant"/>
        <w:rPr>
          <w:noProof/>
        </w:rPr>
      </w:pPr>
      <w:r w:rsidRPr="001C6D9D">
        <w:t>(32)</w:t>
      </w:r>
      <w:r w:rsidRPr="001C6D9D">
        <w:tab/>
      </w:r>
      <w:r w:rsidR="19F586EE" w:rsidRPr="002D2F55">
        <w:rPr>
          <w:noProof/>
        </w:rPr>
        <w:t>Każda osoba, niezależnie od tego, czy jest to osoba fizyczna czy prawna, lub każde stowarzyszenie niemające osobowości prawnej, powinny mieć możliwość przedłożenia właściwym organom informacji, gdy uznają, że produkty wytworzone</w:t>
      </w:r>
      <w:r w:rsidR="00FD239B" w:rsidRPr="002D2F55">
        <w:rPr>
          <w:noProof/>
        </w:rPr>
        <w:t xml:space="preserve"> z</w:t>
      </w:r>
      <w:r w:rsidR="00FD239B">
        <w:rPr>
          <w:noProof/>
        </w:rPr>
        <w:t> </w:t>
      </w:r>
      <w:r w:rsidR="00FD239B" w:rsidRPr="002D2F55">
        <w:rPr>
          <w:noProof/>
        </w:rPr>
        <w:t>wyk</w:t>
      </w:r>
      <w:r w:rsidR="19F586EE" w:rsidRPr="002D2F55">
        <w:rPr>
          <w:noProof/>
        </w:rPr>
        <w:t>orzystaniem pracy przymusowej są wprowadzane do obrotu</w:t>
      </w:r>
      <w:r w:rsidR="00FD239B" w:rsidRPr="002D2F55">
        <w:rPr>
          <w:noProof/>
        </w:rPr>
        <w:t xml:space="preserve"> i</w:t>
      </w:r>
      <w:r w:rsidR="00FD239B">
        <w:rPr>
          <w:noProof/>
        </w:rPr>
        <w:t> </w:t>
      </w:r>
      <w:r w:rsidR="00FD239B" w:rsidRPr="002D2F55">
        <w:rPr>
          <w:noProof/>
        </w:rPr>
        <w:t>udo</w:t>
      </w:r>
      <w:r w:rsidR="19F586EE" w:rsidRPr="002D2F55">
        <w:rPr>
          <w:noProof/>
        </w:rPr>
        <w:t>stępniane na rynku unijnym, oraz możliwość otrzymania informacji</w:t>
      </w:r>
      <w:r w:rsidR="00FD239B" w:rsidRPr="002D2F55">
        <w:rPr>
          <w:noProof/>
        </w:rPr>
        <w:t xml:space="preserve"> o</w:t>
      </w:r>
      <w:r w:rsidR="00FD239B">
        <w:rPr>
          <w:noProof/>
        </w:rPr>
        <w:t> </w:t>
      </w:r>
      <w:r w:rsidR="00FD239B" w:rsidRPr="002D2F55">
        <w:rPr>
          <w:noProof/>
        </w:rPr>
        <w:t>wyn</w:t>
      </w:r>
      <w:r w:rsidR="19F586EE" w:rsidRPr="002D2F55">
        <w:rPr>
          <w:noProof/>
        </w:rPr>
        <w:t>iku oceny przedłożonych przez siebie informacji.</w:t>
      </w:r>
    </w:p>
    <w:p w14:paraId="312F2D6A" w14:textId="78C2B96E" w:rsidR="008C4CBB" w:rsidRPr="002D2F55" w:rsidRDefault="001C6D9D" w:rsidP="001C6D9D">
      <w:pPr>
        <w:pStyle w:val="ManualConsidrant"/>
        <w:rPr>
          <w:noProof/>
        </w:rPr>
      </w:pPr>
      <w:r w:rsidRPr="001C6D9D">
        <w:t>(33)</w:t>
      </w:r>
      <w:r w:rsidRPr="001C6D9D">
        <w:tab/>
      </w:r>
      <w:r w:rsidR="53B8EEB4" w:rsidRPr="002D2F55">
        <w:rPr>
          <w:noProof/>
        </w:rPr>
        <w:t>Komisja powinna wydać wytyczne</w:t>
      </w:r>
      <w:r w:rsidR="00FD239B" w:rsidRPr="002D2F55">
        <w:rPr>
          <w:noProof/>
        </w:rPr>
        <w:t xml:space="preserve"> w</w:t>
      </w:r>
      <w:r w:rsidR="00FD239B">
        <w:rPr>
          <w:noProof/>
        </w:rPr>
        <w:t> </w:t>
      </w:r>
      <w:r w:rsidR="00FD239B" w:rsidRPr="002D2F55">
        <w:rPr>
          <w:noProof/>
        </w:rPr>
        <w:t>cel</w:t>
      </w:r>
      <w:r w:rsidR="53B8EEB4" w:rsidRPr="002D2F55">
        <w:rPr>
          <w:noProof/>
        </w:rPr>
        <w:t>u ułatwienia podmiotom gospodarczym</w:t>
      </w:r>
      <w:r w:rsidR="00FD239B" w:rsidRPr="002D2F55">
        <w:rPr>
          <w:noProof/>
        </w:rPr>
        <w:t xml:space="preserve"> i</w:t>
      </w:r>
      <w:r w:rsidR="00FD239B">
        <w:rPr>
          <w:noProof/>
        </w:rPr>
        <w:t> </w:t>
      </w:r>
      <w:r w:rsidR="00FD239B" w:rsidRPr="002D2F55">
        <w:rPr>
          <w:noProof/>
        </w:rPr>
        <w:t>wła</w:t>
      </w:r>
      <w:r w:rsidR="53B8EEB4" w:rsidRPr="002D2F55">
        <w:rPr>
          <w:noProof/>
        </w:rPr>
        <w:t>ściwym organom wdrożenia zakazu. Takie wytyczne powinny zawierać wskazówki dotyczące należytej staranności</w:t>
      </w:r>
      <w:r w:rsidR="00FD239B" w:rsidRPr="002D2F55">
        <w:rPr>
          <w:noProof/>
        </w:rPr>
        <w:t xml:space="preserve"> w</w:t>
      </w:r>
      <w:r w:rsidR="00FD239B">
        <w:rPr>
          <w:noProof/>
        </w:rPr>
        <w:t> </w:t>
      </w:r>
      <w:r w:rsidR="00FD239B" w:rsidRPr="002D2F55">
        <w:rPr>
          <w:noProof/>
        </w:rPr>
        <w:t>odn</w:t>
      </w:r>
      <w:r w:rsidR="53B8EEB4" w:rsidRPr="002D2F55">
        <w:rPr>
          <w:noProof/>
        </w:rPr>
        <w:t>iesieniu do pracy przymusowej oraz informacje uzupełniające dla właściwych organów</w:t>
      </w:r>
      <w:r w:rsidR="00FD239B" w:rsidRPr="002D2F55">
        <w:rPr>
          <w:noProof/>
        </w:rPr>
        <w:t xml:space="preserve"> w</w:t>
      </w:r>
      <w:r w:rsidR="00FD239B">
        <w:rPr>
          <w:noProof/>
        </w:rPr>
        <w:t> </w:t>
      </w:r>
      <w:r w:rsidR="00FD239B" w:rsidRPr="002D2F55">
        <w:rPr>
          <w:noProof/>
        </w:rPr>
        <w:t>cel</w:t>
      </w:r>
      <w:r w:rsidR="53B8EEB4" w:rsidRPr="002D2F55">
        <w:rPr>
          <w:noProof/>
        </w:rPr>
        <w:t>u wdrożenia zakazu. Wytyczne dotyczące należytej staranności</w:t>
      </w:r>
      <w:r w:rsidR="00FD239B" w:rsidRPr="002D2F55">
        <w:rPr>
          <w:noProof/>
        </w:rPr>
        <w:t xml:space="preserve"> w</w:t>
      </w:r>
      <w:r w:rsidR="00FD239B">
        <w:rPr>
          <w:noProof/>
        </w:rPr>
        <w:t> </w:t>
      </w:r>
      <w:r w:rsidR="00FD239B" w:rsidRPr="002D2F55">
        <w:rPr>
          <w:noProof/>
        </w:rPr>
        <w:t>odn</w:t>
      </w:r>
      <w:r w:rsidR="53B8EEB4" w:rsidRPr="002D2F55">
        <w:rPr>
          <w:noProof/>
        </w:rPr>
        <w:t>iesieniu do pracy przymusowej powinny opierać się na opublikowanych przez Komisję</w:t>
      </w:r>
      <w:r w:rsidR="00FD239B" w:rsidRPr="002D2F55">
        <w:rPr>
          <w:noProof/>
        </w:rPr>
        <w:t xml:space="preserve"> i</w:t>
      </w:r>
      <w:r w:rsidR="00FD239B">
        <w:rPr>
          <w:noProof/>
        </w:rPr>
        <w:t> </w:t>
      </w:r>
      <w:r w:rsidR="00FD239B" w:rsidRPr="002D2F55">
        <w:rPr>
          <w:noProof/>
        </w:rPr>
        <w:t>Eur</w:t>
      </w:r>
      <w:r w:rsidR="53B8EEB4" w:rsidRPr="002D2F55">
        <w:rPr>
          <w:noProof/>
        </w:rPr>
        <w:t>opejską Służbę Działań Zewnętrznych</w:t>
      </w:r>
      <w:r w:rsidR="00FD239B" w:rsidRPr="002D2F55">
        <w:rPr>
          <w:noProof/>
        </w:rPr>
        <w:t xml:space="preserve"> w</w:t>
      </w:r>
      <w:r w:rsidR="00FD239B">
        <w:rPr>
          <w:noProof/>
        </w:rPr>
        <w:t> </w:t>
      </w:r>
      <w:r w:rsidR="00FD239B" w:rsidRPr="002D2F55">
        <w:rPr>
          <w:noProof/>
        </w:rPr>
        <w:t>lip</w:t>
      </w:r>
      <w:r w:rsidR="53B8EEB4" w:rsidRPr="002D2F55">
        <w:rPr>
          <w:noProof/>
        </w:rPr>
        <w:t>cu 20</w:t>
      </w:r>
      <w:r w:rsidR="53B8EEB4" w:rsidRPr="00171C8A">
        <w:rPr>
          <w:noProof/>
        </w:rPr>
        <w:t>21</w:t>
      </w:r>
      <w:r w:rsidR="00171C8A" w:rsidRPr="00171C8A">
        <w:rPr>
          <w:noProof/>
        </w:rPr>
        <w:t> </w:t>
      </w:r>
      <w:r w:rsidR="53B8EEB4" w:rsidRPr="00171C8A">
        <w:rPr>
          <w:noProof/>
        </w:rPr>
        <w:t>r.</w:t>
      </w:r>
      <w:r w:rsidR="53B8EEB4" w:rsidRPr="002D2F55">
        <w:rPr>
          <w:noProof/>
        </w:rPr>
        <w:t xml:space="preserve"> wytycznych dla przedsiębiorstw UE dotyczących należytej staranności, mających na celu ograniczenie ryzyka pracy przymusowej</w:t>
      </w:r>
      <w:r w:rsidR="00FD239B" w:rsidRPr="002D2F55">
        <w:rPr>
          <w:noProof/>
        </w:rPr>
        <w:t xml:space="preserve"> w</w:t>
      </w:r>
      <w:r w:rsidR="00FD239B">
        <w:rPr>
          <w:noProof/>
        </w:rPr>
        <w:t> </w:t>
      </w:r>
      <w:r w:rsidR="00FD239B" w:rsidRPr="002D2F55">
        <w:rPr>
          <w:noProof/>
        </w:rPr>
        <w:t>ich</w:t>
      </w:r>
      <w:r w:rsidR="53B8EEB4" w:rsidRPr="002D2F55">
        <w:rPr>
          <w:noProof/>
        </w:rPr>
        <w:t xml:space="preserve"> działalności</w:t>
      </w:r>
      <w:r w:rsidR="00FD239B" w:rsidRPr="002D2F55">
        <w:rPr>
          <w:noProof/>
        </w:rPr>
        <w:t xml:space="preserve"> i</w:t>
      </w:r>
      <w:r w:rsidR="00FD239B">
        <w:rPr>
          <w:noProof/>
        </w:rPr>
        <w:t> </w:t>
      </w:r>
      <w:r w:rsidR="00FD239B" w:rsidRPr="002D2F55">
        <w:rPr>
          <w:noProof/>
        </w:rPr>
        <w:t>łań</w:t>
      </w:r>
      <w:r w:rsidR="53B8EEB4" w:rsidRPr="002D2F55">
        <w:rPr>
          <w:noProof/>
        </w:rPr>
        <w:t>cuchach wartości. Wytyczne te powinny być spójne</w:t>
      </w:r>
      <w:r w:rsidR="00FD239B" w:rsidRPr="002D2F55">
        <w:rPr>
          <w:noProof/>
        </w:rPr>
        <w:t xml:space="preserve"> z</w:t>
      </w:r>
      <w:r w:rsidR="00FD239B">
        <w:rPr>
          <w:noProof/>
        </w:rPr>
        <w:t> </w:t>
      </w:r>
      <w:r w:rsidR="00FD239B" w:rsidRPr="002D2F55">
        <w:rPr>
          <w:noProof/>
        </w:rPr>
        <w:t>inn</w:t>
      </w:r>
      <w:r w:rsidR="53B8EEB4" w:rsidRPr="002D2F55">
        <w:rPr>
          <w:noProof/>
        </w:rPr>
        <w:t>ymi wytycznymi Komisji</w:t>
      </w:r>
      <w:r w:rsidR="00FD239B" w:rsidRPr="002D2F55">
        <w:rPr>
          <w:noProof/>
        </w:rPr>
        <w:t xml:space="preserve"> w</w:t>
      </w:r>
      <w:r w:rsidR="00FD239B">
        <w:rPr>
          <w:noProof/>
        </w:rPr>
        <w:t> </w:t>
      </w:r>
      <w:r w:rsidR="00FD239B" w:rsidRPr="002D2F55">
        <w:rPr>
          <w:noProof/>
        </w:rPr>
        <w:t>tym</w:t>
      </w:r>
      <w:r w:rsidR="53B8EEB4" w:rsidRPr="002D2F55">
        <w:rPr>
          <w:noProof/>
        </w:rPr>
        <w:t xml:space="preserve"> zakresie oraz</w:t>
      </w:r>
      <w:r w:rsidR="00FD239B" w:rsidRPr="002D2F55">
        <w:rPr>
          <w:noProof/>
        </w:rPr>
        <w:t xml:space="preserve"> z</w:t>
      </w:r>
      <w:r w:rsidR="00FD239B">
        <w:rPr>
          <w:noProof/>
        </w:rPr>
        <w:t> </w:t>
      </w:r>
      <w:r w:rsidR="00FD239B" w:rsidRPr="002D2F55">
        <w:rPr>
          <w:noProof/>
        </w:rPr>
        <w:t>wyt</w:t>
      </w:r>
      <w:r w:rsidR="53B8EEB4" w:rsidRPr="002D2F55">
        <w:rPr>
          <w:noProof/>
        </w:rPr>
        <w:t>ycznymi odpowiednich organizacji międzynarodowych. Przy określaniu wskaźników ryzyka należy brać pod uwagę sprawozdania organizacji międzynarodowych,</w:t>
      </w:r>
      <w:r w:rsidR="00FD239B" w:rsidRPr="002D2F55">
        <w:rPr>
          <w:noProof/>
        </w:rPr>
        <w:t xml:space="preserve"> w</w:t>
      </w:r>
      <w:r w:rsidR="00FD239B">
        <w:rPr>
          <w:noProof/>
        </w:rPr>
        <w:t> </w:t>
      </w:r>
      <w:r w:rsidR="00FD239B" w:rsidRPr="002D2F55">
        <w:rPr>
          <w:noProof/>
        </w:rPr>
        <w:t>szc</w:t>
      </w:r>
      <w:r w:rsidR="53B8EEB4" w:rsidRPr="002D2F55">
        <w:rPr>
          <w:noProof/>
        </w:rPr>
        <w:t>zególności MOP, jak również inne niezależne</w:t>
      </w:r>
      <w:r w:rsidR="00FD239B" w:rsidRPr="002D2F55">
        <w:rPr>
          <w:noProof/>
        </w:rPr>
        <w:t xml:space="preserve"> i</w:t>
      </w:r>
      <w:r w:rsidR="00FD239B">
        <w:rPr>
          <w:noProof/>
        </w:rPr>
        <w:t> </w:t>
      </w:r>
      <w:r w:rsidR="00FD239B" w:rsidRPr="002D2F55">
        <w:rPr>
          <w:noProof/>
        </w:rPr>
        <w:t>moż</w:t>
      </w:r>
      <w:r w:rsidR="53B8EEB4" w:rsidRPr="002D2F55">
        <w:rPr>
          <w:noProof/>
        </w:rPr>
        <w:t>liwe do sprawdzenia źródła informacji.</w:t>
      </w:r>
    </w:p>
    <w:p w14:paraId="79EE1C29" w14:textId="172B720A" w:rsidR="00AD156A" w:rsidRPr="002D2F55" w:rsidRDefault="001C6D9D" w:rsidP="001C6D9D">
      <w:pPr>
        <w:pStyle w:val="ManualConsidrant"/>
        <w:rPr>
          <w:noProof/>
        </w:rPr>
      </w:pPr>
      <w:r w:rsidRPr="001C6D9D">
        <w:t>(34)</w:t>
      </w:r>
      <w:r w:rsidRPr="001C6D9D">
        <w:tab/>
      </w:r>
      <w:r w:rsidR="78DFBF5E" w:rsidRPr="002D2F55">
        <w:rPr>
          <w:noProof/>
        </w:rPr>
        <w:t>Właściwe organy powinny przekazywać swoje decyzje,</w:t>
      </w:r>
      <w:r w:rsidR="00FD239B" w:rsidRPr="002D2F55">
        <w:rPr>
          <w:noProof/>
        </w:rPr>
        <w:t xml:space="preserve"> w</w:t>
      </w:r>
      <w:r w:rsidR="00FD239B">
        <w:rPr>
          <w:noProof/>
        </w:rPr>
        <w:t> </w:t>
      </w:r>
      <w:r w:rsidR="00FD239B" w:rsidRPr="002D2F55">
        <w:rPr>
          <w:noProof/>
        </w:rPr>
        <w:t>któ</w:t>
      </w:r>
      <w:r w:rsidR="78DFBF5E" w:rsidRPr="002D2F55">
        <w:rPr>
          <w:noProof/>
        </w:rPr>
        <w:t>rych stwierdzają naruszenie zakazu, organom celnym, a te zaś powinny dążyć do zidentyfikowania odnośnego produktu wśród produktów zgłoszonych do dopuszczenia do obrotu lub wywozu. Właściwe organy powinny być odpowiedzialne za ogólne egzekwowanie zakazu</w:t>
      </w:r>
      <w:r w:rsidR="00FD239B" w:rsidRPr="002D2F55">
        <w:rPr>
          <w:noProof/>
        </w:rPr>
        <w:t xml:space="preserve"> w</w:t>
      </w:r>
      <w:r w:rsidR="00FD239B">
        <w:rPr>
          <w:noProof/>
        </w:rPr>
        <w:t> </w:t>
      </w:r>
      <w:r w:rsidR="00FD239B" w:rsidRPr="002D2F55">
        <w:rPr>
          <w:noProof/>
        </w:rPr>
        <w:t>odn</w:t>
      </w:r>
      <w:r w:rsidR="78DFBF5E" w:rsidRPr="002D2F55">
        <w:rPr>
          <w:noProof/>
        </w:rPr>
        <w:t>iesieniu do rynku wewnętrznego, jak również produktów wprowadzanych na rynek unijny lub</w:t>
      </w:r>
      <w:r w:rsidR="00FD239B" w:rsidRPr="002D2F55">
        <w:rPr>
          <w:noProof/>
        </w:rPr>
        <w:t xml:space="preserve"> z</w:t>
      </w:r>
      <w:r w:rsidR="00FD239B">
        <w:rPr>
          <w:noProof/>
        </w:rPr>
        <w:t> </w:t>
      </w:r>
      <w:r w:rsidR="00FD239B" w:rsidRPr="002D2F55">
        <w:rPr>
          <w:noProof/>
        </w:rPr>
        <w:t>nie</w:t>
      </w:r>
      <w:r w:rsidR="78DFBF5E" w:rsidRPr="002D2F55">
        <w:rPr>
          <w:noProof/>
        </w:rPr>
        <w:t>go wyprowadzanych</w:t>
      </w:r>
      <w:r w:rsidR="00FD239B" w:rsidRPr="002D2F55">
        <w:rPr>
          <w:noProof/>
        </w:rPr>
        <w:t>. W</w:t>
      </w:r>
      <w:r w:rsidR="00FD239B">
        <w:rPr>
          <w:noProof/>
        </w:rPr>
        <w:t> </w:t>
      </w:r>
      <w:r w:rsidR="00FD239B" w:rsidRPr="002D2F55">
        <w:rPr>
          <w:noProof/>
        </w:rPr>
        <w:t>zwi</w:t>
      </w:r>
      <w:r w:rsidR="78DFBF5E" w:rsidRPr="002D2F55">
        <w:rPr>
          <w:noProof/>
        </w:rPr>
        <w:t>ązku</w:t>
      </w:r>
      <w:r w:rsidR="00FD239B" w:rsidRPr="002D2F55">
        <w:rPr>
          <w:noProof/>
        </w:rPr>
        <w:t xml:space="preserve"> z</w:t>
      </w:r>
      <w:r w:rsidR="00FD239B">
        <w:rPr>
          <w:noProof/>
        </w:rPr>
        <w:t> </w:t>
      </w:r>
      <w:r w:rsidR="00FD239B" w:rsidRPr="002D2F55">
        <w:rPr>
          <w:noProof/>
        </w:rPr>
        <w:t>tym</w:t>
      </w:r>
      <w:r w:rsidR="78DFBF5E" w:rsidRPr="002D2F55">
        <w:rPr>
          <w:noProof/>
        </w:rPr>
        <w:t>, że praca przymusowa jest częścią procesu wytwórczego</w:t>
      </w:r>
      <w:r w:rsidR="00FD239B" w:rsidRPr="002D2F55">
        <w:rPr>
          <w:noProof/>
        </w:rPr>
        <w:t xml:space="preserve"> i</w:t>
      </w:r>
      <w:r w:rsidR="00FD239B">
        <w:rPr>
          <w:noProof/>
        </w:rPr>
        <w:t> </w:t>
      </w:r>
      <w:r w:rsidR="00FD239B" w:rsidRPr="002D2F55">
        <w:rPr>
          <w:noProof/>
        </w:rPr>
        <w:t>nie</w:t>
      </w:r>
      <w:r w:rsidR="78DFBF5E" w:rsidRPr="002D2F55">
        <w:rPr>
          <w:noProof/>
        </w:rPr>
        <w:t xml:space="preserve"> pozostawia żadnego śladu na produkcie,</w:t>
      </w:r>
      <w:r w:rsidR="00FD239B" w:rsidRPr="002D2F55">
        <w:rPr>
          <w:noProof/>
        </w:rPr>
        <w:t xml:space="preserve"> a</w:t>
      </w:r>
      <w:r w:rsidR="00FD239B">
        <w:rPr>
          <w:noProof/>
        </w:rPr>
        <w:t> </w:t>
      </w:r>
      <w:r w:rsidR="00FD239B" w:rsidRPr="002D2F55">
        <w:rPr>
          <w:noProof/>
        </w:rPr>
        <w:t>roz</w:t>
      </w:r>
      <w:r w:rsidR="78DFBF5E" w:rsidRPr="002D2F55">
        <w:rPr>
          <w:noProof/>
        </w:rPr>
        <w:t>porządzenie (UE) 2019/1020 obejmuje wyłącznie wytworzone produkty</w:t>
      </w:r>
      <w:r w:rsidR="00FD239B" w:rsidRPr="002D2F55">
        <w:rPr>
          <w:noProof/>
        </w:rPr>
        <w:t xml:space="preserve"> i</w:t>
      </w:r>
      <w:r w:rsidR="00FD239B">
        <w:rPr>
          <w:noProof/>
        </w:rPr>
        <w:t> </w:t>
      </w:r>
      <w:r w:rsidR="00FD239B" w:rsidRPr="002D2F55">
        <w:rPr>
          <w:noProof/>
        </w:rPr>
        <w:t>jeg</w:t>
      </w:r>
      <w:r w:rsidR="78DFBF5E" w:rsidRPr="002D2F55">
        <w:rPr>
          <w:noProof/>
        </w:rPr>
        <w:t>o zakres jest ograniczony do dopuszczenia do obrotu, organy celne nie byłyby</w:t>
      </w:r>
      <w:r w:rsidR="00FD239B" w:rsidRPr="002D2F55">
        <w:rPr>
          <w:noProof/>
        </w:rPr>
        <w:t xml:space="preserve"> w</w:t>
      </w:r>
      <w:r w:rsidR="00FD239B">
        <w:rPr>
          <w:noProof/>
        </w:rPr>
        <w:t> </w:t>
      </w:r>
      <w:r w:rsidR="00FD239B" w:rsidRPr="002D2F55">
        <w:rPr>
          <w:noProof/>
        </w:rPr>
        <w:t>sta</w:t>
      </w:r>
      <w:r w:rsidR="78DFBF5E" w:rsidRPr="002D2F55">
        <w:rPr>
          <w:noProof/>
        </w:rPr>
        <w:t>nie działać samodzielnie na podstawie rozporządzenia (UE) 2019/1020</w:t>
      </w:r>
      <w:r w:rsidR="00FD239B" w:rsidRPr="002D2F55">
        <w:rPr>
          <w:noProof/>
        </w:rPr>
        <w:t xml:space="preserve"> w</w:t>
      </w:r>
      <w:r w:rsidR="00FD239B">
        <w:rPr>
          <w:noProof/>
        </w:rPr>
        <w:t> </w:t>
      </w:r>
      <w:r w:rsidR="00FD239B" w:rsidRPr="002D2F55">
        <w:rPr>
          <w:noProof/>
        </w:rPr>
        <w:t>zak</w:t>
      </w:r>
      <w:r w:rsidR="78DFBF5E" w:rsidRPr="002D2F55">
        <w:rPr>
          <w:noProof/>
        </w:rPr>
        <w:t>resie stosowania</w:t>
      </w:r>
      <w:r w:rsidR="00FD239B" w:rsidRPr="002D2F55">
        <w:rPr>
          <w:noProof/>
        </w:rPr>
        <w:t xml:space="preserve"> i</w:t>
      </w:r>
      <w:r w:rsidR="00FD239B">
        <w:rPr>
          <w:noProof/>
        </w:rPr>
        <w:t> </w:t>
      </w:r>
      <w:r w:rsidR="00FD239B" w:rsidRPr="002D2F55">
        <w:rPr>
          <w:noProof/>
        </w:rPr>
        <w:t>egz</w:t>
      </w:r>
      <w:r w:rsidR="78DFBF5E" w:rsidRPr="002D2F55">
        <w:rPr>
          <w:noProof/>
        </w:rPr>
        <w:t>ekwowania zakazu. Szczególna organizacja kontroli każdego państwa członkowskiego nie powinna naruszać rozporządzenia Parlamentu Europejskiego</w:t>
      </w:r>
      <w:r w:rsidR="00FD239B" w:rsidRPr="002D2F55">
        <w:rPr>
          <w:noProof/>
        </w:rPr>
        <w:t xml:space="preserve"> </w:t>
      </w:r>
      <w:r w:rsidR="00FD239B" w:rsidRPr="002D2F55">
        <w:rPr>
          <w:noProof/>
        </w:rPr>
        <w:lastRenderedPageBreak/>
        <w:t>i</w:t>
      </w:r>
      <w:r w:rsidR="00FD239B">
        <w:rPr>
          <w:noProof/>
        </w:rPr>
        <w:t> </w:t>
      </w:r>
      <w:r w:rsidR="00FD239B" w:rsidRPr="002D2F55">
        <w:rPr>
          <w:noProof/>
        </w:rPr>
        <w:t>Rad</w:t>
      </w:r>
      <w:r w:rsidR="78DFBF5E" w:rsidRPr="002D2F55">
        <w:rPr>
          <w:noProof/>
        </w:rPr>
        <w:t xml:space="preserve">y (UE) </w:t>
      </w:r>
      <w:r w:rsidR="78DFBF5E" w:rsidRPr="00171C8A">
        <w:rPr>
          <w:noProof/>
        </w:rPr>
        <w:t>nr</w:t>
      </w:r>
      <w:r w:rsidR="00171C8A" w:rsidRPr="00171C8A">
        <w:rPr>
          <w:noProof/>
        </w:rPr>
        <w:t> </w:t>
      </w:r>
      <w:r w:rsidR="78DFBF5E" w:rsidRPr="00171C8A">
        <w:rPr>
          <w:noProof/>
        </w:rPr>
        <w:t>9</w:t>
      </w:r>
      <w:r w:rsidR="78DFBF5E" w:rsidRPr="002D2F55">
        <w:rPr>
          <w:noProof/>
        </w:rPr>
        <w:t>52/2013</w:t>
      </w:r>
      <w:r w:rsidR="78DFBF5E" w:rsidRPr="002D2F55">
        <w:rPr>
          <w:rStyle w:val="Odwoanieprzypisudolnego"/>
          <w:noProof/>
        </w:rPr>
        <w:footnoteReference w:id="33"/>
      </w:r>
      <w:r w:rsidR="78DFBF5E" w:rsidRPr="002D2F55">
        <w:rPr>
          <w:noProof/>
        </w:rPr>
        <w:t xml:space="preserve"> oraz jego przepisów ogólnych dotyczących uprawnień kontrolnych</w:t>
      </w:r>
      <w:r w:rsidR="00FD239B" w:rsidRPr="002D2F55">
        <w:rPr>
          <w:noProof/>
        </w:rPr>
        <w:t xml:space="preserve"> i</w:t>
      </w:r>
      <w:r w:rsidR="00FD239B">
        <w:rPr>
          <w:noProof/>
        </w:rPr>
        <w:t> </w:t>
      </w:r>
      <w:r w:rsidR="00FD239B" w:rsidRPr="002D2F55">
        <w:rPr>
          <w:noProof/>
        </w:rPr>
        <w:t>nad</w:t>
      </w:r>
      <w:r w:rsidR="78DFBF5E" w:rsidRPr="002D2F55">
        <w:rPr>
          <w:noProof/>
        </w:rPr>
        <w:t>zorczych organów celnych.</w:t>
      </w:r>
    </w:p>
    <w:p w14:paraId="3EBB5D3C" w14:textId="11662879" w:rsidR="088542B9" w:rsidRPr="002D2F55" w:rsidRDefault="001C6D9D" w:rsidP="001C6D9D">
      <w:pPr>
        <w:pStyle w:val="ManualConsidrant"/>
        <w:rPr>
          <w:noProof/>
        </w:rPr>
      </w:pPr>
      <w:r w:rsidRPr="001C6D9D">
        <w:t>(35)</w:t>
      </w:r>
      <w:r w:rsidRPr="001C6D9D">
        <w:tab/>
      </w:r>
      <w:r w:rsidR="42A1BAA6" w:rsidRPr="002D2F55">
        <w:rPr>
          <w:noProof/>
        </w:rPr>
        <w:t>Informacje udostępniane obecnie organom celnym przez podmioty gospodarcze obejmują jedynie ogólne informacje na temat produktów, ale brakuje</w:t>
      </w:r>
      <w:r w:rsidR="00FD239B" w:rsidRPr="002D2F55">
        <w:rPr>
          <w:noProof/>
        </w:rPr>
        <w:t xml:space="preserve"> w</w:t>
      </w:r>
      <w:r w:rsidR="00FD239B">
        <w:rPr>
          <w:noProof/>
        </w:rPr>
        <w:t> </w:t>
      </w:r>
      <w:r w:rsidR="00FD239B" w:rsidRPr="002D2F55">
        <w:rPr>
          <w:noProof/>
        </w:rPr>
        <w:t>nic</w:t>
      </w:r>
      <w:r w:rsidR="42A1BAA6" w:rsidRPr="002D2F55">
        <w:rPr>
          <w:noProof/>
        </w:rPr>
        <w:t>h informacji na temat producenta lub wytwórcy</w:t>
      </w:r>
      <w:r w:rsidR="00FD239B" w:rsidRPr="002D2F55">
        <w:rPr>
          <w:noProof/>
        </w:rPr>
        <w:t xml:space="preserve"> i</w:t>
      </w:r>
      <w:r w:rsidR="00FD239B">
        <w:rPr>
          <w:noProof/>
        </w:rPr>
        <w:t> </w:t>
      </w:r>
      <w:r w:rsidR="00FD239B" w:rsidRPr="002D2F55">
        <w:rPr>
          <w:noProof/>
        </w:rPr>
        <w:t>dos</w:t>
      </w:r>
      <w:r w:rsidR="42A1BAA6" w:rsidRPr="002D2F55">
        <w:rPr>
          <w:noProof/>
        </w:rPr>
        <w:t>tawców produktów, jak również szczegółowych informacji na temat produktów. Aby organy celne były</w:t>
      </w:r>
      <w:r w:rsidR="00FD239B" w:rsidRPr="002D2F55">
        <w:rPr>
          <w:noProof/>
        </w:rPr>
        <w:t xml:space="preserve"> w</w:t>
      </w:r>
      <w:r w:rsidR="00FD239B">
        <w:rPr>
          <w:noProof/>
        </w:rPr>
        <w:t> </w:t>
      </w:r>
      <w:r w:rsidR="00FD239B" w:rsidRPr="002D2F55">
        <w:rPr>
          <w:noProof/>
        </w:rPr>
        <w:t>sta</w:t>
      </w:r>
      <w:r w:rsidR="42A1BAA6" w:rsidRPr="002D2F55">
        <w:rPr>
          <w:noProof/>
        </w:rPr>
        <w:t>nie zidentyfikować produkty wprowadzane na rynek unijny lub</w:t>
      </w:r>
      <w:r w:rsidR="00FD239B" w:rsidRPr="002D2F55">
        <w:rPr>
          <w:noProof/>
        </w:rPr>
        <w:t xml:space="preserve"> z</w:t>
      </w:r>
      <w:r w:rsidR="00FD239B">
        <w:rPr>
          <w:noProof/>
        </w:rPr>
        <w:t> </w:t>
      </w:r>
      <w:r w:rsidR="00FD239B" w:rsidRPr="002D2F55">
        <w:rPr>
          <w:noProof/>
        </w:rPr>
        <w:t>nie</w:t>
      </w:r>
      <w:r w:rsidR="42A1BAA6" w:rsidRPr="002D2F55">
        <w:rPr>
          <w:noProof/>
        </w:rPr>
        <w:t>go wyprowadzane, które to produkty mogą naruszać przepisy rozporządzenia</w:t>
      </w:r>
      <w:r w:rsidR="00FD239B" w:rsidRPr="002D2F55">
        <w:rPr>
          <w:noProof/>
        </w:rPr>
        <w:t xml:space="preserve"> i</w:t>
      </w:r>
      <w:r w:rsidR="00FD239B">
        <w:rPr>
          <w:noProof/>
        </w:rPr>
        <w:t> </w:t>
      </w:r>
      <w:r w:rsidR="00FD239B" w:rsidRPr="002D2F55">
        <w:rPr>
          <w:noProof/>
        </w:rPr>
        <w:t>któ</w:t>
      </w:r>
      <w:r w:rsidR="42A1BAA6" w:rsidRPr="002D2F55">
        <w:rPr>
          <w:noProof/>
        </w:rPr>
        <w:t>re</w:t>
      </w:r>
      <w:r w:rsidR="00FD239B" w:rsidRPr="002D2F55">
        <w:rPr>
          <w:noProof/>
        </w:rPr>
        <w:t xml:space="preserve"> w</w:t>
      </w:r>
      <w:r w:rsidR="00FD239B">
        <w:rPr>
          <w:noProof/>
        </w:rPr>
        <w:t> </w:t>
      </w:r>
      <w:r w:rsidR="00FD239B" w:rsidRPr="002D2F55">
        <w:rPr>
          <w:noProof/>
        </w:rPr>
        <w:t>zwi</w:t>
      </w:r>
      <w:r w:rsidR="42A1BAA6" w:rsidRPr="002D2F55">
        <w:rPr>
          <w:noProof/>
        </w:rPr>
        <w:t>ązku</w:t>
      </w:r>
      <w:r w:rsidR="00FD239B" w:rsidRPr="002D2F55">
        <w:rPr>
          <w:noProof/>
        </w:rPr>
        <w:t xml:space="preserve"> z</w:t>
      </w:r>
      <w:r w:rsidR="00FD239B">
        <w:rPr>
          <w:noProof/>
        </w:rPr>
        <w:t> </w:t>
      </w:r>
      <w:r w:rsidR="00FD239B" w:rsidRPr="002D2F55">
        <w:rPr>
          <w:noProof/>
        </w:rPr>
        <w:t>tym</w:t>
      </w:r>
      <w:r w:rsidR="42A1BAA6" w:rsidRPr="002D2F55">
        <w:rPr>
          <w:noProof/>
        </w:rPr>
        <w:t xml:space="preserve"> powinny zostać zatrzymane na granicach zewnętrznych UE, podmioty gospodarcze powinny przekazywać organom celnym informacje umożliwiające dopasowanie decyzji właściwych organów do odnośnego produktu. Powinny one obejmować informacje</w:t>
      </w:r>
      <w:r w:rsidR="00FD239B" w:rsidRPr="002D2F55">
        <w:rPr>
          <w:noProof/>
        </w:rPr>
        <w:t xml:space="preserve"> o</w:t>
      </w:r>
      <w:r w:rsidR="00FD239B">
        <w:rPr>
          <w:noProof/>
        </w:rPr>
        <w:t> </w:t>
      </w:r>
      <w:r w:rsidR="00FD239B" w:rsidRPr="002D2F55">
        <w:rPr>
          <w:noProof/>
        </w:rPr>
        <w:t>pro</w:t>
      </w:r>
      <w:r w:rsidR="42A1BAA6" w:rsidRPr="002D2F55">
        <w:rPr>
          <w:noProof/>
        </w:rPr>
        <w:t>ducencie lub wytwórcy oraz dostawcach produktu,</w:t>
      </w:r>
      <w:r w:rsidR="00FD239B" w:rsidRPr="002D2F55">
        <w:rPr>
          <w:noProof/>
        </w:rPr>
        <w:t xml:space="preserve"> a</w:t>
      </w:r>
      <w:r w:rsidR="00FD239B">
        <w:rPr>
          <w:noProof/>
        </w:rPr>
        <w:t> </w:t>
      </w:r>
      <w:r w:rsidR="00FD239B" w:rsidRPr="002D2F55">
        <w:rPr>
          <w:noProof/>
        </w:rPr>
        <w:t>tak</w:t>
      </w:r>
      <w:r w:rsidR="42A1BAA6" w:rsidRPr="002D2F55">
        <w:rPr>
          <w:noProof/>
        </w:rPr>
        <w:t>że wszelkie inne informacje</w:t>
      </w:r>
      <w:r w:rsidR="00FD239B" w:rsidRPr="002D2F55">
        <w:rPr>
          <w:noProof/>
        </w:rPr>
        <w:t xml:space="preserve"> o</w:t>
      </w:r>
      <w:r w:rsidR="00FD239B">
        <w:rPr>
          <w:noProof/>
        </w:rPr>
        <w:t> </w:t>
      </w:r>
      <w:r w:rsidR="00FD239B" w:rsidRPr="002D2F55">
        <w:rPr>
          <w:noProof/>
        </w:rPr>
        <w:t>sam</w:t>
      </w:r>
      <w:r w:rsidR="42A1BAA6" w:rsidRPr="002D2F55">
        <w:rPr>
          <w:noProof/>
        </w:rPr>
        <w:t>ym produkcie</w:t>
      </w:r>
      <w:r w:rsidR="00FD239B" w:rsidRPr="002D2F55">
        <w:rPr>
          <w:noProof/>
        </w:rPr>
        <w:t>. W</w:t>
      </w:r>
      <w:r w:rsidR="00FD239B">
        <w:rPr>
          <w:noProof/>
        </w:rPr>
        <w:t> </w:t>
      </w:r>
      <w:r w:rsidR="00FD239B" w:rsidRPr="002D2F55">
        <w:rPr>
          <w:noProof/>
        </w:rPr>
        <w:t>tym</w:t>
      </w:r>
      <w:r w:rsidR="42A1BAA6" w:rsidRPr="002D2F55">
        <w:rPr>
          <w:noProof/>
        </w:rPr>
        <w:t xml:space="preserve"> celu Komisja powinna być uprawniona do przyjmowania aktów delegowanych określających produkty,</w:t>
      </w:r>
      <w:r w:rsidR="00FD239B" w:rsidRPr="002D2F55">
        <w:rPr>
          <w:noProof/>
        </w:rPr>
        <w:t xml:space="preserve"> w</w:t>
      </w:r>
      <w:r w:rsidR="00FD239B">
        <w:rPr>
          <w:noProof/>
        </w:rPr>
        <w:t> </w:t>
      </w:r>
      <w:r w:rsidR="00FD239B" w:rsidRPr="002D2F55">
        <w:rPr>
          <w:noProof/>
        </w:rPr>
        <w:t>odn</w:t>
      </w:r>
      <w:r w:rsidR="42A1BAA6" w:rsidRPr="002D2F55">
        <w:rPr>
          <w:noProof/>
        </w:rPr>
        <w:t>iesieniu do których należy dostarczyć takie informacje, wykorzystując m.in. bazę danych ustanowioną na podstawie niniejszego rozporządzenia,</w:t>
      </w:r>
      <w:r w:rsidR="00FD239B" w:rsidRPr="002D2F55">
        <w:rPr>
          <w:noProof/>
        </w:rPr>
        <w:t xml:space="preserve"> a</w:t>
      </w:r>
      <w:r w:rsidR="00FD239B">
        <w:rPr>
          <w:noProof/>
        </w:rPr>
        <w:t> </w:t>
      </w:r>
      <w:r w:rsidR="00FD239B" w:rsidRPr="002D2F55">
        <w:rPr>
          <w:noProof/>
        </w:rPr>
        <w:t>tak</w:t>
      </w:r>
      <w:r w:rsidR="42A1BAA6" w:rsidRPr="002D2F55">
        <w:rPr>
          <w:noProof/>
        </w:rPr>
        <w:t>że informacje</w:t>
      </w:r>
      <w:r w:rsidR="00FD239B" w:rsidRPr="002D2F55">
        <w:rPr>
          <w:noProof/>
        </w:rPr>
        <w:t xml:space="preserve"> i</w:t>
      </w:r>
      <w:r w:rsidR="00FD239B">
        <w:rPr>
          <w:noProof/>
        </w:rPr>
        <w:t> </w:t>
      </w:r>
      <w:r w:rsidR="00FD239B" w:rsidRPr="002D2F55">
        <w:rPr>
          <w:noProof/>
        </w:rPr>
        <w:t>dec</w:t>
      </w:r>
      <w:r w:rsidR="42A1BAA6" w:rsidRPr="002D2F55">
        <w:rPr>
          <w:noProof/>
        </w:rPr>
        <w:t>yzje właściwych organów zakodowane</w:t>
      </w:r>
      <w:r w:rsidR="00FD239B" w:rsidRPr="002D2F55">
        <w:rPr>
          <w:noProof/>
        </w:rPr>
        <w:t xml:space="preserve"> w</w:t>
      </w:r>
      <w:r w:rsidR="00FD239B">
        <w:rPr>
          <w:noProof/>
        </w:rPr>
        <w:t> </w:t>
      </w:r>
      <w:r w:rsidR="00FD239B" w:rsidRPr="002D2F55">
        <w:rPr>
          <w:noProof/>
        </w:rPr>
        <w:t>sys</w:t>
      </w:r>
      <w:r w:rsidR="42A1BAA6" w:rsidRPr="002D2F55">
        <w:rPr>
          <w:noProof/>
        </w:rPr>
        <w:t>temie informacyjnym</w:t>
      </w:r>
      <w:r w:rsidR="00FD239B" w:rsidRPr="002D2F55">
        <w:rPr>
          <w:noProof/>
        </w:rPr>
        <w:t xml:space="preserve"> i</w:t>
      </w:r>
      <w:r w:rsidR="00FD239B">
        <w:rPr>
          <w:noProof/>
        </w:rPr>
        <w:t> </w:t>
      </w:r>
      <w:r w:rsidR="00FD239B" w:rsidRPr="002D2F55">
        <w:rPr>
          <w:noProof/>
        </w:rPr>
        <w:t>kom</w:t>
      </w:r>
      <w:r w:rsidR="42A1BAA6" w:rsidRPr="002D2F55">
        <w:rPr>
          <w:noProof/>
        </w:rPr>
        <w:t>unikacyjnym określonym</w:t>
      </w:r>
      <w:r w:rsidR="00FD239B" w:rsidRPr="002D2F55">
        <w:rPr>
          <w:noProof/>
        </w:rPr>
        <w:t xml:space="preserve"> w</w:t>
      </w:r>
      <w:r w:rsidR="00FD239B">
        <w:rPr>
          <w:noProof/>
        </w:rPr>
        <w:t> </w:t>
      </w:r>
      <w:r w:rsidR="00FD239B" w:rsidRPr="00171C8A">
        <w:rPr>
          <w:noProof/>
        </w:rPr>
        <w:t>art</w:t>
      </w:r>
      <w:r w:rsidR="42A1BAA6" w:rsidRPr="00171C8A">
        <w:rPr>
          <w:noProof/>
        </w:rPr>
        <w:t>.</w:t>
      </w:r>
      <w:r w:rsidR="00171C8A" w:rsidRPr="00171C8A">
        <w:rPr>
          <w:noProof/>
        </w:rPr>
        <w:t> </w:t>
      </w:r>
      <w:r w:rsidR="42A1BAA6" w:rsidRPr="00171C8A">
        <w:rPr>
          <w:noProof/>
        </w:rPr>
        <w:t>3</w:t>
      </w:r>
      <w:r w:rsidR="42A1BAA6" w:rsidRPr="002D2F55">
        <w:rPr>
          <w:noProof/>
        </w:rPr>
        <w:t>4 rozporządzenia (UE) 2019/1020 („ICSMS”). Ponadto Komisja powinna być uprawniona do przyjmowania aktów wykonawczych niezbędnych do bardziej szczegółowego określenia informacji, które mają być udostępniane organom celnym przez podmioty gospodarcze. Informacje te powinny obejmować opis, nazwę lub markę produktu, szczególne wymogi wynikające</w:t>
      </w:r>
      <w:r w:rsidR="00FD239B" w:rsidRPr="002D2F55">
        <w:rPr>
          <w:noProof/>
        </w:rPr>
        <w:t xml:space="preserve"> z</w:t>
      </w:r>
      <w:r w:rsidR="00FD239B">
        <w:rPr>
          <w:noProof/>
        </w:rPr>
        <w:t> </w:t>
      </w:r>
      <w:r w:rsidR="00FD239B" w:rsidRPr="002D2F55">
        <w:rPr>
          <w:noProof/>
        </w:rPr>
        <w:t>prz</w:t>
      </w:r>
      <w:r w:rsidR="42A1BAA6" w:rsidRPr="002D2F55">
        <w:rPr>
          <w:noProof/>
        </w:rPr>
        <w:t>episów Unii dotyczące identyfikacji produktu (takie jak numer typu, numer referencyjny, numer modelu, partii lub serii umieszczony na produkcie lub podany na opakowaniu, lub</w:t>
      </w:r>
      <w:r w:rsidR="00FD239B" w:rsidRPr="002D2F55">
        <w:rPr>
          <w:noProof/>
        </w:rPr>
        <w:t xml:space="preserve"> w</w:t>
      </w:r>
      <w:r w:rsidR="00FD239B">
        <w:rPr>
          <w:noProof/>
        </w:rPr>
        <w:t> </w:t>
      </w:r>
      <w:r w:rsidR="00FD239B" w:rsidRPr="002D2F55">
        <w:rPr>
          <w:noProof/>
        </w:rPr>
        <w:t>dok</w:t>
      </w:r>
      <w:r w:rsidR="42A1BAA6" w:rsidRPr="002D2F55">
        <w:rPr>
          <w:noProof/>
        </w:rPr>
        <w:t>umencie towarzyszącym produktowi, bądź unikatowy identyfikator cyfrowego paszportu produktu),</w:t>
      </w:r>
      <w:r w:rsidR="00FD239B" w:rsidRPr="002D2F55">
        <w:rPr>
          <w:noProof/>
        </w:rPr>
        <w:t xml:space="preserve"> a</w:t>
      </w:r>
      <w:r w:rsidR="00FD239B">
        <w:rPr>
          <w:noProof/>
        </w:rPr>
        <w:t> </w:t>
      </w:r>
      <w:r w:rsidR="00FD239B" w:rsidRPr="002D2F55">
        <w:rPr>
          <w:noProof/>
        </w:rPr>
        <w:t>tak</w:t>
      </w:r>
      <w:r w:rsidR="42A1BAA6" w:rsidRPr="002D2F55">
        <w:rPr>
          <w:noProof/>
        </w:rPr>
        <w:t>że szczegółowe informacje na temat producenta lub wytwórcy oraz dostawców produktu,</w:t>
      </w:r>
      <w:r w:rsidR="00FD239B" w:rsidRPr="002D2F55">
        <w:rPr>
          <w:noProof/>
        </w:rPr>
        <w:t xml:space="preserve"> w</w:t>
      </w:r>
      <w:r w:rsidR="00FD239B">
        <w:rPr>
          <w:noProof/>
        </w:rPr>
        <w:t> </w:t>
      </w:r>
      <w:r w:rsidR="00FD239B" w:rsidRPr="002D2F55">
        <w:rPr>
          <w:noProof/>
        </w:rPr>
        <w:t>tym</w:t>
      </w:r>
      <w:r w:rsidR="42A1BAA6" w:rsidRPr="002D2F55">
        <w:rPr>
          <w:noProof/>
        </w:rPr>
        <w:t xml:space="preserve"> –</w:t>
      </w:r>
      <w:r w:rsidR="00FD239B" w:rsidRPr="002D2F55">
        <w:rPr>
          <w:noProof/>
        </w:rPr>
        <w:t xml:space="preserve"> w</w:t>
      </w:r>
      <w:r w:rsidR="00FD239B">
        <w:rPr>
          <w:noProof/>
        </w:rPr>
        <w:t> </w:t>
      </w:r>
      <w:r w:rsidR="00FD239B" w:rsidRPr="002D2F55">
        <w:rPr>
          <w:noProof/>
        </w:rPr>
        <w:t>odn</w:t>
      </w:r>
      <w:r w:rsidR="42A1BAA6" w:rsidRPr="002D2F55">
        <w:rPr>
          <w:noProof/>
        </w:rPr>
        <w:t>iesieniu do każdego</w:t>
      </w:r>
      <w:r w:rsidR="00FD239B" w:rsidRPr="002D2F55">
        <w:rPr>
          <w:noProof/>
        </w:rPr>
        <w:t xml:space="preserve"> z</w:t>
      </w:r>
      <w:r w:rsidR="00FD239B">
        <w:rPr>
          <w:noProof/>
        </w:rPr>
        <w:t> </w:t>
      </w:r>
      <w:r w:rsidR="00FD239B" w:rsidRPr="002D2F55">
        <w:rPr>
          <w:noProof/>
        </w:rPr>
        <w:t>nic</w:t>
      </w:r>
      <w:r w:rsidR="42A1BAA6" w:rsidRPr="002D2F55">
        <w:rPr>
          <w:noProof/>
        </w:rPr>
        <w:t>h – nazwę, nazwę handlową lub zarejestrowany znak towarowy, dane kontaktowe, niepowtarzalny numer identyfikacyjny</w:t>
      </w:r>
      <w:r w:rsidR="00FD239B" w:rsidRPr="002D2F55">
        <w:rPr>
          <w:noProof/>
        </w:rPr>
        <w:t xml:space="preserve"> w</w:t>
      </w:r>
      <w:r w:rsidR="00FD239B">
        <w:rPr>
          <w:noProof/>
        </w:rPr>
        <w:t> </w:t>
      </w:r>
      <w:r w:rsidR="00FD239B" w:rsidRPr="002D2F55">
        <w:rPr>
          <w:noProof/>
        </w:rPr>
        <w:t>pań</w:t>
      </w:r>
      <w:r w:rsidR="42A1BAA6" w:rsidRPr="002D2F55">
        <w:rPr>
          <w:noProof/>
        </w:rPr>
        <w:t>stwie,</w:t>
      </w:r>
      <w:r w:rsidR="00FD239B" w:rsidRPr="002D2F55">
        <w:rPr>
          <w:noProof/>
        </w:rPr>
        <w:t xml:space="preserve"> w</w:t>
      </w:r>
      <w:r w:rsidR="00FD239B">
        <w:rPr>
          <w:noProof/>
        </w:rPr>
        <w:t> </w:t>
      </w:r>
      <w:r w:rsidR="00FD239B" w:rsidRPr="002D2F55">
        <w:rPr>
          <w:noProof/>
        </w:rPr>
        <w:t>któ</w:t>
      </w:r>
      <w:r w:rsidR="42A1BAA6" w:rsidRPr="002D2F55">
        <w:rPr>
          <w:noProof/>
        </w:rPr>
        <w:t>rym mają siedzibę, oraz –</w:t>
      </w:r>
      <w:r w:rsidR="00FD239B" w:rsidRPr="002D2F55">
        <w:rPr>
          <w:noProof/>
        </w:rPr>
        <w:t xml:space="preserve"> o</w:t>
      </w:r>
      <w:r w:rsidR="00FD239B">
        <w:rPr>
          <w:noProof/>
        </w:rPr>
        <w:t> </w:t>
      </w:r>
      <w:r w:rsidR="00FD239B" w:rsidRPr="002D2F55">
        <w:rPr>
          <w:noProof/>
        </w:rPr>
        <w:t>ile</w:t>
      </w:r>
      <w:r w:rsidR="42A1BAA6" w:rsidRPr="002D2F55">
        <w:rPr>
          <w:noProof/>
        </w:rPr>
        <w:t xml:space="preserve"> jest dostępny – numer rejestracyjny</w:t>
      </w:r>
      <w:r w:rsidR="00FD239B" w:rsidRPr="002D2F55">
        <w:rPr>
          <w:noProof/>
        </w:rPr>
        <w:t xml:space="preserve"> i</w:t>
      </w:r>
      <w:r w:rsidR="00FD239B">
        <w:rPr>
          <w:noProof/>
        </w:rPr>
        <w:t> </w:t>
      </w:r>
      <w:r w:rsidR="00FD239B" w:rsidRPr="002D2F55">
        <w:rPr>
          <w:noProof/>
        </w:rPr>
        <w:t>ide</w:t>
      </w:r>
      <w:r w:rsidR="42A1BAA6" w:rsidRPr="002D2F55">
        <w:rPr>
          <w:noProof/>
        </w:rPr>
        <w:t>ntyfikacyjny przedsiębiorcy (EORI)</w:t>
      </w:r>
      <w:r w:rsidR="00FD239B" w:rsidRPr="002D2F55">
        <w:rPr>
          <w:noProof/>
        </w:rPr>
        <w:t>. W</w:t>
      </w:r>
      <w:r w:rsidR="00FD239B">
        <w:rPr>
          <w:noProof/>
        </w:rPr>
        <w:t> </w:t>
      </w:r>
      <w:r w:rsidR="00FD239B" w:rsidRPr="002D2F55">
        <w:rPr>
          <w:noProof/>
        </w:rPr>
        <w:t>ram</w:t>
      </w:r>
      <w:r w:rsidR="42A1BAA6" w:rsidRPr="002D2F55">
        <w:rPr>
          <w:noProof/>
        </w:rPr>
        <w:t>ach przeglądu unijnego kodeksu celnego rozważone zostanie wskazanie</w:t>
      </w:r>
      <w:r w:rsidR="00FD239B" w:rsidRPr="002D2F55">
        <w:rPr>
          <w:noProof/>
        </w:rPr>
        <w:t xml:space="preserve"> w</w:t>
      </w:r>
      <w:r w:rsidR="00FD239B">
        <w:rPr>
          <w:noProof/>
        </w:rPr>
        <w:t> </w:t>
      </w:r>
      <w:r w:rsidR="00FD239B" w:rsidRPr="002D2F55">
        <w:rPr>
          <w:noProof/>
        </w:rPr>
        <w:t>prz</w:t>
      </w:r>
      <w:r w:rsidR="42A1BAA6" w:rsidRPr="002D2F55">
        <w:rPr>
          <w:noProof/>
        </w:rPr>
        <w:t>episach prawa celnego informacji, które podmioty gospodarcze muszą udostępniać organom celnym</w:t>
      </w:r>
      <w:r w:rsidR="00FD239B" w:rsidRPr="002D2F55">
        <w:rPr>
          <w:noProof/>
        </w:rPr>
        <w:t xml:space="preserve"> w</w:t>
      </w:r>
      <w:r w:rsidR="00FD239B">
        <w:rPr>
          <w:noProof/>
        </w:rPr>
        <w:t> </w:t>
      </w:r>
      <w:r w:rsidR="00FD239B" w:rsidRPr="002D2F55">
        <w:rPr>
          <w:noProof/>
        </w:rPr>
        <w:t>cel</w:t>
      </w:r>
      <w:r w:rsidR="42A1BAA6" w:rsidRPr="002D2F55">
        <w:rPr>
          <w:noProof/>
        </w:rPr>
        <w:t>u egzekwowania przepisów niniejszego rozporządzenia oraz –</w:t>
      </w:r>
      <w:r w:rsidR="00FD239B" w:rsidRPr="002D2F55">
        <w:rPr>
          <w:noProof/>
        </w:rPr>
        <w:t xml:space="preserve"> w</w:t>
      </w:r>
      <w:r w:rsidR="00FD239B">
        <w:rPr>
          <w:noProof/>
        </w:rPr>
        <w:t> </w:t>
      </w:r>
      <w:r w:rsidR="00FD239B" w:rsidRPr="002D2F55">
        <w:rPr>
          <w:noProof/>
        </w:rPr>
        <w:t>sze</w:t>
      </w:r>
      <w:r w:rsidR="42A1BAA6" w:rsidRPr="002D2F55">
        <w:rPr>
          <w:noProof/>
        </w:rPr>
        <w:t>rszym ujęciu –</w:t>
      </w:r>
      <w:r w:rsidR="00FD239B" w:rsidRPr="002D2F55">
        <w:rPr>
          <w:noProof/>
        </w:rPr>
        <w:t xml:space="preserve"> w</w:t>
      </w:r>
      <w:r w:rsidR="00FD239B">
        <w:rPr>
          <w:noProof/>
        </w:rPr>
        <w:t> </w:t>
      </w:r>
      <w:r w:rsidR="00FD239B" w:rsidRPr="002D2F55">
        <w:rPr>
          <w:noProof/>
        </w:rPr>
        <w:t>cel</w:t>
      </w:r>
      <w:r w:rsidR="42A1BAA6" w:rsidRPr="002D2F55">
        <w:rPr>
          <w:noProof/>
        </w:rPr>
        <w:t>u zwiększenia przejrzystości łańcucha dostaw.</w:t>
      </w:r>
    </w:p>
    <w:p w14:paraId="34F4A8E1" w14:textId="69C3A38C" w:rsidR="6DF40D5E" w:rsidRPr="002D2F55" w:rsidRDefault="001C6D9D" w:rsidP="001C6D9D">
      <w:pPr>
        <w:pStyle w:val="ManualConsidrant"/>
        <w:rPr>
          <w:noProof/>
        </w:rPr>
      </w:pPr>
      <w:r w:rsidRPr="001C6D9D">
        <w:t>(36)</w:t>
      </w:r>
      <w:r w:rsidRPr="001C6D9D">
        <w:tab/>
      </w:r>
      <w:r w:rsidR="1DE89739" w:rsidRPr="002D2F55">
        <w:rPr>
          <w:noProof/>
        </w:rPr>
        <w:t>Organy celne, które zidentyfikują produkt, który może być objęty decyzją przekazaną przez właściwe organy stwierdzającą naruszenie zakazu, powinny wstrzymać procedurę dopuszczenia tego produktu</w:t>
      </w:r>
      <w:r w:rsidR="00FD239B" w:rsidRPr="002D2F55">
        <w:rPr>
          <w:noProof/>
        </w:rPr>
        <w:t xml:space="preserve"> i</w:t>
      </w:r>
      <w:r w:rsidR="00FD239B">
        <w:rPr>
          <w:noProof/>
        </w:rPr>
        <w:t> </w:t>
      </w:r>
      <w:r w:rsidR="00FD239B" w:rsidRPr="002D2F55">
        <w:rPr>
          <w:noProof/>
        </w:rPr>
        <w:t>nie</w:t>
      </w:r>
      <w:r w:rsidR="1DE89739" w:rsidRPr="002D2F55">
        <w:rPr>
          <w:noProof/>
        </w:rPr>
        <w:t>zwłocznie powiadomić właściwe organy. Właściwe organy powinny</w:t>
      </w:r>
      <w:r w:rsidR="00FD239B" w:rsidRPr="002D2F55">
        <w:rPr>
          <w:noProof/>
        </w:rPr>
        <w:t xml:space="preserve"> w</w:t>
      </w:r>
      <w:r w:rsidR="00FD239B">
        <w:rPr>
          <w:noProof/>
        </w:rPr>
        <w:t> </w:t>
      </w:r>
      <w:r w:rsidR="00FD239B" w:rsidRPr="002D2F55">
        <w:rPr>
          <w:noProof/>
        </w:rPr>
        <w:t>roz</w:t>
      </w:r>
      <w:r w:rsidR="1DE89739" w:rsidRPr="002D2F55">
        <w:rPr>
          <w:noProof/>
        </w:rPr>
        <w:t>sądnym terminie wyciągnąć wnioski</w:t>
      </w:r>
      <w:r w:rsidR="00FD239B" w:rsidRPr="002D2F55">
        <w:rPr>
          <w:noProof/>
        </w:rPr>
        <w:t xml:space="preserve"> w</w:t>
      </w:r>
      <w:r w:rsidR="00FD239B">
        <w:rPr>
          <w:noProof/>
        </w:rPr>
        <w:t> </w:t>
      </w:r>
      <w:r w:rsidR="00FD239B" w:rsidRPr="002D2F55">
        <w:rPr>
          <w:noProof/>
        </w:rPr>
        <w:t>spr</w:t>
      </w:r>
      <w:r w:rsidR="1DE89739" w:rsidRPr="002D2F55">
        <w:rPr>
          <w:noProof/>
        </w:rPr>
        <w:t>awie zgłoszonej im przez organy celne, potwierdzając albo zaprzeczając, że dany produkt jest objęty decyzją</w:t>
      </w:r>
      <w:r w:rsidR="00FD239B" w:rsidRPr="002D2F55">
        <w:rPr>
          <w:noProof/>
        </w:rPr>
        <w:t>. W</w:t>
      </w:r>
      <w:r w:rsidR="00FD239B">
        <w:rPr>
          <w:noProof/>
        </w:rPr>
        <w:t> </w:t>
      </w:r>
      <w:r w:rsidR="00FD239B" w:rsidRPr="002D2F55">
        <w:rPr>
          <w:noProof/>
        </w:rPr>
        <w:t>raz</w:t>
      </w:r>
      <w:r w:rsidR="1DE89739" w:rsidRPr="002D2F55">
        <w:rPr>
          <w:noProof/>
        </w:rPr>
        <w:t>ie potrzeby właściwe organy powinny być upoważnione do żądania, aby zawieszenie procedury dopuszczenia zostało utrzymane</w:t>
      </w:r>
      <w:r w:rsidR="00FD239B" w:rsidRPr="002D2F55">
        <w:rPr>
          <w:noProof/>
        </w:rPr>
        <w:t>. W</w:t>
      </w:r>
      <w:r w:rsidR="00FD239B">
        <w:rPr>
          <w:noProof/>
        </w:rPr>
        <w:t> </w:t>
      </w:r>
      <w:r w:rsidR="00FD239B" w:rsidRPr="002D2F55">
        <w:rPr>
          <w:noProof/>
        </w:rPr>
        <w:t>prz</w:t>
      </w:r>
      <w:r w:rsidR="1DE89739" w:rsidRPr="002D2F55">
        <w:rPr>
          <w:noProof/>
        </w:rPr>
        <w:t>ypadku braku rozstrzygnięcia przez właściwe organy</w:t>
      </w:r>
      <w:r w:rsidR="00FD239B" w:rsidRPr="002D2F55">
        <w:rPr>
          <w:noProof/>
        </w:rPr>
        <w:t xml:space="preserve"> w</w:t>
      </w:r>
      <w:r w:rsidR="00FD239B">
        <w:rPr>
          <w:noProof/>
        </w:rPr>
        <w:t> </w:t>
      </w:r>
      <w:r w:rsidR="00FD239B" w:rsidRPr="002D2F55">
        <w:rPr>
          <w:noProof/>
        </w:rPr>
        <w:t>okr</w:t>
      </w:r>
      <w:r w:rsidR="1DE89739" w:rsidRPr="002D2F55">
        <w:rPr>
          <w:noProof/>
        </w:rPr>
        <w:t>eślonym terminie organy celne powinny dopuścić produkty, jeżeli spełnione zostały wszystkie pozostałe obowiązujące wymogi</w:t>
      </w:r>
      <w:r w:rsidR="00FD239B" w:rsidRPr="002D2F55">
        <w:rPr>
          <w:noProof/>
        </w:rPr>
        <w:t xml:space="preserve"> i</w:t>
      </w:r>
      <w:r w:rsidR="00FD239B">
        <w:rPr>
          <w:noProof/>
        </w:rPr>
        <w:t> </w:t>
      </w:r>
      <w:r w:rsidR="00FD239B" w:rsidRPr="002D2F55">
        <w:rPr>
          <w:noProof/>
        </w:rPr>
        <w:t>for</w:t>
      </w:r>
      <w:r w:rsidR="1DE89739" w:rsidRPr="002D2F55">
        <w:rPr>
          <w:noProof/>
        </w:rPr>
        <w:t>malności. Co do zasady dopuszczenia do obrotu lub wywozu nie należy również uznawać za dowód zgodności</w:t>
      </w:r>
      <w:r w:rsidR="00FD239B" w:rsidRPr="002D2F55">
        <w:rPr>
          <w:noProof/>
        </w:rPr>
        <w:t xml:space="preserve"> z</w:t>
      </w:r>
      <w:r w:rsidR="00FD239B">
        <w:rPr>
          <w:noProof/>
        </w:rPr>
        <w:t> </w:t>
      </w:r>
      <w:r w:rsidR="00FD239B" w:rsidRPr="002D2F55">
        <w:rPr>
          <w:noProof/>
        </w:rPr>
        <w:t>pra</w:t>
      </w:r>
      <w:r w:rsidR="1DE89739" w:rsidRPr="002D2F55">
        <w:rPr>
          <w:noProof/>
        </w:rPr>
        <w:t>wem Unii, gdyż takie dopuszczenie niekoniecznie obejmuje pełną kontrolę takiej zgodności.</w:t>
      </w:r>
    </w:p>
    <w:p w14:paraId="28FF90AA" w14:textId="4FEA4771" w:rsidR="6DF40D5E" w:rsidRPr="002D2F55" w:rsidRDefault="001C6D9D" w:rsidP="001C6D9D">
      <w:pPr>
        <w:pStyle w:val="ManualConsidrant"/>
        <w:rPr>
          <w:noProof/>
        </w:rPr>
      </w:pPr>
      <w:r w:rsidRPr="001C6D9D">
        <w:lastRenderedPageBreak/>
        <w:t>(37)</w:t>
      </w:r>
      <w:r w:rsidRPr="001C6D9D">
        <w:tab/>
      </w:r>
      <w:r w:rsidR="193CA9FF" w:rsidRPr="002D2F55">
        <w:rPr>
          <w:noProof/>
        </w:rPr>
        <w:t>W przypadku gdy właściwe organy stwierdzą, że produkt odpowiada decyzji stwierdzającej naruszenie zakazu, powinny niezwłocznie poinformować</w:t>
      </w:r>
      <w:r w:rsidR="00FD239B" w:rsidRPr="002D2F55">
        <w:rPr>
          <w:noProof/>
        </w:rPr>
        <w:t xml:space="preserve"> o</w:t>
      </w:r>
      <w:r w:rsidR="00FD239B">
        <w:rPr>
          <w:noProof/>
        </w:rPr>
        <w:t> </w:t>
      </w:r>
      <w:r w:rsidR="00FD239B" w:rsidRPr="002D2F55">
        <w:rPr>
          <w:noProof/>
        </w:rPr>
        <w:t>tym</w:t>
      </w:r>
      <w:r w:rsidR="193CA9FF" w:rsidRPr="002D2F55">
        <w:rPr>
          <w:noProof/>
        </w:rPr>
        <w:t xml:space="preserve"> organy celne, a te</w:t>
      </w:r>
      <w:r w:rsidR="00FD239B" w:rsidRPr="002D2F55">
        <w:rPr>
          <w:noProof/>
        </w:rPr>
        <w:t xml:space="preserve"> z</w:t>
      </w:r>
      <w:r w:rsidR="00FD239B">
        <w:rPr>
          <w:noProof/>
        </w:rPr>
        <w:t> </w:t>
      </w:r>
      <w:r w:rsidR="00FD239B" w:rsidRPr="002D2F55">
        <w:rPr>
          <w:noProof/>
        </w:rPr>
        <w:t>kol</w:t>
      </w:r>
      <w:r w:rsidR="193CA9FF" w:rsidRPr="002D2F55">
        <w:rPr>
          <w:noProof/>
        </w:rPr>
        <w:t>ei powinny odmówić dopuszczenia produktu do obrotu lub jego wywozu. Produkt powinien zostać zniszczony, pozbawiony cech użytkowych lub usunięty</w:t>
      </w:r>
      <w:r w:rsidR="00FD239B" w:rsidRPr="002D2F55">
        <w:rPr>
          <w:noProof/>
        </w:rPr>
        <w:t xml:space="preserve"> w</w:t>
      </w:r>
      <w:r w:rsidR="00FD239B">
        <w:rPr>
          <w:noProof/>
        </w:rPr>
        <w:t> </w:t>
      </w:r>
      <w:r w:rsidR="00FD239B" w:rsidRPr="002D2F55">
        <w:rPr>
          <w:noProof/>
        </w:rPr>
        <w:t>inn</w:t>
      </w:r>
      <w:r w:rsidR="193CA9FF" w:rsidRPr="002D2F55">
        <w:rPr>
          <w:noProof/>
        </w:rPr>
        <w:t>y sposób na podstawie prawa krajowego zgodnego</w:t>
      </w:r>
      <w:r w:rsidR="00FD239B" w:rsidRPr="002D2F55">
        <w:rPr>
          <w:noProof/>
        </w:rPr>
        <w:t xml:space="preserve"> z</w:t>
      </w:r>
      <w:r w:rsidR="00FD239B">
        <w:rPr>
          <w:noProof/>
        </w:rPr>
        <w:t> </w:t>
      </w:r>
      <w:r w:rsidR="00FD239B" w:rsidRPr="002D2F55">
        <w:rPr>
          <w:noProof/>
        </w:rPr>
        <w:t>pra</w:t>
      </w:r>
      <w:r w:rsidR="193CA9FF" w:rsidRPr="002D2F55">
        <w:rPr>
          <w:noProof/>
        </w:rPr>
        <w:t>wem Unii,</w:t>
      </w:r>
      <w:r w:rsidR="00FD239B" w:rsidRPr="002D2F55">
        <w:rPr>
          <w:noProof/>
        </w:rPr>
        <w:t xml:space="preserve"> w</w:t>
      </w:r>
      <w:r w:rsidR="00FD239B">
        <w:rPr>
          <w:noProof/>
        </w:rPr>
        <w:t> </w:t>
      </w:r>
      <w:r w:rsidR="00FD239B" w:rsidRPr="002D2F55">
        <w:rPr>
          <w:noProof/>
        </w:rPr>
        <w:t>tym z</w:t>
      </w:r>
      <w:r w:rsidR="00FD239B">
        <w:rPr>
          <w:noProof/>
        </w:rPr>
        <w:t> </w:t>
      </w:r>
      <w:r w:rsidR="00FD239B" w:rsidRPr="002D2F55">
        <w:rPr>
          <w:noProof/>
        </w:rPr>
        <w:t>prz</w:t>
      </w:r>
      <w:r w:rsidR="193CA9FF" w:rsidRPr="002D2F55">
        <w:rPr>
          <w:noProof/>
        </w:rPr>
        <w:t>episami dotyczącymi gospodarowania odpadami, co wyklucza ponowny wywóz</w:t>
      </w:r>
      <w:r w:rsidR="00FD239B" w:rsidRPr="002D2F55">
        <w:rPr>
          <w:noProof/>
        </w:rPr>
        <w:t xml:space="preserve"> w</w:t>
      </w:r>
      <w:r w:rsidR="00FD239B">
        <w:rPr>
          <w:noProof/>
        </w:rPr>
        <w:t> </w:t>
      </w:r>
      <w:r w:rsidR="00FD239B" w:rsidRPr="002D2F55">
        <w:rPr>
          <w:noProof/>
        </w:rPr>
        <w:t>prz</w:t>
      </w:r>
      <w:r w:rsidR="193CA9FF" w:rsidRPr="002D2F55">
        <w:rPr>
          <w:noProof/>
        </w:rPr>
        <w:t>ypadku towarów nieunijnych.</w:t>
      </w:r>
    </w:p>
    <w:p w14:paraId="6F5D83D3" w14:textId="2FFB1F3E" w:rsidR="6DF40D5E" w:rsidRPr="002D2F55" w:rsidRDefault="001C6D9D" w:rsidP="001C6D9D">
      <w:pPr>
        <w:pStyle w:val="ManualConsidrant"/>
        <w:rPr>
          <w:noProof/>
        </w:rPr>
      </w:pPr>
      <w:r w:rsidRPr="001C6D9D">
        <w:t>(38)</w:t>
      </w:r>
      <w:r w:rsidRPr="001C6D9D">
        <w:tab/>
      </w:r>
      <w:r w:rsidR="3086214A" w:rsidRPr="002D2F55">
        <w:rPr>
          <w:noProof/>
        </w:rPr>
        <w:t>Warunki mające zastosowanie do produktów</w:t>
      </w:r>
      <w:r w:rsidR="00FD239B" w:rsidRPr="002D2F55">
        <w:rPr>
          <w:noProof/>
        </w:rPr>
        <w:t xml:space="preserve"> w</w:t>
      </w:r>
      <w:r w:rsidR="00FD239B">
        <w:rPr>
          <w:noProof/>
        </w:rPr>
        <w:t> </w:t>
      </w:r>
      <w:r w:rsidR="00FD239B" w:rsidRPr="002D2F55">
        <w:rPr>
          <w:noProof/>
        </w:rPr>
        <w:t>okr</w:t>
      </w:r>
      <w:r w:rsidR="3086214A" w:rsidRPr="002D2F55">
        <w:rPr>
          <w:noProof/>
        </w:rPr>
        <w:t>esie zawieszenia ich dopuszczenia do obrotu lub wywozu,</w:t>
      </w:r>
      <w:r w:rsidR="00FD239B" w:rsidRPr="002D2F55">
        <w:rPr>
          <w:noProof/>
        </w:rPr>
        <w:t xml:space="preserve"> w</w:t>
      </w:r>
      <w:r w:rsidR="00FD239B">
        <w:rPr>
          <w:noProof/>
        </w:rPr>
        <w:t> </w:t>
      </w:r>
      <w:r w:rsidR="00FD239B" w:rsidRPr="002D2F55">
        <w:rPr>
          <w:noProof/>
        </w:rPr>
        <w:t>tym</w:t>
      </w:r>
      <w:r w:rsidR="3086214A" w:rsidRPr="002D2F55">
        <w:rPr>
          <w:noProof/>
        </w:rPr>
        <w:t xml:space="preserve"> dotyczące ich przechowywania lub niszczenia</w:t>
      </w:r>
      <w:r w:rsidR="00FD239B" w:rsidRPr="002D2F55">
        <w:rPr>
          <w:noProof/>
        </w:rPr>
        <w:t xml:space="preserve"> i</w:t>
      </w:r>
      <w:r w:rsidR="00FD239B">
        <w:rPr>
          <w:noProof/>
        </w:rPr>
        <w:t> </w:t>
      </w:r>
      <w:r w:rsidR="00FD239B" w:rsidRPr="002D2F55">
        <w:rPr>
          <w:noProof/>
        </w:rPr>
        <w:t>usu</w:t>
      </w:r>
      <w:r w:rsidR="3086214A" w:rsidRPr="002D2F55">
        <w:rPr>
          <w:noProof/>
        </w:rPr>
        <w:t>wania</w:t>
      </w:r>
      <w:r w:rsidR="00FD239B" w:rsidRPr="002D2F55">
        <w:rPr>
          <w:noProof/>
        </w:rPr>
        <w:t xml:space="preserve"> w</w:t>
      </w:r>
      <w:r w:rsidR="00FD239B">
        <w:rPr>
          <w:noProof/>
        </w:rPr>
        <w:t> </w:t>
      </w:r>
      <w:r w:rsidR="00FD239B" w:rsidRPr="002D2F55">
        <w:rPr>
          <w:noProof/>
        </w:rPr>
        <w:t>prz</w:t>
      </w:r>
      <w:r w:rsidR="3086214A" w:rsidRPr="002D2F55">
        <w:rPr>
          <w:noProof/>
        </w:rPr>
        <w:t>ypadku odmowy dopuszczenia do obrotu, powinny być określone przez organy celne,</w:t>
      </w:r>
      <w:r w:rsidR="00FD239B" w:rsidRPr="002D2F55">
        <w:rPr>
          <w:noProof/>
        </w:rPr>
        <w:t xml:space="preserve"> w</w:t>
      </w:r>
      <w:r w:rsidR="00FD239B">
        <w:rPr>
          <w:noProof/>
        </w:rPr>
        <w:t> </w:t>
      </w:r>
      <w:r w:rsidR="00FD239B" w:rsidRPr="002D2F55">
        <w:rPr>
          <w:noProof/>
        </w:rPr>
        <w:t>sto</w:t>
      </w:r>
      <w:r w:rsidR="3086214A" w:rsidRPr="002D2F55">
        <w:rPr>
          <w:noProof/>
        </w:rPr>
        <w:t>sownych przypadkach zgodnie</w:t>
      </w:r>
      <w:r w:rsidR="00FD239B" w:rsidRPr="002D2F55">
        <w:rPr>
          <w:noProof/>
        </w:rPr>
        <w:t xml:space="preserve"> z</w:t>
      </w:r>
      <w:r w:rsidR="00FD239B">
        <w:rPr>
          <w:noProof/>
        </w:rPr>
        <w:t> </w:t>
      </w:r>
      <w:r w:rsidR="00FD239B" w:rsidRPr="002D2F55">
        <w:rPr>
          <w:noProof/>
        </w:rPr>
        <w:t>roz</w:t>
      </w:r>
      <w:r w:rsidR="3086214A" w:rsidRPr="002D2F55">
        <w:rPr>
          <w:noProof/>
        </w:rPr>
        <w:t xml:space="preserve">porządzeniem (UE) </w:t>
      </w:r>
      <w:r w:rsidR="3086214A" w:rsidRPr="00171C8A">
        <w:rPr>
          <w:noProof/>
        </w:rPr>
        <w:t>nr</w:t>
      </w:r>
      <w:r w:rsidR="00171C8A" w:rsidRPr="00171C8A">
        <w:rPr>
          <w:noProof/>
        </w:rPr>
        <w:t> </w:t>
      </w:r>
      <w:r w:rsidR="3086214A" w:rsidRPr="00171C8A">
        <w:rPr>
          <w:noProof/>
        </w:rPr>
        <w:t>9</w:t>
      </w:r>
      <w:r w:rsidR="3086214A" w:rsidRPr="002D2F55">
        <w:rPr>
          <w:noProof/>
        </w:rPr>
        <w:t>52/2013. Jeżeli produkty wprowadzane na rynek Unii wymagają dalszego przetwarzania, należy je objąć odpowiednią procedurą celną umożliwiającą takie przetwarzanie zgodnie</w:t>
      </w:r>
      <w:r w:rsidR="00FD239B" w:rsidRPr="002D2F55">
        <w:rPr>
          <w:noProof/>
        </w:rPr>
        <w:t xml:space="preserve"> z</w:t>
      </w:r>
      <w:r w:rsidR="00FD239B">
        <w:rPr>
          <w:noProof/>
        </w:rPr>
        <w:t> </w:t>
      </w:r>
      <w:r w:rsidR="00FD239B" w:rsidRPr="00171C8A">
        <w:rPr>
          <w:noProof/>
        </w:rPr>
        <w:t>art</w:t>
      </w:r>
      <w:r w:rsidR="3086214A" w:rsidRPr="00171C8A">
        <w:rPr>
          <w:noProof/>
        </w:rPr>
        <w:t>.</w:t>
      </w:r>
      <w:r w:rsidR="00171C8A" w:rsidRPr="00171C8A">
        <w:rPr>
          <w:noProof/>
        </w:rPr>
        <w:t> </w:t>
      </w:r>
      <w:r w:rsidR="3086214A" w:rsidRPr="00171C8A">
        <w:rPr>
          <w:noProof/>
        </w:rPr>
        <w:t>2</w:t>
      </w:r>
      <w:r w:rsidR="3086214A" w:rsidRPr="002D2F55">
        <w:rPr>
          <w:noProof/>
        </w:rPr>
        <w:t>20, 254, 256, 257</w:t>
      </w:r>
      <w:r w:rsidR="00FD239B" w:rsidRPr="002D2F55">
        <w:rPr>
          <w:noProof/>
        </w:rPr>
        <w:t xml:space="preserve"> i</w:t>
      </w:r>
      <w:r w:rsidR="00FD239B">
        <w:rPr>
          <w:noProof/>
        </w:rPr>
        <w:t> </w:t>
      </w:r>
      <w:r w:rsidR="00FD239B" w:rsidRPr="002D2F55">
        <w:rPr>
          <w:noProof/>
        </w:rPr>
        <w:t>2</w:t>
      </w:r>
      <w:r w:rsidR="3086214A" w:rsidRPr="002D2F55">
        <w:rPr>
          <w:noProof/>
        </w:rPr>
        <w:t xml:space="preserve">58 rozporządzenia (UE) </w:t>
      </w:r>
      <w:r w:rsidR="3086214A" w:rsidRPr="00171C8A">
        <w:rPr>
          <w:noProof/>
        </w:rPr>
        <w:t>nr</w:t>
      </w:r>
      <w:r w:rsidR="00171C8A" w:rsidRPr="00171C8A">
        <w:rPr>
          <w:noProof/>
        </w:rPr>
        <w:t> </w:t>
      </w:r>
      <w:r w:rsidR="3086214A" w:rsidRPr="00171C8A">
        <w:rPr>
          <w:noProof/>
        </w:rPr>
        <w:t>9</w:t>
      </w:r>
      <w:r w:rsidR="3086214A" w:rsidRPr="002D2F55">
        <w:rPr>
          <w:noProof/>
        </w:rPr>
        <w:t>52/2013.</w:t>
      </w:r>
    </w:p>
    <w:p w14:paraId="71972D16" w14:textId="1389FEA8" w:rsidR="6DF40D5E" w:rsidRPr="002D2F55" w:rsidRDefault="001C6D9D" w:rsidP="001C6D9D">
      <w:pPr>
        <w:pStyle w:val="ManualConsidrant"/>
        <w:rPr>
          <w:noProof/>
        </w:rPr>
      </w:pPr>
      <w:r w:rsidRPr="001C6D9D">
        <w:t>(39)</w:t>
      </w:r>
      <w:r w:rsidRPr="001C6D9D">
        <w:tab/>
      </w:r>
      <w:r w:rsidR="193CA9FF" w:rsidRPr="002D2F55">
        <w:rPr>
          <w:noProof/>
        </w:rPr>
        <w:t>Jednolite egzekwowanie zakazu</w:t>
      </w:r>
      <w:r w:rsidR="00FD239B" w:rsidRPr="002D2F55">
        <w:rPr>
          <w:noProof/>
        </w:rPr>
        <w:t xml:space="preserve"> w</w:t>
      </w:r>
      <w:r w:rsidR="00FD239B">
        <w:rPr>
          <w:noProof/>
        </w:rPr>
        <w:t> </w:t>
      </w:r>
      <w:r w:rsidR="00FD239B" w:rsidRPr="002D2F55">
        <w:rPr>
          <w:noProof/>
        </w:rPr>
        <w:t>odn</w:t>
      </w:r>
      <w:r w:rsidR="193CA9FF" w:rsidRPr="002D2F55">
        <w:rPr>
          <w:noProof/>
        </w:rPr>
        <w:t>iesieniu do produktów wprowadzanych na rynek unijny lub</w:t>
      </w:r>
      <w:r w:rsidR="00FD239B" w:rsidRPr="002D2F55">
        <w:rPr>
          <w:noProof/>
        </w:rPr>
        <w:t xml:space="preserve"> z</w:t>
      </w:r>
      <w:r w:rsidR="00FD239B">
        <w:rPr>
          <w:noProof/>
        </w:rPr>
        <w:t> </w:t>
      </w:r>
      <w:r w:rsidR="00FD239B" w:rsidRPr="002D2F55">
        <w:rPr>
          <w:noProof/>
        </w:rPr>
        <w:t>nie</w:t>
      </w:r>
      <w:r w:rsidR="193CA9FF" w:rsidRPr="002D2F55">
        <w:rPr>
          <w:noProof/>
        </w:rPr>
        <w:t>go wyprowadzanych można osiągnąć wyłącznie dzięki systematycznej wymianie informacji</w:t>
      </w:r>
      <w:r w:rsidR="00FD239B" w:rsidRPr="002D2F55">
        <w:rPr>
          <w:noProof/>
        </w:rPr>
        <w:t xml:space="preserve"> i</w:t>
      </w:r>
      <w:r w:rsidR="00FD239B">
        <w:rPr>
          <w:noProof/>
        </w:rPr>
        <w:t> </w:t>
      </w:r>
      <w:r w:rsidR="00FD239B" w:rsidRPr="002D2F55">
        <w:rPr>
          <w:noProof/>
        </w:rPr>
        <w:t>wsp</w:t>
      </w:r>
      <w:r w:rsidR="193CA9FF" w:rsidRPr="002D2F55">
        <w:rPr>
          <w:noProof/>
        </w:rPr>
        <w:t>ółpracy między właściwymi organami, organami celnymi</w:t>
      </w:r>
      <w:r w:rsidR="00FD239B" w:rsidRPr="002D2F55">
        <w:rPr>
          <w:noProof/>
        </w:rPr>
        <w:t xml:space="preserve"> i</w:t>
      </w:r>
      <w:r w:rsidR="00FD239B">
        <w:rPr>
          <w:noProof/>
        </w:rPr>
        <w:t> </w:t>
      </w:r>
      <w:r w:rsidR="00FD239B" w:rsidRPr="002D2F55">
        <w:rPr>
          <w:noProof/>
        </w:rPr>
        <w:t>Kom</w:t>
      </w:r>
      <w:r w:rsidR="193CA9FF" w:rsidRPr="002D2F55">
        <w:rPr>
          <w:noProof/>
        </w:rPr>
        <w:t xml:space="preserve">isją. </w:t>
      </w:r>
    </w:p>
    <w:p w14:paraId="4FA99383" w14:textId="49531644" w:rsidR="6DF40D5E" w:rsidRPr="002D2F55" w:rsidRDefault="001C6D9D" w:rsidP="001C6D9D">
      <w:pPr>
        <w:pStyle w:val="ManualConsidrant"/>
        <w:rPr>
          <w:noProof/>
        </w:rPr>
      </w:pPr>
      <w:r w:rsidRPr="001C6D9D">
        <w:t>(40)</w:t>
      </w:r>
      <w:r w:rsidRPr="001C6D9D">
        <w:tab/>
      </w:r>
      <w:r w:rsidR="193CA9FF" w:rsidRPr="002D2F55">
        <w:rPr>
          <w:noProof/>
        </w:rPr>
        <w:t>Właściwe organy powinny korzystać z ICSMS, aby</w:t>
      </w:r>
      <w:r w:rsidR="00FD239B" w:rsidRPr="002D2F55">
        <w:rPr>
          <w:noProof/>
        </w:rPr>
        <w:t xml:space="preserve"> w</w:t>
      </w:r>
      <w:r w:rsidR="00FD239B">
        <w:rPr>
          <w:noProof/>
        </w:rPr>
        <w:t> </w:t>
      </w:r>
      <w:r w:rsidR="00FD239B" w:rsidRPr="002D2F55">
        <w:rPr>
          <w:noProof/>
        </w:rPr>
        <w:t>spo</w:t>
      </w:r>
      <w:r w:rsidR="193CA9FF" w:rsidRPr="002D2F55">
        <w:rPr>
          <w:noProof/>
        </w:rPr>
        <w:t>sób uporządkowany gromadzić, przetwarzać</w:t>
      </w:r>
      <w:r w:rsidR="00FD239B" w:rsidRPr="002D2F55">
        <w:rPr>
          <w:noProof/>
        </w:rPr>
        <w:t xml:space="preserve"> i</w:t>
      </w:r>
      <w:r w:rsidR="00FD239B">
        <w:rPr>
          <w:noProof/>
        </w:rPr>
        <w:t> </w:t>
      </w:r>
      <w:r w:rsidR="00FD239B" w:rsidRPr="002D2F55">
        <w:rPr>
          <w:noProof/>
        </w:rPr>
        <w:t>prz</w:t>
      </w:r>
      <w:r w:rsidR="193CA9FF" w:rsidRPr="002D2F55">
        <w:rPr>
          <w:noProof/>
        </w:rPr>
        <w:t>echowywać informacje dotyczące kwestii związanych</w:t>
      </w:r>
      <w:r w:rsidR="00FD239B" w:rsidRPr="002D2F55">
        <w:rPr>
          <w:noProof/>
        </w:rPr>
        <w:t xml:space="preserve"> z</w:t>
      </w:r>
      <w:r w:rsidR="00FD239B">
        <w:rPr>
          <w:noProof/>
        </w:rPr>
        <w:t> </w:t>
      </w:r>
      <w:r w:rsidR="00FD239B" w:rsidRPr="002D2F55">
        <w:rPr>
          <w:noProof/>
        </w:rPr>
        <w:t>egz</w:t>
      </w:r>
      <w:r w:rsidR="193CA9FF" w:rsidRPr="002D2F55">
        <w:rPr>
          <w:noProof/>
        </w:rPr>
        <w:t>ekwowaniem zakazu. Komisja, właściwe organy</w:t>
      </w:r>
      <w:r w:rsidR="00FD239B" w:rsidRPr="002D2F55">
        <w:rPr>
          <w:noProof/>
        </w:rPr>
        <w:t xml:space="preserve"> i</w:t>
      </w:r>
      <w:r w:rsidR="00FD239B">
        <w:rPr>
          <w:noProof/>
        </w:rPr>
        <w:t> </w:t>
      </w:r>
      <w:r w:rsidR="00FD239B" w:rsidRPr="002D2F55">
        <w:rPr>
          <w:noProof/>
        </w:rPr>
        <w:t>org</w:t>
      </w:r>
      <w:r w:rsidR="193CA9FF" w:rsidRPr="002D2F55">
        <w:rPr>
          <w:noProof/>
        </w:rPr>
        <w:t>any celne powinny mieć dostęp do tego systemu</w:t>
      </w:r>
      <w:r w:rsidR="00FD239B" w:rsidRPr="002D2F55">
        <w:rPr>
          <w:noProof/>
        </w:rPr>
        <w:t xml:space="preserve"> w</w:t>
      </w:r>
      <w:r w:rsidR="00FD239B">
        <w:rPr>
          <w:noProof/>
        </w:rPr>
        <w:t> </w:t>
      </w:r>
      <w:r w:rsidR="00FD239B" w:rsidRPr="002D2F55">
        <w:rPr>
          <w:noProof/>
        </w:rPr>
        <w:t>cel</w:t>
      </w:r>
      <w:r w:rsidR="193CA9FF" w:rsidRPr="002D2F55">
        <w:rPr>
          <w:noProof/>
        </w:rPr>
        <w:t xml:space="preserve">u wykonywania swoich odpowiednich obowiązków na podstawie niniejszego rozporządzenia. </w:t>
      </w:r>
    </w:p>
    <w:p w14:paraId="378CDF6F" w14:textId="356A47D9" w:rsidR="6DF40D5E" w:rsidRPr="002D2F55" w:rsidRDefault="001C6D9D" w:rsidP="001C6D9D">
      <w:pPr>
        <w:pStyle w:val="ManualConsidrant"/>
        <w:rPr>
          <w:noProof/>
        </w:rPr>
      </w:pPr>
      <w:r w:rsidRPr="001C6D9D">
        <w:t>(41)</w:t>
      </w:r>
      <w:r w:rsidRPr="001C6D9D">
        <w:tab/>
      </w:r>
      <w:r w:rsidR="193CA9FF" w:rsidRPr="002D2F55">
        <w:rPr>
          <w:noProof/>
        </w:rPr>
        <w:t>Aby zoptymalizować proces kontroli produktów wprowadzanych na rynek unijny lub</w:t>
      </w:r>
      <w:r w:rsidR="00FD239B" w:rsidRPr="002D2F55">
        <w:rPr>
          <w:noProof/>
        </w:rPr>
        <w:t xml:space="preserve"> z</w:t>
      </w:r>
      <w:r w:rsidR="00FD239B">
        <w:rPr>
          <w:noProof/>
        </w:rPr>
        <w:t> </w:t>
      </w:r>
      <w:r w:rsidR="00FD239B" w:rsidRPr="002D2F55">
        <w:rPr>
          <w:noProof/>
        </w:rPr>
        <w:t>nie</w:t>
      </w:r>
      <w:r w:rsidR="193CA9FF" w:rsidRPr="002D2F55">
        <w:rPr>
          <w:noProof/>
        </w:rPr>
        <w:t>go wyprowadzanych</w:t>
      </w:r>
      <w:r w:rsidR="00FD239B" w:rsidRPr="002D2F55">
        <w:rPr>
          <w:noProof/>
        </w:rPr>
        <w:t xml:space="preserve"> i</w:t>
      </w:r>
      <w:r w:rsidR="00FD239B">
        <w:rPr>
          <w:noProof/>
        </w:rPr>
        <w:t> </w:t>
      </w:r>
      <w:r w:rsidR="00FD239B" w:rsidRPr="002D2F55">
        <w:rPr>
          <w:noProof/>
        </w:rPr>
        <w:t>zmn</w:t>
      </w:r>
      <w:r w:rsidR="193CA9FF" w:rsidRPr="002D2F55">
        <w:rPr>
          <w:noProof/>
        </w:rPr>
        <w:t>iejszyć obciążenie</w:t>
      </w:r>
      <w:r w:rsidR="00FD239B" w:rsidRPr="002D2F55">
        <w:rPr>
          <w:noProof/>
        </w:rPr>
        <w:t xml:space="preserve"> w</w:t>
      </w:r>
      <w:r w:rsidR="00FD239B">
        <w:rPr>
          <w:noProof/>
        </w:rPr>
        <w:t> </w:t>
      </w:r>
      <w:r w:rsidR="00FD239B" w:rsidRPr="002D2F55">
        <w:rPr>
          <w:noProof/>
        </w:rPr>
        <w:t>ram</w:t>
      </w:r>
      <w:r w:rsidR="193CA9FF" w:rsidRPr="002D2F55">
        <w:rPr>
          <w:noProof/>
        </w:rPr>
        <w:t>ach tego procesu, należy koniecznie umożliwić automatyczne przekazywanie danych między ICSMS</w:t>
      </w:r>
      <w:r w:rsidR="00FD239B" w:rsidRPr="002D2F55">
        <w:rPr>
          <w:noProof/>
        </w:rPr>
        <w:t xml:space="preserve"> a</w:t>
      </w:r>
      <w:r w:rsidR="00FD239B">
        <w:rPr>
          <w:noProof/>
        </w:rPr>
        <w:t> </w:t>
      </w:r>
      <w:r w:rsidR="00FD239B" w:rsidRPr="002D2F55">
        <w:rPr>
          <w:noProof/>
        </w:rPr>
        <w:t>sys</w:t>
      </w:r>
      <w:r w:rsidR="193CA9FF" w:rsidRPr="002D2F55">
        <w:rPr>
          <w:noProof/>
        </w:rPr>
        <w:t>temami celnymi. Należy wyróżnić trzy różne sposoby przekazywania danych ze względu na ich cele. Po pierwsze, decyzje stwierdzające naruszenie zakazu powinny być przekazywane z ICSMS do systemu teleinformatycznego na potrzeby zarządzania ryzykiem</w:t>
      </w:r>
      <w:r w:rsidR="00FD239B" w:rsidRPr="002D2F55">
        <w:rPr>
          <w:noProof/>
        </w:rPr>
        <w:t xml:space="preserve"> i</w:t>
      </w:r>
      <w:r w:rsidR="00FD239B">
        <w:rPr>
          <w:noProof/>
        </w:rPr>
        <w:t> </w:t>
      </w:r>
      <w:r w:rsidR="00FD239B" w:rsidRPr="002D2F55">
        <w:rPr>
          <w:noProof/>
        </w:rPr>
        <w:t>kon</w:t>
      </w:r>
      <w:r w:rsidR="193CA9FF" w:rsidRPr="002D2F55">
        <w:rPr>
          <w:noProof/>
        </w:rPr>
        <w:t>troli celnych (CRMS),</w:t>
      </w:r>
      <w:r w:rsidR="00FD239B" w:rsidRPr="002D2F55">
        <w:rPr>
          <w:noProof/>
        </w:rPr>
        <w:t xml:space="preserve"> o</w:t>
      </w:r>
      <w:r w:rsidR="00FD239B">
        <w:rPr>
          <w:noProof/>
        </w:rPr>
        <w:t> </w:t>
      </w:r>
      <w:r w:rsidR="00FD239B" w:rsidRPr="002D2F55">
        <w:rPr>
          <w:noProof/>
        </w:rPr>
        <w:t>któ</w:t>
      </w:r>
      <w:r w:rsidR="193CA9FF" w:rsidRPr="002D2F55">
        <w:rPr>
          <w:noProof/>
        </w:rPr>
        <w:t>rym mowa</w:t>
      </w:r>
      <w:r w:rsidR="00FD239B" w:rsidRPr="002D2F55">
        <w:rPr>
          <w:noProof/>
        </w:rPr>
        <w:t xml:space="preserve"> w</w:t>
      </w:r>
      <w:r w:rsidR="00FD239B">
        <w:rPr>
          <w:noProof/>
        </w:rPr>
        <w:t> </w:t>
      </w:r>
      <w:r w:rsidR="00FD239B" w:rsidRPr="00171C8A">
        <w:rPr>
          <w:noProof/>
        </w:rPr>
        <w:t>art</w:t>
      </w:r>
      <w:r w:rsidR="193CA9FF" w:rsidRPr="00171C8A">
        <w:rPr>
          <w:noProof/>
        </w:rPr>
        <w:t>.</w:t>
      </w:r>
      <w:r w:rsidR="00171C8A" w:rsidRPr="00171C8A">
        <w:rPr>
          <w:noProof/>
        </w:rPr>
        <w:t> </w:t>
      </w:r>
      <w:r w:rsidR="193CA9FF" w:rsidRPr="00171C8A">
        <w:rPr>
          <w:noProof/>
        </w:rPr>
        <w:t>3</w:t>
      </w:r>
      <w:r w:rsidR="193CA9FF" w:rsidRPr="002D2F55">
        <w:rPr>
          <w:noProof/>
        </w:rPr>
        <w:t>6 rozporządzenia wykonawczego Komisji (UE) 2015/2447</w:t>
      </w:r>
      <w:r w:rsidR="193CA9FF" w:rsidRPr="002D2F55">
        <w:rPr>
          <w:rStyle w:val="Odwoanieprzypisudolnego"/>
          <w:noProof/>
        </w:rPr>
        <w:footnoteReference w:id="34"/>
      </w:r>
      <w:r w:rsidR="193CA9FF" w:rsidRPr="002D2F55">
        <w:rPr>
          <w:noProof/>
        </w:rPr>
        <w:t>, bez uszczerbku dla wszelkich przyszłych zmian</w:t>
      </w:r>
      <w:r w:rsidR="00FD239B" w:rsidRPr="002D2F55">
        <w:rPr>
          <w:noProof/>
        </w:rPr>
        <w:t xml:space="preserve"> w</w:t>
      </w:r>
      <w:r w:rsidR="00FD239B">
        <w:rPr>
          <w:noProof/>
        </w:rPr>
        <w:t> </w:t>
      </w:r>
      <w:r w:rsidR="00FD239B" w:rsidRPr="002D2F55">
        <w:rPr>
          <w:noProof/>
        </w:rPr>
        <w:t>śro</w:t>
      </w:r>
      <w:r w:rsidR="193CA9FF" w:rsidRPr="002D2F55">
        <w:rPr>
          <w:noProof/>
        </w:rPr>
        <w:t>dowisku zarządzania ryzykiem celnym, do wykorzystania przez organy celne</w:t>
      </w:r>
      <w:r w:rsidR="00FD239B" w:rsidRPr="002D2F55">
        <w:rPr>
          <w:noProof/>
        </w:rPr>
        <w:t xml:space="preserve"> w</w:t>
      </w:r>
      <w:r w:rsidR="00FD239B">
        <w:rPr>
          <w:noProof/>
        </w:rPr>
        <w:t> </w:t>
      </w:r>
      <w:r w:rsidR="00FD239B" w:rsidRPr="002D2F55">
        <w:rPr>
          <w:noProof/>
        </w:rPr>
        <w:t>cel</w:t>
      </w:r>
      <w:r w:rsidR="193CA9FF" w:rsidRPr="002D2F55">
        <w:rPr>
          <w:noProof/>
        </w:rPr>
        <w:t>u identyfikacji produktów, które mogą odpowiadać takiej decyzji. Do tych pierwszych transferów danych należy wykorzystać dostępne interfejsy środowiska celnego. Po drugie,</w:t>
      </w:r>
      <w:r w:rsidR="00FD239B" w:rsidRPr="002D2F55">
        <w:rPr>
          <w:noProof/>
        </w:rPr>
        <w:t xml:space="preserve"> w</w:t>
      </w:r>
      <w:r w:rsidR="00FD239B">
        <w:rPr>
          <w:noProof/>
        </w:rPr>
        <w:t> </w:t>
      </w:r>
      <w:r w:rsidR="00FD239B" w:rsidRPr="002D2F55">
        <w:rPr>
          <w:noProof/>
        </w:rPr>
        <w:t>prz</w:t>
      </w:r>
      <w:r w:rsidR="193CA9FF" w:rsidRPr="002D2F55">
        <w:rPr>
          <w:noProof/>
        </w:rPr>
        <w:t>ypadku gdy organy celne zidentyfikują taki produkt, konieczne będzie zarządzanie przypadkiem, aby m.in. przekazać powiadomienie</w:t>
      </w:r>
      <w:r w:rsidR="00FD239B" w:rsidRPr="002D2F55">
        <w:rPr>
          <w:noProof/>
        </w:rPr>
        <w:t xml:space="preserve"> o</w:t>
      </w:r>
      <w:r w:rsidR="00FD239B">
        <w:rPr>
          <w:noProof/>
        </w:rPr>
        <w:t> </w:t>
      </w:r>
      <w:r w:rsidR="00FD239B" w:rsidRPr="002D2F55">
        <w:rPr>
          <w:noProof/>
        </w:rPr>
        <w:t>zaw</w:t>
      </w:r>
      <w:r w:rsidR="193CA9FF" w:rsidRPr="002D2F55">
        <w:rPr>
          <w:noProof/>
        </w:rPr>
        <w:t>ieszeniu, wnioski właściwych organów oraz wynik działań podjętych przez organy celne. Unijne środowisko jednego okienka</w:t>
      </w:r>
      <w:r w:rsidR="00FD239B" w:rsidRPr="002D2F55">
        <w:rPr>
          <w:noProof/>
        </w:rPr>
        <w:t xml:space="preserve"> w</w:t>
      </w:r>
      <w:r w:rsidR="00FD239B">
        <w:rPr>
          <w:noProof/>
        </w:rPr>
        <w:t> </w:t>
      </w:r>
      <w:r w:rsidR="00FD239B" w:rsidRPr="002D2F55">
        <w:rPr>
          <w:noProof/>
        </w:rPr>
        <w:t>dzi</w:t>
      </w:r>
      <w:r w:rsidR="193CA9FF" w:rsidRPr="002D2F55">
        <w:rPr>
          <w:noProof/>
        </w:rPr>
        <w:t>edzinie ceł powinno wspierać te drugie transfery danych pomiędzy ICSMS</w:t>
      </w:r>
      <w:r w:rsidR="00FD239B" w:rsidRPr="002D2F55">
        <w:rPr>
          <w:noProof/>
        </w:rPr>
        <w:t xml:space="preserve"> a</w:t>
      </w:r>
      <w:r w:rsidR="00FD239B">
        <w:rPr>
          <w:noProof/>
        </w:rPr>
        <w:t> </w:t>
      </w:r>
      <w:r w:rsidR="00FD239B" w:rsidRPr="002D2F55">
        <w:rPr>
          <w:noProof/>
        </w:rPr>
        <w:t>kra</w:t>
      </w:r>
      <w:r w:rsidR="193CA9FF" w:rsidRPr="002D2F55">
        <w:rPr>
          <w:noProof/>
        </w:rPr>
        <w:t>jowymi systemami celnymi. Po trzecie, systemy celne zawierają informacje</w:t>
      </w:r>
      <w:r w:rsidR="00FD239B" w:rsidRPr="002D2F55">
        <w:rPr>
          <w:noProof/>
        </w:rPr>
        <w:t xml:space="preserve"> o</w:t>
      </w:r>
      <w:r w:rsidR="00FD239B">
        <w:rPr>
          <w:noProof/>
        </w:rPr>
        <w:t> </w:t>
      </w:r>
      <w:r w:rsidR="00FD239B" w:rsidRPr="002D2F55">
        <w:rPr>
          <w:noProof/>
        </w:rPr>
        <w:t>pro</w:t>
      </w:r>
      <w:r w:rsidR="193CA9FF" w:rsidRPr="002D2F55">
        <w:rPr>
          <w:noProof/>
        </w:rPr>
        <w:t>duktach wprowadzanych na rynek unijny</w:t>
      </w:r>
      <w:r w:rsidR="00FD239B" w:rsidRPr="002D2F55">
        <w:rPr>
          <w:noProof/>
        </w:rPr>
        <w:t xml:space="preserve"> i</w:t>
      </w:r>
      <w:r w:rsidR="00FD239B">
        <w:rPr>
          <w:noProof/>
        </w:rPr>
        <w:t> </w:t>
      </w:r>
      <w:r w:rsidR="00FD239B" w:rsidRPr="002D2F55">
        <w:rPr>
          <w:noProof/>
        </w:rPr>
        <w:t>z</w:t>
      </w:r>
      <w:r w:rsidR="00FD239B">
        <w:rPr>
          <w:noProof/>
        </w:rPr>
        <w:t> </w:t>
      </w:r>
      <w:r w:rsidR="00FD239B" w:rsidRPr="002D2F55">
        <w:rPr>
          <w:noProof/>
        </w:rPr>
        <w:t>nie</w:t>
      </w:r>
      <w:r w:rsidR="193CA9FF" w:rsidRPr="002D2F55">
        <w:rPr>
          <w:noProof/>
        </w:rPr>
        <w:t>go wyprowadzanych, które byłyby istotne dla właściwych organów przy wykonywaniu ich obowiązków, ale które nie są dla nich dostępne. Odpowiednie informacje powinny być zatem pobierane</w:t>
      </w:r>
      <w:r w:rsidR="00FD239B" w:rsidRPr="002D2F55">
        <w:rPr>
          <w:noProof/>
        </w:rPr>
        <w:t xml:space="preserve"> i</w:t>
      </w:r>
      <w:r w:rsidR="00FD239B">
        <w:rPr>
          <w:noProof/>
        </w:rPr>
        <w:t> </w:t>
      </w:r>
      <w:r w:rsidR="00FD239B" w:rsidRPr="002D2F55">
        <w:rPr>
          <w:noProof/>
        </w:rPr>
        <w:t>prz</w:t>
      </w:r>
      <w:r w:rsidR="193CA9FF" w:rsidRPr="002D2F55">
        <w:rPr>
          <w:noProof/>
        </w:rPr>
        <w:t>ekazywane ICSMS. Te trzy połączenia powinny być wysoce zautomatyzowane</w:t>
      </w:r>
      <w:r w:rsidR="00FD239B" w:rsidRPr="002D2F55">
        <w:rPr>
          <w:noProof/>
        </w:rPr>
        <w:t xml:space="preserve"> i</w:t>
      </w:r>
      <w:r w:rsidR="00FD239B">
        <w:rPr>
          <w:noProof/>
        </w:rPr>
        <w:t> </w:t>
      </w:r>
      <w:r w:rsidR="00FD239B" w:rsidRPr="002D2F55">
        <w:rPr>
          <w:noProof/>
        </w:rPr>
        <w:t>łat</w:t>
      </w:r>
      <w:r w:rsidR="193CA9FF" w:rsidRPr="002D2F55">
        <w:rPr>
          <w:noProof/>
        </w:rPr>
        <w:t>we</w:t>
      </w:r>
      <w:r w:rsidR="00FD239B" w:rsidRPr="002D2F55">
        <w:rPr>
          <w:noProof/>
        </w:rPr>
        <w:t xml:space="preserve"> w</w:t>
      </w:r>
      <w:r w:rsidR="00FD239B">
        <w:rPr>
          <w:noProof/>
        </w:rPr>
        <w:t> </w:t>
      </w:r>
      <w:r w:rsidR="00FD239B" w:rsidRPr="002D2F55">
        <w:rPr>
          <w:noProof/>
        </w:rPr>
        <w:t>obs</w:t>
      </w:r>
      <w:r w:rsidR="193CA9FF" w:rsidRPr="002D2F55">
        <w:rPr>
          <w:noProof/>
        </w:rPr>
        <w:t xml:space="preserve">łudze, tak aby ograniczyć wszelkie dodatkowe obciążenia po stronie organów celnych. Komisja powinna być </w:t>
      </w:r>
      <w:r w:rsidR="193CA9FF" w:rsidRPr="002D2F55">
        <w:rPr>
          <w:noProof/>
        </w:rPr>
        <w:lastRenderedPageBreak/>
        <w:t>uprawniona do przyjęcia, we współpracy</w:t>
      </w:r>
      <w:r w:rsidR="00FD239B" w:rsidRPr="002D2F55">
        <w:rPr>
          <w:noProof/>
        </w:rPr>
        <w:t xml:space="preserve"> z</w:t>
      </w:r>
      <w:r w:rsidR="00FD239B">
        <w:rPr>
          <w:noProof/>
        </w:rPr>
        <w:t> </w:t>
      </w:r>
      <w:r w:rsidR="00FD239B" w:rsidRPr="002D2F55">
        <w:rPr>
          <w:noProof/>
        </w:rPr>
        <w:t>org</w:t>
      </w:r>
      <w:r w:rsidR="193CA9FF" w:rsidRPr="002D2F55">
        <w:rPr>
          <w:noProof/>
        </w:rPr>
        <w:t>anami celnymi</w:t>
      </w:r>
      <w:r w:rsidR="00FD239B" w:rsidRPr="002D2F55">
        <w:rPr>
          <w:noProof/>
        </w:rPr>
        <w:t xml:space="preserve"> i</w:t>
      </w:r>
      <w:r w:rsidR="00FD239B">
        <w:rPr>
          <w:noProof/>
        </w:rPr>
        <w:t> </w:t>
      </w:r>
      <w:r w:rsidR="00FD239B" w:rsidRPr="002D2F55">
        <w:rPr>
          <w:noProof/>
        </w:rPr>
        <w:t>wła</w:t>
      </w:r>
      <w:r w:rsidR="193CA9FF" w:rsidRPr="002D2F55">
        <w:rPr>
          <w:noProof/>
        </w:rPr>
        <w:t>ściwymi organami, aktów wykonawczych niezbędnych do określenia przepisów proceduralnych, praktycznych ustaleń</w:t>
      </w:r>
      <w:r w:rsidR="00FD239B" w:rsidRPr="002D2F55">
        <w:rPr>
          <w:noProof/>
        </w:rPr>
        <w:t xml:space="preserve"> i</w:t>
      </w:r>
      <w:r w:rsidR="00FD239B">
        <w:rPr>
          <w:noProof/>
        </w:rPr>
        <w:t> </w:t>
      </w:r>
      <w:r w:rsidR="00FD239B" w:rsidRPr="002D2F55">
        <w:rPr>
          <w:noProof/>
        </w:rPr>
        <w:t>ele</w:t>
      </w:r>
      <w:r w:rsidR="193CA9FF" w:rsidRPr="002D2F55">
        <w:rPr>
          <w:noProof/>
        </w:rPr>
        <w:t>mentów danych, które mają być przekazywane między ICSMS</w:t>
      </w:r>
      <w:r w:rsidR="00FD239B" w:rsidRPr="002D2F55">
        <w:rPr>
          <w:noProof/>
        </w:rPr>
        <w:t xml:space="preserve"> a</w:t>
      </w:r>
      <w:r w:rsidR="00FD239B">
        <w:rPr>
          <w:noProof/>
        </w:rPr>
        <w:t> </w:t>
      </w:r>
      <w:r w:rsidR="00FD239B" w:rsidRPr="002D2F55">
        <w:rPr>
          <w:noProof/>
        </w:rPr>
        <w:t>sys</w:t>
      </w:r>
      <w:r w:rsidR="193CA9FF" w:rsidRPr="002D2F55">
        <w:rPr>
          <w:noProof/>
        </w:rPr>
        <w:t>temami celnymi, oraz wszelkich innych wymogów pomocniczych.</w:t>
      </w:r>
    </w:p>
    <w:p w14:paraId="32646CCF" w14:textId="1E90D5E4" w:rsidR="00DD0E98" w:rsidRPr="002D2F55" w:rsidRDefault="001C6D9D" w:rsidP="001C6D9D">
      <w:pPr>
        <w:pStyle w:val="ManualConsidrant"/>
        <w:rPr>
          <w:noProof/>
        </w:rPr>
      </w:pPr>
      <w:r w:rsidRPr="001C6D9D">
        <w:t>(42)</w:t>
      </w:r>
      <w:r w:rsidRPr="001C6D9D">
        <w:tab/>
      </w:r>
      <w:r w:rsidR="5DE10244" w:rsidRPr="002D2F55">
        <w:rPr>
          <w:noProof/>
        </w:rPr>
        <w:t>Aby zapewnić skuteczne egzekwowanie, decyzje podjęte przez właściwy organ</w:t>
      </w:r>
      <w:r w:rsidR="00FD239B" w:rsidRPr="002D2F55">
        <w:rPr>
          <w:noProof/>
        </w:rPr>
        <w:t xml:space="preserve"> w</w:t>
      </w:r>
      <w:r w:rsidR="00FD239B">
        <w:rPr>
          <w:noProof/>
        </w:rPr>
        <w:t> </w:t>
      </w:r>
      <w:r w:rsidR="00FD239B" w:rsidRPr="002D2F55">
        <w:rPr>
          <w:noProof/>
        </w:rPr>
        <w:t>jed</w:t>
      </w:r>
      <w:r w:rsidR="5DE10244" w:rsidRPr="002D2F55">
        <w:rPr>
          <w:noProof/>
        </w:rPr>
        <w:t>nym państwie członkowskim powinny być uznawane</w:t>
      </w:r>
      <w:r w:rsidR="00FD239B" w:rsidRPr="002D2F55">
        <w:rPr>
          <w:noProof/>
        </w:rPr>
        <w:t xml:space="preserve"> i</w:t>
      </w:r>
      <w:r w:rsidR="00FD239B">
        <w:rPr>
          <w:noProof/>
        </w:rPr>
        <w:t> </w:t>
      </w:r>
      <w:r w:rsidR="00FD239B" w:rsidRPr="002D2F55">
        <w:rPr>
          <w:noProof/>
        </w:rPr>
        <w:t>egz</w:t>
      </w:r>
      <w:r w:rsidR="5DE10244" w:rsidRPr="002D2F55">
        <w:rPr>
          <w:noProof/>
        </w:rPr>
        <w:t>ekwowane przez właściwe organy</w:t>
      </w:r>
      <w:r w:rsidR="00FD239B" w:rsidRPr="002D2F55">
        <w:rPr>
          <w:noProof/>
        </w:rPr>
        <w:t xml:space="preserve"> w</w:t>
      </w:r>
      <w:r w:rsidR="00FD239B">
        <w:rPr>
          <w:noProof/>
        </w:rPr>
        <w:t> </w:t>
      </w:r>
      <w:r w:rsidR="00FD239B" w:rsidRPr="002D2F55">
        <w:rPr>
          <w:noProof/>
        </w:rPr>
        <w:t>poz</w:t>
      </w:r>
      <w:r w:rsidR="5DE10244" w:rsidRPr="002D2F55">
        <w:rPr>
          <w:noProof/>
        </w:rPr>
        <w:t>ostałych państwach członkowskich</w:t>
      </w:r>
      <w:r w:rsidR="00FD239B" w:rsidRPr="002D2F55">
        <w:rPr>
          <w:noProof/>
        </w:rPr>
        <w:t xml:space="preserve"> w</w:t>
      </w:r>
      <w:r w:rsidR="00FD239B">
        <w:rPr>
          <w:noProof/>
        </w:rPr>
        <w:t> </w:t>
      </w:r>
      <w:r w:rsidR="00FD239B" w:rsidRPr="002D2F55">
        <w:rPr>
          <w:noProof/>
        </w:rPr>
        <w:t>odn</w:t>
      </w:r>
      <w:r w:rsidR="5DE10244" w:rsidRPr="002D2F55">
        <w:rPr>
          <w:noProof/>
        </w:rPr>
        <w:t>iesieniu do produktów</w:t>
      </w:r>
      <w:r w:rsidR="00FD239B" w:rsidRPr="002D2F55">
        <w:rPr>
          <w:noProof/>
        </w:rPr>
        <w:t xml:space="preserve"> o</w:t>
      </w:r>
      <w:r w:rsidR="00FD239B">
        <w:rPr>
          <w:noProof/>
        </w:rPr>
        <w:t> </w:t>
      </w:r>
      <w:r w:rsidR="00FD239B" w:rsidRPr="002D2F55">
        <w:rPr>
          <w:noProof/>
        </w:rPr>
        <w:t>tej</w:t>
      </w:r>
      <w:r w:rsidR="5DE10244" w:rsidRPr="002D2F55">
        <w:rPr>
          <w:noProof/>
        </w:rPr>
        <w:t xml:space="preserve"> samej identyfikacji pochodzących</w:t>
      </w:r>
      <w:r w:rsidR="00FD239B" w:rsidRPr="002D2F55">
        <w:rPr>
          <w:noProof/>
        </w:rPr>
        <w:t xml:space="preserve"> z</w:t>
      </w:r>
      <w:r w:rsidR="00FD239B">
        <w:rPr>
          <w:noProof/>
        </w:rPr>
        <w:t> </w:t>
      </w:r>
      <w:r w:rsidR="00FD239B" w:rsidRPr="002D2F55">
        <w:rPr>
          <w:noProof/>
        </w:rPr>
        <w:t>teg</w:t>
      </w:r>
      <w:r w:rsidR="5DE10244" w:rsidRPr="002D2F55">
        <w:rPr>
          <w:noProof/>
        </w:rPr>
        <w:t>o samego łańcucha dostaw,</w:t>
      </w:r>
      <w:r w:rsidR="00FD239B" w:rsidRPr="002D2F55">
        <w:rPr>
          <w:noProof/>
        </w:rPr>
        <w:t xml:space="preserve"> w</w:t>
      </w:r>
      <w:r w:rsidR="00FD239B">
        <w:rPr>
          <w:noProof/>
        </w:rPr>
        <w:t> </w:t>
      </w:r>
      <w:r w:rsidR="00FD239B" w:rsidRPr="002D2F55">
        <w:rPr>
          <w:noProof/>
        </w:rPr>
        <w:t>prz</w:t>
      </w:r>
      <w:r w:rsidR="5DE10244" w:rsidRPr="002D2F55">
        <w:rPr>
          <w:noProof/>
        </w:rPr>
        <w:t>ypadku których stwierdzono wykorzystanie pracy przymusowej.</w:t>
      </w:r>
    </w:p>
    <w:p w14:paraId="51AEFF9D" w14:textId="59FB73A8" w:rsidR="00DD0E98" w:rsidRPr="002D2F55" w:rsidRDefault="001C6D9D" w:rsidP="001C6D9D">
      <w:pPr>
        <w:pStyle w:val="ManualConsidrant"/>
        <w:rPr>
          <w:noProof/>
        </w:rPr>
      </w:pPr>
      <w:r w:rsidRPr="001C6D9D">
        <w:t>(43)</w:t>
      </w:r>
      <w:r w:rsidRPr="001C6D9D">
        <w:tab/>
      </w:r>
      <w:r w:rsidR="0010F6D1" w:rsidRPr="002D2F55">
        <w:rPr>
          <w:noProof/>
        </w:rPr>
        <w:t>Jeżeli</w:t>
      </w:r>
      <w:r w:rsidR="00FD239B" w:rsidRPr="002D2F55">
        <w:rPr>
          <w:noProof/>
        </w:rPr>
        <w:t xml:space="preserve"> w</w:t>
      </w:r>
      <w:r w:rsidR="00FD239B">
        <w:rPr>
          <w:noProof/>
        </w:rPr>
        <w:t> </w:t>
      </w:r>
      <w:r w:rsidR="00FD239B" w:rsidRPr="002D2F55">
        <w:rPr>
          <w:noProof/>
        </w:rPr>
        <w:t>zwi</w:t>
      </w:r>
      <w:r w:rsidR="0010F6D1" w:rsidRPr="002D2F55">
        <w:rPr>
          <w:noProof/>
        </w:rPr>
        <w:t>ązku</w:t>
      </w:r>
      <w:r w:rsidR="00FD239B" w:rsidRPr="002D2F55">
        <w:rPr>
          <w:noProof/>
        </w:rPr>
        <w:t xml:space="preserve"> z</w:t>
      </w:r>
      <w:r w:rsidR="00FD239B">
        <w:rPr>
          <w:noProof/>
        </w:rPr>
        <w:t> </w:t>
      </w:r>
      <w:r w:rsidR="00FD239B" w:rsidRPr="002D2F55">
        <w:rPr>
          <w:noProof/>
        </w:rPr>
        <w:t>zak</w:t>
      </w:r>
      <w:r w:rsidR="0010F6D1" w:rsidRPr="002D2F55">
        <w:rPr>
          <w:noProof/>
        </w:rPr>
        <w:t>azem konieczne będzie przetwarzanie danych osobowych, takie przetwarzanie powinno odbywać się zgodnie</w:t>
      </w:r>
      <w:r w:rsidR="00FD239B" w:rsidRPr="002D2F55">
        <w:rPr>
          <w:noProof/>
        </w:rPr>
        <w:t xml:space="preserve"> z</w:t>
      </w:r>
      <w:r w:rsidR="00FD239B">
        <w:rPr>
          <w:noProof/>
        </w:rPr>
        <w:t> </w:t>
      </w:r>
      <w:r w:rsidR="00FD239B" w:rsidRPr="002D2F55">
        <w:rPr>
          <w:noProof/>
        </w:rPr>
        <w:t>pra</w:t>
      </w:r>
      <w:r w:rsidR="0010F6D1" w:rsidRPr="002D2F55">
        <w:rPr>
          <w:noProof/>
        </w:rPr>
        <w:t>wem Unii dotyczącym ochrony danych osobowych. Wszelkie przetwarzanie danych osobowych na potrzeby zakazu powinno podlegać, odpowiednio, przepisom rozporządzenia Parlamentu Europejskiego</w:t>
      </w:r>
      <w:r w:rsidR="00FD239B" w:rsidRPr="002D2F55">
        <w:rPr>
          <w:noProof/>
        </w:rPr>
        <w:t xml:space="preserve"> i</w:t>
      </w:r>
      <w:r w:rsidR="00FD239B">
        <w:rPr>
          <w:noProof/>
        </w:rPr>
        <w:t> </w:t>
      </w:r>
      <w:r w:rsidR="00FD239B" w:rsidRPr="002D2F55">
        <w:rPr>
          <w:noProof/>
        </w:rPr>
        <w:t>Rad</w:t>
      </w:r>
      <w:r w:rsidR="0010F6D1" w:rsidRPr="002D2F55">
        <w:rPr>
          <w:noProof/>
        </w:rPr>
        <w:t>y (UE) 2016/679</w:t>
      </w:r>
      <w:r w:rsidR="0010F6D1" w:rsidRPr="002D2F55">
        <w:rPr>
          <w:rStyle w:val="Odwoanieprzypisudolnego"/>
          <w:noProof/>
        </w:rPr>
        <w:footnoteReference w:id="35"/>
      </w:r>
      <w:r w:rsidR="00FD239B" w:rsidRPr="002D2F55">
        <w:rPr>
          <w:noProof/>
        </w:rPr>
        <w:t xml:space="preserve"> i</w:t>
      </w:r>
      <w:r w:rsidR="00FD239B">
        <w:rPr>
          <w:noProof/>
        </w:rPr>
        <w:t> </w:t>
      </w:r>
      <w:r w:rsidR="00FD239B" w:rsidRPr="002D2F55">
        <w:rPr>
          <w:noProof/>
        </w:rPr>
        <w:t>roz</w:t>
      </w:r>
      <w:r w:rsidR="0010F6D1" w:rsidRPr="002D2F55">
        <w:rPr>
          <w:noProof/>
        </w:rPr>
        <w:t>porządzenia Parlamentu Europejskiego</w:t>
      </w:r>
      <w:r w:rsidR="00FD239B" w:rsidRPr="002D2F55">
        <w:rPr>
          <w:noProof/>
        </w:rPr>
        <w:t xml:space="preserve"> i</w:t>
      </w:r>
      <w:r w:rsidR="00FD239B">
        <w:rPr>
          <w:noProof/>
        </w:rPr>
        <w:t> </w:t>
      </w:r>
      <w:r w:rsidR="00FD239B" w:rsidRPr="002D2F55">
        <w:rPr>
          <w:noProof/>
        </w:rPr>
        <w:t>Rad</w:t>
      </w:r>
      <w:r w:rsidR="0010F6D1" w:rsidRPr="002D2F55">
        <w:rPr>
          <w:noProof/>
        </w:rPr>
        <w:t>y (UE) 2018/1725</w:t>
      </w:r>
      <w:r w:rsidR="0010F6D1" w:rsidRPr="002D2F55">
        <w:rPr>
          <w:rStyle w:val="Odwoanieprzypisudolnego"/>
          <w:noProof/>
        </w:rPr>
        <w:footnoteReference w:id="36"/>
      </w:r>
      <w:r w:rsidR="0010F6D1" w:rsidRPr="002D2F55">
        <w:rPr>
          <w:noProof/>
        </w:rPr>
        <w:t>.</w:t>
      </w:r>
    </w:p>
    <w:p w14:paraId="41910FA3" w14:textId="5436EBA8" w:rsidR="007722B1" w:rsidRPr="002D2F55" w:rsidRDefault="001C6D9D" w:rsidP="001C6D9D">
      <w:pPr>
        <w:pStyle w:val="ManualConsidrant"/>
        <w:rPr>
          <w:noProof/>
        </w:rPr>
      </w:pPr>
      <w:r w:rsidRPr="001C6D9D">
        <w:t>(44)</w:t>
      </w:r>
      <w:r w:rsidRPr="001C6D9D">
        <w:tab/>
      </w:r>
      <w:r w:rsidR="12EE56BA" w:rsidRPr="002D2F55">
        <w:rPr>
          <w:noProof/>
        </w:rPr>
        <w:t>Aby zapewnić skuteczne egzekwowanie zakazu, konieczne jest ustanowienie sieci mającej na celu zorganizowaną koordynację</w:t>
      </w:r>
      <w:r w:rsidR="00FD239B" w:rsidRPr="002D2F55">
        <w:rPr>
          <w:noProof/>
        </w:rPr>
        <w:t xml:space="preserve"> i</w:t>
      </w:r>
      <w:r w:rsidR="00FD239B">
        <w:rPr>
          <w:noProof/>
        </w:rPr>
        <w:t> </w:t>
      </w:r>
      <w:r w:rsidR="00FD239B" w:rsidRPr="002D2F55">
        <w:rPr>
          <w:noProof/>
        </w:rPr>
        <w:t>wsp</w:t>
      </w:r>
      <w:r w:rsidR="12EE56BA" w:rsidRPr="002D2F55">
        <w:rPr>
          <w:noProof/>
        </w:rPr>
        <w:t>ółpracę między właściwymi organami państw członkowskich i,</w:t>
      </w:r>
      <w:r w:rsidR="00FD239B" w:rsidRPr="002D2F55">
        <w:rPr>
          <w:noProof/>
        </w:rPr>
        <w:t xml:space="preserve"> w</w:t>
      </w:r>
      <w:r w:rsidR="00FD239B">
        <w:rPr>
          <w:noProof/>
        </w:rPr>
        <w:t> </w:t>
      </w:r>
      <w:r w:rsidR="00FD239B" w:rsidRPr="002D2F55">
        <w:rPr>
          <w:noProof/>
        </w:rPr>
        <w:t>sto</w:t>
      </w:r>
      <w:r w:rsidR="12EE56BA" w:rsidRPr="002D2F55">
        <w:rPr>
          <w:noProof/>
        </w:rPr>
        <w:t>sownych przypadkach, ekspertami</w:t>
      </w:r>
      <w:r w:rsidR="00FD239B" w:rsidRPr="002D2F55">
        <w:rPr>
          <w:noProof/>
        </w:rPr>
        <w:t xml:space="preserve"> z</w:t>
      </w:r>
      <w:r w:rsidR="00FD239B">
        <w:rPr>
          <w:noProof/>
        </w:rPr>
        <w:t> </w:t>
      </w:r>
      <w:r w:rsidR="00FD239B" w:rsidRPr="002D2F55">
        <w:rPr>
          <w:noProof/>
        </w:rPr>
        <w:t>org</w:t>
      </w:r>
      <w:r w:rsidR="12EE56BA" w:rsidRPr="002D2F55">
        <w:rPr>
          <w:noProof/>
        </w:rPr>
        <w:t>anów celnych,</w:t>
      </w:r>
      <w:r w:rsidR="00FD239B" w:rsidRPr="002D2F55">
        <w:rPr>
          <w:noProof/>
        </w:rPr>
        <w:t xml:space="preserve"> a</w:t>
      </w:r>
      <w:r w:rsidR="00FD239B">
        <w:rPr>
          <w:noProof/>
        </w:rPr>
        <w:t> </w:t>
      </w:r>
      <w:r w:rsidR="00FD239B" w:rsidRPr="002D2F55">
        <w:rPr>
          <w:noProof/>
        </w:rPr>
        <w:t>Kom</w:t>
      </w:r>
      <w:r w:rsidR="12EE56BA" w:rsidRPr="002D2F55">
        <w:rPr>
          <w:noProof/>
        </w:rPr>
        <w:t>isją. Sieć ta powinna również mieć na celu usprawnienie praktyk właściwych organów</w:t>
      </w:r>
      <w:r w:rsidR="00FD239B" w:rsidRPr="002D2F55">
        <w:rPr>
          <w:noProof/>
        </w:rPr>
        <w:t xml:space="preserve"> w</w:t>
      </w:r>
      <w:r w:rsidR="00FD239B">
        <w:rPr>
          <w:noProof/>
        </w:rPr>
        <w:t> </w:t>
      </w:r>
      <w:r w:rsidR="00FD239B" w:rsidRPr="002D2F55">
        <w:rPr>
          <w:noProof/>
        </w:rPr>
        <w:t>Uni</w:t>
      </w:r>
      <w:r w:rsidR="12EE56BA" w:rsidRPr="002D2F55">
        <w:rPr>
          <w:noProof/>
        </w:rPr>
        <w:t>i, które ułatwiają państwom członkowskim realizację wspólnych działań</w:t>
      </w:r>
      <w:r w:rsidR="00FD239B" w:rsidRPr="002D2F55">
        <w:rPr>
          <w:noProof/>
        </w:rPr>
        <w:t xml:space="preserve"> w</w:t>
      </w:r>
      <w:r w:rsidR="00FD239B">
        <w:rPr>
          <w:noProof/>
        </w:rPr>
        <w:t> </w:t>
      </w:r>
      <w:r w:rsidR="00FD239B" w:rsidRPr="002D2F55">
        <w:rPr>
          <w:noProof/>
        </w:rPr>
        <w:t>zak</w:t>
      </w:r>
      <w:r w:rsidR="12EE56BA" w:rsidRPr="002D2F55">
        <w:rPr>
          <w:noProof/>
        </w:rPr>
        <w:t>resie egzekwowania,</w:t>
      </w:r>
      <w:r w:rsidR="00FD239B" w:rsidRPr="002D2F55">
        <w:rPr>
          <w:noProof/>
        </w:rPr>
        <w:t xml:space="preserve"> w</w:t>
      </w:r>
      <w:r w:rsidR="00FD239B">
        <w:rPr>
          <w:noProof/>
        </w:rPr>
        <w:t> </w:t>
      </w:r>
      <w:r w:rsidR="00FD239B" w:rsidRPr="002D2F55">
        <w:rPr>
          <w:noProof/>
        </w:rPr>
        <w:t>tym</w:t>
      </w:r>
      <w:r w:rsidR="12EE56BA" w:rsidRPr="002D2F55">
        <w:rPr>
          <w:noProof/>
        </w:rPr>
        <w:t xml:space="preserve"> prowadzenie wspólnych dochodzeń. Taka struktura wsparcia administracyjnego powinna umożliwić łączenie zasobów oraz utrzymanie systemu informacyjnego</w:t>
      </w:r>
      <w:r w:rsidR="00FD239B" w:rsidRPr="002D2F55">
        <w:rPr>
          <w:noProof/>
        </w:rPr>
        <w:t xml:space="preserve"> i</w:t>
      </w:r>
      <w:r w:rsidR="00FD239B">
        <w:rPr>
          <w:noProof/>
        </w:rPr>
        <w:t> </w:t>
      </w:r>
      <w:r w:rsidR="00FD239B" w:rsidRPr="002D2F55">
        <w:rPr>
          <w:noProof/>
        </w:rPr>
        <w:t>kom</w:t>
      </w:r>
      <w:r w:rsidR="12EE56BA" w:rsidRPr="002D2F55">
        <w:rPr>
          <w:noProof/>
        </w:rPr>
        <w:t>unikacyjnego między państwami członkowskimi</w:t>
      </w:r>
      <w:r w:rsidR="00FD239B" w:rsidRPr="002D2F55">
        <w:rPr>
          <w:noProof/>
        </w:rPr>
        <w:t xml:space="preserve"> a</w:t>
      </w:r>
      <w:r w:rsidR="00FD239B">
        <w:rPr>
          <w:noProof/>
        </w:rPr>
        <w:t> </w:t>
      </w:r>
      <w:r w:rsidR="00FD239B" w:rsidRPr="002D2F55">
        <w:rPr>
          <w:noProof/>
        </w:rPr>
        <w:t>Kom</w:t>
      </w:r>
      <w:r w:rsidR="12EE56BA" w:rsidRPr="002D2F55">
        <w:rPr>
          <w:noProof/>
        </w:rPr>
        <w:t>isją, tym samym przyczyniając się do skuteczniejszego egzekwowania zakazu.</w:t>
      </w:r>
    </w:p>
    <w:p w14:paraId="7511C5BD" w14:textId="31563B8A" w:rsidR="00763626" w:rsidRPr="002D2F55" w:rsidRDefault="001C6D9D" w:rsidP="001C6D9D">
      <w:pPr>
        <w:pStyle w:val="ManualConsidrant"/>
        <w:rPr>
          <w:noProof/>
        </w:rPr>
      </w:pPr>
      <w:r w:rsidRPr="001C6D9D">
        <w:t>(45)</w:t>
      </w:r>
      <w:r w:rsidRPr="001C6D9D">
        <w:tab/>
      </w:r>
      <w:r w:rsidR="74984F88" w:rsidRPr="002D2F55">
        <w:rPr>
          <w:noProof/>
        </w:rPr>
        <w:t>W związku</w:t>
      </w:r>
      <w:r w:rsidR="00FD239B" w:rsidRPr="002D2F55">
        <w:rPr>
          <w:noProof/>
        </w:rPr>
        <w:t xml:space="preserve"> z</w:t>
      </w:r>
      <w:r w:rsidR="00FD239B">
        <w:rPr>
          <w:noProof/>
        </w:rPr>
        <w:t> </w:t>
      </w:r>
      <w:r w:rsidR="00FD239B" w:rsidRPr="002D2F55">
        <w:rPr>
          <w:noProof/>
        </w:rPr>
        <w:t>tym</w:t>
      </w:r>
      <w:r w:rsidR="74984F88" w:rsidRPr="002D2F55">
        <w:rPr>
          <w:noProof/>
        </w:rPr>
        <w:t>, że praca przymusowa jest problemem globalnym,</w:t>
      </w:r>
      <w:r w:rsidR="00FD239B" w:rsidRPr="002D2F55">
        <w:rPr>
          <w:noProof/>
        </w:rPr>
        <w:t xml:space="preserve"> i</w:t>
      </w:r>
      <w:r w:rsidR="00FD239B">
        <w:rPr>
          <w:noProof/>
        </w:rPr>
        <w:t> </w:t>
      </w:r>
      <w:r w:rsidR="00FD239B" w:rsidRPr="002D2F55">
        <w:rPr>
          <w:noProof/>
        </w:rPr>
        <w:t>bio</w:t>
      </w:r>
      <w:r w:rsidR="74984F88" w:rsidRPr="002D2F55">
        <w:rPr>
          <w:noProof/>
        </w:rPr>
        <w:t>rąc pod uwagę wzajemne powiązania globalnych łańcuchów wartości, konieczne jest wspieranie międzynarodowej współpracy przeciwko pracy przymusowej, co poprawiłoby również skuteczność stosowania</w:t>
      </w:r>
      <w:r w:rsidR="00FD239B" w:rsidRPr="002D2F55">
        <w:rPr>
          <w:noProof/>
        </w:rPr>
        <w:t xml:space="preserve"> i</w:t>
      </w:r>
      <w:r w:rsidR="00FD239B">
        <w:rPr>
          <w:noProof/>
        </w:rPr>
        <w:t> </w:t>
      </w:r>
      <w:r w:rsidR="00FD239B" w:rsidRPr="002D2F55">
        <w:rPr>
          <w:noProof/>
        </w:rPr>
        <w:t>egz</w:t>
      </w:r>
      <w:r w:rsidR="74984F88" w:rsidRPr="002D2F55">
        <w:rPr>
          <w:noProof/>
        </w:rPr>
        <w:t>ekwowania zakazu. Komisja powinna odpowiednio współpracować</w:t>
      </w:r>
      <w:r w:rsidR="00FD239B" w:rsidRPr="002D2F55">
        <w:rPr>
          <w:noProof/>
        </w:rPr>
        <w:t xml:space="preserve"> z</w:t>
      </w:r>
      <w:r w:rsidR="00FD239B">
        <w:rPr>
          <w:noProof/>
        </w:rPr>
        <w:t> </w:t>
      </w:r>
      <w:r w:rsidR="00FD239B" w:rsidRPr="002D2F55">
        <w:rPr>
          <w:noProof/>
        </w:rPr>
        <w:t>org</w:t>
      </w:r>
      <w:r w:rsidR="74984F88" w:rsidRPr="002D2F55">
        <w:rPr>
          <w:noProof/>
        </w:rPr>
        <w:t>anami państw trzecich</w:t>
      </w:r>
      <w:r w:rsidR="00FD239B" w:rsidRPr="002D2F55">
        <w:rPr>
          <w:noProof/>
        </w:rPr>
        <w:t xml:space="preserve"> i</w:t>
      </w:r>
      <w:r w:rsidR="00FD239B">
        <w:rPr>
          <w:noProof/>
        </w:rPr>
        <w:t> </w:t>
      </w:r>
      <w:r w:rsidR="00FD239B" w:rsidRPr="002D2F55">
        <w:rPr>
          <w:noProof/>
        </w:rPr>
        <w:t>org</w:t>
      </w:r>
      <w:r w:rsidR="74984F88" w:rsidRPr="002D2F55">
        <w:rPr>
          <w:noProof/>
        </w:rPr>
        <w:t>anizacjami międzynarodowymi oraz wymieniać</w:t>
      </w:r>
      <w:r w:rsidR="00FD239B" w:rsidRPr="002D2F55">
        <w:rPr>
          <w:noProof/>
        </w:rPr>
        <w:t xml:space="preserve"> z</w:t>
      </w:r>
      <w:r w:rsidR="00FD239B">
        <w:rPr>
          <w:noProof/>
        </w:rPr>
        <w:t> </w:t>
      </w:r>
      <w:r w:rsidR="00FD239B" w:rsidRPr="002D2F55">
        <w:rPr>
          <w:noProof/>
        </w:rPr>
        <w:t>nim</w:t>
      </w:r>
      <w:r w:rsidR="74984F88" w:rsidRPr="002D2F55">
        <w:rPr>
          <w:noProof/>
        </w:rPr>
        <w:t>i informacje</w:t>
      </w:r>
      <w:r w:rsidR="00FD239B" w:rsidRPr="002D2F55">
        <w:rPr>
          <w:noProof/>
        </w:rPr>
        <w:t xml:space="preserve"> w</w:t>
      </w:r>
      <w:r w:rsidR="00FD239B">
        <w:rPr>
          <w:noProof/>
        </w:rPr>
        <w:t> </w:t>
      </w:r>
      <w:r w:rsidR="00FD239B" w:rsidRPr="002D2F55">
        <w:rPr>
          <w:noProof/>
        </w:rPr>
        <w:t>cel</w:t>
      </w:r>
      <w:r w:rsidR="74984F88" w:rsidRPr="002D2F55">
        <w:rPr>
          <w:noProof/>
        </w:rPr>
        <w:t>u poprawy skuteczności wdrażania zakazu. Współpraca międzynarodowa</w:t>
      </w:r>
      <w:r w:rsidR="00FD239B" w:rsidRPr="002D2F55">
        <w:rPr>
          <w:noProof/>
        </w:rPr>
        <w:t xml:space="preserve"> z</w:t>
      </w:r>
      <w:r w:rsidR="00FD239B">
        <w:rPr>
          <w:noProof/>
        </w:rPr>
        <w:t> </w:t>
      </w:r>
      <w:r w:rsidR="00FD239B" w:rsidRPr="002D2F55">
        <w:rPr>
          <w:noProof/>
        </w:rPr>
        <w:t>org</w:t>
      </w:r>
      <w:r w:rsidR="74984F88" w:rsidRPr="002D2F55">
        <w:rPr>
          <w:noProof/>
        </w:rPr>
        <w:t>anami państw niebędących członkami UE powinna być realizowana</w:t>
      </w:r>
      <w:r w:rsidR="00FD239B" w:rsidRPr="002D2F55">
        <w:rPr>
          <w:noProof/>
        </w:rPr>
        <w:t xml:space="preserve"> w</w:t>
      </w:r>
      <w:r w:rsidR="00FD239B">
        <w:rPr>
          <w:noProof/>
        </w:rPr>
        <w:t> </w:t>
      </w:r>
      <w:r w:rsidR="00FD239B" w:rsidRPr="002D2F55">
        <w:rPr>
          <w:noProof/>
        </w:rPr>
        <w:t>spo</w:t>
      </w:r>
      <w:r w:rsidR="74984F88" w:rsidRPr="002D2F55">
        <w:rPr>
          <w:noProof/>
        </w:rPr>
        <w:t>sób usystematyzowany</w:t>
      </w:r>
      <w:r w:rsidR="00FD239B" w:rsidRPr="002D2F55">
        <w:rPr>
          <w:noProof/>
        </w:rPr>
        <w:t xml:space="preserve"> w</w:t>
      </w:r>
      <w:r w:rsidR="00FD239B">
        <w:rPr>
          <w:noProof/>
        </w:rPr>
        <w:t> </w:t>
      </w:r>
      <w:r w:rsidR="00FD239B" w:rsidRPr="002D2F55">
        <w:rPr>
          <w:noProof/>
        </w:rPr>
        <w:t>ram</w:t>
      </w:r>
      <w:r w:rsidR="74984F88" w:rsidRPr="002D2F55">
        <w:rPr>
          <w:noProof/>
        </w:rPr>
        <w:t>ach istniejących struktur dialogu, np. dialogu na temat praw człowieka prowadzonego</w:t>
      </w:r>
      <w:r w:rsidR="00FD239B" w:rsidRPr="002D2F55">
        <w:rPr>
          <w:noProof/>
        </w:rPr>
        <w:t xml:space="preserve"> z</w:t>
      </w:r>
      <w:r w:rsidR="00FD239B">
        <w:rPr>
          <w:noProof/>
        </w:rPr>
        <w:t> </w:t>
      </w:r>
      <w:r w:rsidR="00FD239B" w:rsidRPr="002D2F55">
        <w:rPr>
          <w:noProof/>
        </w:rPr>
        <w:t>pań</w:t>
      </w:r>
      <w:r w:rsidR="74984F88" w:rsidRPr="002D2F55">
        <w:rPr>
          <w:noProof/>
        </w:rPr>
        <w:t>stwami trzecimi, lub –</w:t>
      </w:r>
      <w:r w:rsidR="00FD239B" w:rsidRPr="002D2F55">
        <w:rPr>
          <w:noProof/>
        </w:rPr>
        <w:t xml:space="preserve"> w</w:t>
      </w:r>
      <w:r w:rsidR="00FD239B">
        <w:rPr>
          <w:noProof/>
        </w:rPr>
        <w:t> </w:t>
      </w:r>
      <w:r w:rsidR="00FD239B" w:rsidRPr="002D2F55">
        <w:rPr>
          <w:noProof/>
        </w:rPr>
        <w:t>sto</w:t>
      </w:r>
      <w:r w:rsidR="74984F88" w:rsidRPr="002D2F55">
        <w:rPr>
          <w:noProof/>
        </w:rPr>
        <w:t>sownych przypadkach –</w:t>
      </w:r>
      <w:r w:rsidR="00FD239B" w:rsidRPr="002D2F55">
        <w:rPr>
          <w:noProof/>
        </w:rPr>
        <w:t xml:space="preserve"> w</w:t>
      </w:r>
      <w:r w:rsidR="00FD239B">
        <w:rPr>
          <w:noProof/>
        </w:rPr>
        <w:t> </w:t>
      </w:r>
      <w:r w:rsidR="00FD239B" w:rsidRPr="002D2F55">
        <w:rPr>
          <w:noProof/>
        </w:rPr>
        <w:t>ram</w:t>
      </w:r>
      <w:r w:rsidR="74984F88" w:rsidRPr="002D2F55">
        <w:rPr>
          <w:noProof/>
        </w:rPr>
        <w:t xml:space="preserve">ach specjalnych struktur, które będą tworzone </w:t>
      </w:r>
      <w:r w:rsidR="74984F88" w:rsidRPr="002D2F55">
        <w:rPr>
          <w:i/>
          <w:noProof/>
        </w:rPr>
        <w:t>ad hoc</w:t>
      </w:r>
      <w:r w:rsidR="74984F88" w:rsidRPr="002D2F55">
        <w:rPr>
          <w:noProof/>
        </w:rPr>
        <w:t>.</w:t>
      </w:r>
    </w:p>
    <w:p w14:paraId="45DBE895" w14:textId="5003801A" w:rsidR="000D0AB7" w:rsidRPr="002D2F55" w:rsidRDefault="001C6D9D" w:rsidP="001C6D9D">
      <w:pPr>
        <w:pStyle w:val="ManualConsidrant"/>
        <w:rPr>
          <w:noProof/>
        </w:rPr>
      </w:pPr>
      <w:r w:rsidRPr="001C6D9D">
        <w:t>(46)</w:t>
      </w:r>
      <w:r w:rsidRPr="001C6D9D">
        <w:tab/>
      </w:r>
      <w:r w:rsidR="188B78D5" w:rsidRPr="002D2F55">
        <w:rPr>
          <w:noProof/>
        </w:rPr>
        <w:t xml:space="preserve">W celu zapewnienia jednolitych warunków wykonywania niniejszego rozporządzenia należy powierzyć Komisji uprawnienia wykonawcze. Uprawnienia te powinny być </w:t>
      </w:r>
      <w:r w:rsidR="188B78D5" w:rsidRPr="002D2F55">
        <w:rPr>
          <w:noProof/>
        </w:rPr>
        <w:lastRenderedPageBreak/>
        <w:t>wykonywane zgodnie</w:t>
      </w:r>
      <w:r w:rsidR="00FD239B" w:rsidRPr="002D2F55">
        <w:rPr>
          <w:noProof/>
        </w:rPr>
        <w:t xml:space="preserve"> z</w:t>
      </w:r>
      <w:r w:rsidR="00FD239B">
        <w:rPr>
          <w:noProof/>
        </w:rPr>
        <w:t> </w:t>
      </w:r>
      <w:r w:rsidR="00FD239B" w:rsidRPr="002D2F55">
        <w:rPr>
          <w:noProof/>
        </w:rPr>
        <w:t>roz</w:t>
      </w:r>
      <w:r w:rsidR="188B78D5" w:rsidRPr="002D2F55">
        <w:rPr>
          <w:noProof/>
        </w:rPr>
        <w:t>porządzeniem Parlamentu Europejskiego</w:t>
      </w:r>
      <w:r w:rsidR="00FD239B" w:rsidRPr="002D2F55">
        <w:rPr>
          <w:noProof/>
        </w:rPr>
        <w:t xml:space="preserve"> i</w:t>
      </w:r>
      <w:r w:rsidR="00FD239B">
        <w:rPr>
          <w:noProof/>
        </w:rPr>
        <w:t> </w:t>
      </w:r>
      <w:r w:rsidR="00FD239B" w:rsidRPr="002D2F55">
        <w:rPr>
          <w:noProof/>
        </w:rPr>
        <w:t>Rad</w:t>
      </w:r>
      <w:r w:rsidR="188B78D5" w:rsidRPr="002D2F55">
        <w:rPr>
          <w:noProof/>
        </w:rPr>
        <w:t xml:space="preserve">y (UE) </w:t>
      </w:r>
      <w:r w:rsidR="188B78D5" w:rsidRPr="00171C8A">
        <w:rPr>
          <w:noProof/>
        </w:rPr>
        <w:t>nr</w:t>
      </w:r>
      <w:r w:rsidR="00171C8A" w:rsidRPr="00171C8A">
        <w:rPr>
          <w:noProof/>
        </w:rPr>
        <w:t> </w:t>
      </w:r>
      <w:r w:rsidR="188B78D5" w:rsidRPr="00171C8A">
        <w:rPr>
          <w:noProof/>
        </w:rPr>
        <w:t>1</w:t>
      </w:r>
      <w:r w:rsidR="188B78D5" w:rsidRPr="002D2F55">
        <w:rPr>
          <w:noProof/>
        </w:rPr>
        <w:t>82/2011</w:t>
      </w:r>
      <w:r w:rsidR="188B78D5" w:rsidRPr="002D2F55">
        <w:rPr>
          <w:rStyle w:val="Odwoanieprzypisudolnego"/>
          <w:noProof/>
        </w:rPr>
        <w:footnoteReference w:id="37"/>
      </w:r>
      <w:r w:rsidR="188B78D5" w:rsidRPr="002D2F55">
        <w:rPr>
          <w:noProof/>
        </w:rPr>
        <w:t>.</w:t>
      </w:r>
    </w:p>
    <w:p w14:paraId="20767EF6" w14:textId="12227C34" w:rsidR="5597E6C2" w:rsidRPr="002D2F55" w:rsidRDefault="001C6D9D" w:rsidP="001C6D9D">
      <w:pPr>
        <w:pStyle w:val="ManualConsidrant"/>
        <w:rPr>
          <w:noProof/>
        </w:rPr>
      </w:pPr>
      <w:r w:rsidRPr="001C6D9D">
        <w:t>(47)</w:t>
      </w:r>
      <w:r w:rsidRPr="001C6D9D">
        <w:tab/>
      </w:r>
      <w:r w:rsidR="5F903E4A" w:rsidRPr="002D2F55">
        <w:rPr>
          <w:noProof/>
        </w:rPr>
        <w:t xml:space="preserve">Aby uzupełnić lub zmienić </w:t>
      </w:r>
      <w:r w:rsidR="002D2F55" w:rsidRPr="002D2F55">
        <w:rPr>
          <w:noProof/>
        </w:rPr>
        <w:t>niektóre, inne</w:t>
      </w:r>
      <w:r w:rsidR="5F903E4A" w:rsidRPr="002D2F55">
        <w:rPr>
          <w:noProof/>
        </w:rPr>
        <w:t xml:space="preserve"> niż istotne elementy niniejszego rozporządzenia, należy przekazać Komisji uprawnienia do przyjmowania aktów zgodnie</w:t>
      </w:r>
      <w:r w:rsidR="00FD239B" w:rsidRPr="002D2F55">
        <w:rPr>
          <w:noProof/>
        </w:rPr>
        <w:t xml:space="preserve"> z</w:t>
      </w:r>
      <w:r w:rsidR="00FD239B">
        <w:rPr>
          <w:noProof/>
        </w:rPr>
        <w:t> </w:t>
      </w:r>
      <w:r w:rsidR="00FD239B" w:rsidRPr="00171C8A">
        <w:rPr>
          <w:noProof/>
        </w:rPr>
        <w:t>art</w:t>
      </w:r>
      <w:r w:rsidR="5F903E4A" w:rsidRPr="00171C8A">
        <w:rPr>
          <w:noProof/>
        </w:rPr>
        <w:t>.</w:t>
      </w:r>
      <w:r w:rsidR="00171C8A" w:rsidRPr="00171C8A">
        <w:rPr>
          <w:noProof/>
        </w:rPr>
        <w:t> </w:t>
      </w:r>
      <w:r w:rsidR="5F903E4A" w:rsidRPr="00171C8A">
        <w:rPr>
          <w:noProof/>
        </w:rPr>
        <w:t>2</w:t>
      </w:r>
      <w:r w:rsidR="5F903E4A" w:rsidRPr="002D2F55">
        <w:rPr>
          <w:noProof/>
        </w:rPr>
        <w:t>90 Traktatu</w:t>
      </w:r>
      <w:r w:rsidR="00FD239B" w:rsidRPr="002D2F55">
        <w:rPr>
          <w:noProof/>
        </w:rPr>
        <w:t xml:space="preserve"> o</w:t>
      </w:r>
      <w:r w:rsidR="00FD239B">
        <w:rPr>
          <w:noProof/>
        </w:rPr>
        <w:t> </w:t>
      </w:r>
      <w:r w:rsidR="00FD239B" w:rsidRPr="002D2F55">
        <w:rPr>
          <w:noProof/>
        </w:rPr>
        <w:t>fun</w:t>
      </w:r>
      <w:r w:rsidR="5F903E4A" w:rsidRPr="002D2F55">
        <w:rPr>
          <w:noProof/>
        </w:rPr>
        <w:t>kcjonowaniu Unii Europejskiej („TFUE”). Szczególnie ważne jest, aby</w:t>
      </w:r>
      <w:r w:rsidR="00FD239B" w:rsidRPr="002D2F55">
        <w:rPr>
          <w:noProof/>
        </w:rPr>
        <w:t xml:space="preserve"> w</w:t>
      </w:r>
      <w:r w:rsidR="00FD239B">
        <w:rPr>
          <w:noProof/>
        </w:rPr>
        <w:t> </w:t>
      </w:r>
      <w:r w:rsidR="00FD239B" w:rsidRPr="002D2F55">
        <w:rPr>
          <w:noProof/>
        </w:rPr>
        <w:t>cza</w:t>
      </w:r>
      <w:r w:rsidR="5F903E4A" w:rsidRPr="002D2F55">
        <w:rPr>
          <w:noProof/>
        </w:rPr>
        <w:t>sie prac przygotowawczych Komisja prowadziła stosowne konsultacje,</w:t>
      </w:r>
      <w:r w:rsidR="00FD239B" w:rsidRPr="002D2F55">
        <w:rPr>
          <w:noProof/>
        </w:rPr>
        <w:t xml:space="preserve"> w</w:t>
      </w:r>
      <w:r w:rsidR="00FD239B">
        <w:rPr>
          <w:noProof/>
        </w:rPr>
        <w:t> </w:t>
      </w:r>
      <w:r w:rsidR="00FD239B" w:rsidRPr="002D2F55">
        <w:rPr>
          <w:noProof/>
        </w:rPr>
        <w:t>tym z</w:t>
      </w:r>
      <w:r w:rsidR="00FD239B">
        <w:rPr>
          <w:noProof/>
        </w:rPr>
        <w:t> </w:t>
      </w:r>
      <w:r w:rsidR="00FD239B" w:rsidRPr="002D2F55">
        <w:rPr>
          <w:noProof/>
        </w:rPr>
        <w:t>udz</w:t>
      </w:r>
      <w:r w:rsidR="5F903E4A" w:rsidRPr="002D2F55">
        <w:rPr>
          <w:noProof/>
        </w:rPr>
        <w:t>iałem ekspertów</w:t>
      </w:r>
      <w:r w:rsidR="00FD239B" w:rsidRPr="002D2F55">
        <w:rPr>
          <w:noProof/>
        </w:rPr>
        <w:t>. W</w:t>
      </w:r>
      <w:r w:rsidR="00FD239B">
        <w:rPr>
          <w:noProof/>
        </w:rPr>
        <w:t> </w:t>
      </w:r>
      <w:r w:rsidR="00FD239B" w:rsidRPr="002D2F55">
        <w:rPr>
          <w:noProof/>
        </w:rPr>
        <w:t>tra</w:t>
      </w:r>
      <w:r w:rsidR="5F903E4A" w:rsidRPr="002D2F55">
        <w:rPr>
          <w:noProof/>
        </w:rPr>
        <w:t>kcie przygotowywania</w:t>
      </w:r>
      <w:r w:rsidR="00FD239B" w:rsidRPr="002D2F55">
        <w:rPr>
          <w:noProof/>
        </w:rPr>
        <w:t xml:space="preserve"> i</w:t>
      </w:r>
      <w:r w:rsidR="00FD239B">
        <w:rPr>
          <w:noProof/>
        </w:rPr>
        <w:t> </w:t>
      </w:r>
      <w:r w:rsidR="00FD239B" w:rsidRPr="002D2F55">
        <w:rPr>
          <w:noProof/>
        </w:rPr>
        <w:t>opr</w:t>
      </w:r>
      <w:r w:rsidR="5F903E4A" w:rsidRPr="002D2F55">
        <w:rPr>
          <w:noProof/>
        </w:rPr>
        <w:t>acowywania aktów delegowanych Komisja powinna zapewnić jednoczesne, terminowe</w:t>
      </w:r>
      <w:r w:rsidR="00FD239B" w:rsidRPr="002D2F55">
        <w:rPr>
          <w:noProof/>
        </w:rPr>
        <w:t xml:space="preserve"> i</w:t>
      </w:r>
      <w:r w:rsidR="00FD239B">
        <w:rPr>
          <w:noProof/>
        </w:rPr>
        <w:t> </w:t>
      </w:r>
      <w:r w:rsidR="00FD239B" w:rsidRPr="002D2F55">
        <w:rPr>
          <w:noProof/>
        </w:rPr>
        <w:t>odp</w:t>
      </w:r>
      <w:r w:rsidR="5F903E4A" w:rsidRPr="002D2F55">
        <w:rPr>
          <w:noProof/>
        </w:rPr>
        <w:t>owiednie przekazywanie stosownych dokumentów Parlamentowi Europejskiemu</w:t>
      </w:r>
      <w:r w:rsidR="00FD239B" w:rsidRPr="002D2F55">
        <w:rPr>
          <w:noProof/>
        </w:rPr>
        <w:t xml:space="preserve"> i</w:t>
      </w:r>
      <w:r w:rsidR="00FD239B">
        <w:rPr>
          <w:noProof/>
        </w:rPr>
        <w:t> </w:t>
      </w:r>
      <w:r w:rsidR="00FD239B" w:rsidRPr="002D2F55">
        <w:rPr>
          <w:noProof/>
        </w:rPr>
        <w:t>Rad</w:t>
      </w:r>
      <w:r w:rsidR="5F903E4A" w:rsidRPr="002D2F55">
        <w:rPr>
          <w:noProof/>
        </w:rPr>
        <w:t>zie.</w:t>
      </w:r>
    </w:p>
    <w:p w14:paraId="7CF16D3E" w14:textId="532373E8" w:rsidR="5597E6C2" w:rsidRPr="002D2F55" w:rsidRDefault="001C6D9D" w:rsidP="001C6D9D">
      <w:pPr>
        <w:pStyle w:val="ManualConsidrant"/>
        <w:rPr>
          <w:noProof/>
        </w:rPr>
      </w:pPr>
      <w:r w:rsidRPr="001C6D9D">
        <w:t>(48)</w:t>
      </w:r>
      <w:r w:rsidRPr="001C6D9D">
        <w:tab/>
      </w:r>
      <w:r w:rsidR="5F903E4A" w:rsidRPr="002D2F55">
        <w:rPr>
          <w:noProof/>
        </w:rPr>
        <w:t>W celu zagwarantowania, by organy celne otrzymywały wszystkie informacje</w:t>
      </w:r>
      <w:r w:rsidR="00FD239B" w:rsidRPr="002D2F55">
        <w:rPr>
          <w:noProof/>
        </w:rPr>
        <w:t xml:space="preserve"> o</w:t>
      </w:r>
      <w:r w:rsidR="00FD239B">
        <w:rPr>
          <w:noProof/>
        </w:rPr>
        <w:t> </w:t>
      </w:r>
      <w:r w:rsidR="00FD239B" w:rsidRPr="002D2F55">
        <w:rPr>
          <w:noProof/>
        </w:rPr>
        <w:t>pro</w:t>
      </w:r>
      <w:r w:rsidR="5F903E4A" w:rsidRPr="002D2F55">
        <w:rPr>
          <w:noProof/>
        </w:rPr>
        <w:t>dukcie niezbędne do skutecznego działania,</w:t>
      </w:r>
      <w:r w:rsidR="00FD239B" w:rsidRPr="002D2F55">
        <w:rPr>
          <w:noProof/>
        </w:rPr>
        <w:t xml:space="preserve"> w</w:t>
      </w:r>
      <w:r w:rsidR="00FD239B">
        <w:rPr>
          <w:noProof/>
        </w:rPr>
        <w:t> </w:t>
      </w:r>
      <w:r w:rsidR="00FD239B" w:rsidRPr="002D2F55">
        <w:rPr>
          <w:noProof/>
        </w:rPr>
        <w:t>tym</w:t>
      </w:r>
      <w:r w:rsidR="5F903E4A" w:rsidRPr="002D2F55">
        <w:rPr>
          <w:noProof/>
        </w:rPr>
        <w:t xml:space="preserve"> informacje pozwalające na identyfikację danego produktu, informacje</w:t>
      </w:r>
      <w:r w:rsidR="00FD239B" w:rsidRPr="002D2F55">
        <w:rPr>
          <w:noProof/>
        </w:rPr>
        <w:t xml:space="preserve"> o</w:t>
      </w:r>
      <w:r w:rsidR="00FD239B">
        <w:rPr>
          <w:noProof/>
        </w:rPr>
        <w:t> </w:t>
      </w:r>
      <w:r w:rsidR="00FD239B" w:rsidRPr="002D2F55">
        <w:rPr>
          <w:noProof/>
        </w:rPr>
        <w:t>pro</w:t>
      </w:r>
      <w:r w:rsidR="5F903E4A" w:rsidRPr="002D2F55">
        <w:rPr>
          <w:noProof/>
        </w:rPr>
        <w:t>ducencie lub wytwórcy oraz informacje</w:t>
      </w:r>
      <w:r w:rsidR="00FD239B" w:rsidRPr="002D2F55">
        <w:rPr>
          <w:noProof/>
        </w:rPr>
        <w:t xml:space="preserve"> o</w:t>
      </w:r>
      <w:r w:rsidR="00FD239B">
        <w:rPr>
          <w:noProof/>
        </w:rPr>
        <w:t> </w:t>
      </w:r>
      <w:r w:rsidR="00FD239B" w:rsidRPr="002D2F55">
        <w:rPr>
          <w:noProof/>
        </w:rPr>
        <w:t>dos</w:t>
      </w:r>
      <w:r w:rsidR="5F903E4A" w:rsidRPr="002D2F55">
        <w:rPr>
          <w:noProof/>
        </w:rPr>
        <w:t>tawcach produktu</w:t>
      </w:r>
      <w:r w:rsidR="00FD239B" w:rsidRPr="002D2F55">
        <w:rPr>
          <w:noProof/>
        </w:rPr>
        <w:t xml:space="preserve"> w</w:t>
      </w:r>
      <w:r w:rsidR="00FD239B">
        <w:rPr>
          <w:noProof/>
        </w:rPr>
        <w:t> </w:t>
      </w:r>
      <w:r w:rsidR="00FD239B" w:rsidRPr="002D2F55">
        <w:rPr>
          <w:noProof/>
        </w:rPr>
        <w:t>odn</w:t>
      </w:r>
      <w:r w:rsidR="5F903E4A" w:rsidRPr="002D2F55">
        <w:rPr>
          <w:noProof/>
        </w:rPr>
        <w:t>iesieniu do produktów wprowadzanych na rynek unijny lub</w:t>
      </w:r>
      <w:r w:rsidR="00FD239B" w:rsidRPr="002D2F55">
        <w:rPr>
          <w:noProof/>
        </w:rPr>
        <w:t xml:space="preserve"> z</w:t>
      </w:r>
      <w:r w:rsidR="00FD239B">
        <w:rPr>
          <w:noProof/>
        </w:rPr>
        <w:t> </w:t>
      </w:r>
      <w:r w:rsidR="00FD239B" w:rsidRPr="002D2F55">
        <w:rPr>
          <w:noProof/>
        </w:rPr>
        <w:t>nie</w:t>
      </w:r>
      <w:r w:rsidR="5F903E4A" w:rsidRPr="002D2F55">
        <w:rPr>
          <w:noProof/>
        </w:rPr>
        <w:t>go wyprowadzanych, należy przekazać Komisji uprawnienia do przyjmowania aktów zgodnie</w:t>
      </w:r>
      <w:r w:rsidR="00FD239B" w:rsidRPr="002D2F55">
        <w:rPr>
          <w:noProof/>
        </w:rPr>
        <w:t xml:space="preserve"> z</w:t>
      </w:r>
      <w:r w:rsidR="00FD239B">
        <w:rPr>
          <w:noProof/>
        </w:rPr>
        <w:t> </w:t>
      </w:r>
      <w:r w:rsidR="00FD239B" w:rsidRPr="00171C8A">
        <w:rPr>
          <w:noProof/>
        </w:rPr>
        <w:t>art</w:t>
      </w:r>
      <w:r w:rsidR="5F903E4A" w:rsidRPr="00171C8A">
        <w:rPr>
          <w:noProof/>
        </w:rPr>
        <w:t>.</w:t>
      </w:r>
      <w:r w:rsidR="00171C8A" w:rsidRPr="00171C8A">
        <w:rPr>
          <w:noProof/>
        </w:rPr>
        <w:t> </w:t>
      </w:r>
      <w:r w:rsidR="5F903E4A" w:rsidRPr="00171C8A">
        <w:rPr>
          <w:noProof/>
        </w:rPr>
        <w:t>2</w:t>
      </w:r>
      <w:r w:rsidR="5F903E4A" w:rsidRPr="002D2F55">
        <w:rPr>
          <w:noProof/>
        </w:rPr>
        <w:t>90 TFUE. Należy umożliwić organom celnym szybkie uzyskanie informacji na temat konkretnych produktów określonych</w:t>
      </w:r>
      <w:r w:rsidR="00FD239B" w:rsidRPr="002D2F55">
        <w:rPr>
          <w:noProof/>
        </w:rPr>
        <w:t xml:space="preserve"> w</w:t>
      </w:r>
      <w:r w:rsidR="00FD239B">
        <w:rPr>
          <w:noProof/>
        </w:rPr>
        <w:t> </w:t>
      </w:r>
      <w:r w:rsidR="00FD239B" w:rsidRPr="002D2F55">
        <w:rPr>
          <w:noProof/>
        </w:rPr>
        <w:t>dec</w:t>
      </w:r>
      <w:r w:rsidR="5F903E4A" w:rsidRPr="002D2F55">
        <w:rPr>
          <w:noProof/>
        </w:rPr>
        <w:t>yzjach właściwych organów, aby skutecznie</w:t>
      </w:r>
      <w:r w:rsidR="00FD239B" w:rsidRPr="002D2F55">
        <w:rPr>
          <w:noProof/>
        </w:rPr>
        <w:t xml:space="preserve"> i</w:t>
      </w:r>
      <w:r w:rsidR="00FD239B">
        <w:rPr>
          <w:noProof/>
        </w:rPr>
        <w:t> </w:t>
      </w:r>
      <w:r w:rsidR="00FD239B" w:rsidRPr="002D2F55">
        <w:rPr>
          <w:noProof/>
        </w:rPr>
        <w:t>szy</w:t>
      </w:r>
      <w:r w:rsidR="5F903E4A" w:rsidRPr="002D2F55">
        <w:rPr>
          <w:noProof/>
        </w:rPr>
        <w:t>bko podejmować działania</w:t>
      </w:r>
      <w:r w:rsidR="00FD239B" w:rsidRPr="002D2F55">
        <w:rPr>
          <w:noProof/>
        </w:rPr>
        <w:t xml:space="preserve"> i</w:t>
      </w:r>
      <w:r w:rsidR="00FD239B">
        <w:rPr>
          <w:noProof/>
        </w:rPr>
        <w:t> </w:t>
      </w:r>
      <w:r w:rsidR="00FD239B" w:rsidRPr="002D2F55">
        <w:rPr>
          <w:noProof/>
        </w:rPr>
        <w:t>wdr</w:t>
      </w:r>
      <w:r w:rsidR="5F903E4A" w:rsidRPr="002D2F55">
        <w:rPr>
          <w:noProof/>
        </w:rPr>
        <w:t>ażać środki</w:t>
      </w:r>
      <w:r w:rsidR="00FD239B" w:rsidRPr="002D2F55">
        <w:rPr>
          <w:noProof/>
        </w:rPr>
        <w:t>. W</w:t>
      </w:r>
      <w:r w:rsidR="00FD239B">
        <w:rPr>
          <w:noProof/>
        </w:rPr>
        <w:t> </w:t>
      </w:r>
      <w:r w:rsidR="00FD239B" w:rsidRPr="002D2F55">
        <w:rPr>
          <w:noProof/>
        </w:rPr>
        <w:t>tak</w:t>
      </w:r>
      <w:r w:rsidR="5F903E4A" w:rsidRPr="002D2F55">
        <w:rPr>
          <w:noProof/>
        </w:rPr>
        <w:t>ich przypadkach akty delegowane powinny być przyjmowane</w:t>
      </w:r>
      <w:r w:rsidR="00FD239B" w:rsidRPr="002D2F55">
        <w:rPr>
          <w:noProof/>
        </w:rPr>
        <w:t xml:space="preserve"> w</w:t>
      </w:r>
      <w:r w:rsidR="00FD239B">
        <w:rPr>
          <w:noProof/>
        </w:rPr>
        <w:t> </w:t>
      </w:r>
      <w:r w:rsidR="00FD239B" w:rsidRPr="002D2F55">
        <w:rPr>
          <w:noProof/>
        </w:rPr>
        <w:t>try</w:t>
      </w:r>
      <w:r w:rsidR="5F903E4A" w:rsidRPr="002D2F55">
        <w:rPr>
          <w:noProof/>
        </w:rPr>
        <w:t>bie pilnym.</w:t>
      </w:r>
    </w:p>
    <w:p w14:paraId="54F8E779" w14:textId="3898A5F5" w:rsidR="00035CC2" w:rsidRPr="002D2F55" w:rsidRDefault="001C6D9D" w:rsidP="001C6D9D">
      <w:pPr>
        <w:pStyle w:val="ManualConsidrant"/>
        <w:rPr>
          <w:noProof/>
        </w:rPr>
      </w:pPr>
      <w:r w:rsidRPr="001C6D9D">
        <w:t>(49)</w:t>
      </w:r>
      <w:r w:rsidRPr="001C6D9D">
        <w:tab/>
      </w:r>
      <w:r w:rsidR="4C3999FD" w:rsidRPr="002D2F55">
        <w:rPr>
          <w:noProof/>
        </w:rPr>
        <w:t>Ponieważ cel niniejszego rozporządzenia,</w:t>
      </w:r>
      <w:r w:rsidR="00FD239B" w:rsidRPr="002D2F55">
        <w:rPr>
          <w:noProof/>
        </w:rPr>
        <w:t xml:space="preserve"> a</w:t>
      </w:r>
      <w:r w:rsidR="00FD239B">
        <w:rPr>
          <w:noProof/>
        </w:rPr>
        <w:t> </w:t>
      </w:r>
      <w:r w:rsidR="00FD239B" w:rsidRPr="002D2F55">
        <w:rPr>
          <w:noProof/>
        </w:rPr>
        <w:t>mia</w:t>
      </w:r>
      <w:r w:rsidR="4C3999FD" w:rsidRPr="002D2F55">
        <w:rPr>
          <w:noProof/>
        </w:rPr>
        <w:t>nowicie wprowadzenie zakazu, nie może zostać osiągnięty</w:t>
      </w:r>
      <w:r w:rsidR="00FD239B" w:rsidRPr="002D2F55">
        <w:rPr>
          <w:noProof/>
        </w:rPr>
        <w:t xml:space="preserve"> w</w:t>
      </w:r>
      <w:r w:rsidR="00FD239B">
        <w:rPr>
          <w:noProof/>
        </w:rPr>
        <w:t> </w:t>
      </w:r>
      <w:r w:rsidR="00FD239B" w:rsidRPr="002D2F55">
        <w:rPr>
          <w:noProof/>
        </w:rPr>
        <w:t>spo</w:t>
      </w:r>
      <w:r w:rsidR="4C3999FD" w:rsidRPr="002D2F55">
        <w:rPr>
          <w:noProof/>
        </w:rPr>
        <w:t>sób wystarczający przez państwa członkowskie, natomiast ze względu na rozmiary</w:t>
      </w:r>
      <w:r w:rsidR="00FD239B" w:rsidRPr="002D2F55">
        <w:rPr>
          <w:noProof/>
        </w:rPr>
        <w:t xml:space="preserve"> i</w:t>
      </w:r>
      <w:r w:rsidR="00FD239B">
        <w:rPr>
          <w:noProof/>
        </w:rPr>
        <w:t> </w:t>
      </w:r>
      <w:r w:rsidR="00FD239B" w:rsidRPr="002D2F55">
        <w:rPr>
          <w:noProof/>
        </w:rPr>
        <w:t>sku</w:t>
      </w:r>
      <w:r w:rsidR="4C3999FD" w:rsidRPr="002D2F55">
        <w:rPr>
          <w:noProof/>
        </w:rPr>
        <w:t>tki działań możliwe jest jego lepsze osiągnięcie na poziomie Unii, może ona podjąć działania zgodnie</w:t>
      </w:r>
      <w:r w:rsidR="00FD239B" w:rsidRPr="002D2F55">
        <w:rPr>
          <w:noProof/>
        </w:rPr>
        <w:t xml:space="preserve"> z</w:t>
      </w:r>
      <w:r w:rsidR="00FD239B">
        <w:rPr>
          <w:noProof/>
        </w:rPr>
        <w:t> </w:t>
      </w:r>
      <w:r w:rsidR="00FD239B" w:rsidRPr="002D2F55">
        <w:rPr>
          <w:noProof/>
        </w:rPr>
        <w:t>zas</w:t>
      </w:r>
      <w:r w:rsidR="4C3999FD" w:rsidRPr="002D2F55">
        <w:rPr>
          <w:noProof/>
        </w:rPr>
        <w:t>adą pomocniczości określoną</w:t>
      </w:r>
      <w:r w:rsidR="00FD239B" w:rsidRPr="002D2F55">
        <w:rPr>
          <w:noProof/>
        </w:rPr>
        <w:t xml:space="preserve"> w</w:t>
      </w:r>
      <w:r w:rsidR="00FD239B">
        <w:rPr>
          <w:noProof/>
        </w:rPr>
        <w:t> </w:t>
      </w:r>
      <w:r w:rsidR="00FD239B" w:rsidRPr="00171C8A">
        <w:rPr>
          <w:noProof/>
        </w:rPr>
        <w:t>art</w:t>
      </w:r>
      <w:r w:rsidR="4C3999FD" w:rsidRPr="00171C8A">
        <w:rPr>
          <w:noProof/>
        </w:rPr>
        <w:t>.</w:t>
      </w:r>
      <w:r w:rsidR="00171C8A" w:rsidRPr="00171C8A">
        <w:rPr>
          <w:noProof/>
        </w:rPr>
        <w:t> </w:t>
      </w:r>
      <w:r w:rsidR="4C3999FD" w:rsidRPr="00171C8A">
        <w:rPr>
          <w:noProof/>
        </w:rPr>
        <w:t>5</w:t>
      </w:r>
      <w:r w:rsidR="4C3999FD" w:rsidRPr="002D2F55">
        <w:rPr>
          <w:noProof/>
        </w:rPr>
        <w:t xml:space="preserve"> Traktatu</w:t>
      </w:r>
      <w:r w:rsidR="00FD239B" w:rsidRPr="002D2F55">
        <w:rPr>
          <w:noProof/>
        </w:rPr>
        <w:t xml:space="preserve"> o</w:t>
      </w:r>
      <w:r w:rsidR="00FD239B">
        <w:rPr>
          <w:noProof/>
        </w:rPr>
        <w:t> </w:t>
      </w:r>
      <w:r w:rsidR="00FD239B" w:rsidRPr="002D2F55">
        <w:rPr>
          <w:noProof/>
        </w:rPr>
        <w:t>Uni</w:t>
      </w:r>
      <w:r w:rsidR="4C3999FD" w:rsidRPr="002D2F55">
        <w:rPr>
          <w:noProof/>
        </w:rPr>
        <w:t>i Europejskiej. Zgodnie</w:t>
      </w:r>
      <w:r w:rsidR="00FD239B" w:rsidRPr="002D2F55">
        <w:rPr>
          <w:noProof/>
        </w:rPr>
        <w:t xml:space="preserve"> z</w:t>
      </w:r>
      <w:r w:rsidR="00FD239B">
        <w:rPr>
          <w:noProof/>
        </w:rPr>
        <w:t> </w:t>
      </w:r>
      <w:r w:rsidR="00FD239B" w:rsidRPr="002D2F55">
        <w:rPr>
          <w:noProof/>
        </w:rPr>
        <w:t>zas</w:t>
      </w:r>
      <w:r w:rsidR="4C3999FD" w:rsidRPr="002D2F55">
        <w:rPr>
          <w:noProof/>
        </w:rPr>
        <w:t>adą proporcjonalności określoną</w:t>
      </w:r>
      <w:r w:rsidR="00FD239B" w:rsidRPr="002D2F55">
        <w:rPr>
          <w:noProof/>
        </w:rPr>
        <w:t xml:space="preserve"> w</w:t>
      </w:r>
      <w:r w:rsidR="00FD239B">
        <w:rPr>
          <w:noProof/>
        </w:rPr>
        <w:t> </w:t>
      </w:r>
      <w:r w:rsidR="00FD239B" w:rsidRPr="002D2F55">
        <w:rPr>
          <w:noProof/>
        </w:rPr>
        <w:t>tym</w:t>
      </w:r>
      <w:r w:rsidR="4C3999FD" w:rsidRPr="002D2F55">
        <w:rPr>
          <w:noProof/>
        </w:rPr>
        <w:t xml:space="preserve"> artykule niniejsze rozporządzenie nie wykracza poza to, co jest konieczne do osiągnięcia tego celu.</w:t>
      </w:r>
    </w:p>
    <w:p w14:paraId="6BD4E1D9" w14:textId="02C0C6D6" w:rsidR="2159C6FB" w:rsidRPr="002D2F55" w:rsidRDefault="001C6D9D" w:rsidP="001C6D9D">
      <w:pPr>
        <w:pStyle w:val="ManualConsidrant"/>
        <w:rPr>
          <w:noProof/>
        </w:rPr>
      </w:pPr>
      <w:r w:rsidRPr="001C6D9D">
        <w:t>(50)</w:t>
      </w:r>
      <w:r w:rsidRPr="001C6D9D">
        <w:tab/>
      </w:r>
      <w:r w:rsidR="31170862" w:rsidRPr="002D2F55">
        <w:rPr>
          <w:noProof/>
        </w:rPr>
        <w:t>Aby umożliwić szybkie zastosowanie środków przewidzianych</w:t>
      </w:r>
      <w:r w:rsidR="00FD239B" w:rsidRPr="002D2F55">
        <w:rPr>
          <w:noProof/>
        </w:rPr>
        <w:t xml:space="preserve"> w</w:t>
      </w:r>
      <w:r w:rsidR="00FD239B">
        <w:rPr>
          <w:noProof/>
        </w:rPr>
        <w:t> </w:t>
      </w:r>
      <w:r w:rsidR="00FD239B" w:rsidRPr="002D2F55">
        <w:rPr>
          <w:noProof/>
        </w:rPr>
        <w:t>nin</w:t>
      </w:r>
      <w:r w:rsidR="31170862" w:rsidRPr="002D2F55">
        <w:rPr>
          <w:noProof/>
        </w:rPr>
        <w:t>iejszym rozporządzeniu, powinno ono wejść</w:t>
      </w:r>
      <w:r w:rsidR="00FD239B" w:rsidRPr="002D2F55">
        <w:rPr>
          <w:noProof/>
        </w:rPr>
        <w:t xml:space="preserve"> w</w:t>
      </w:r>
      <w:r w:rsidR="00FD239B">
        <w:rPr>
          <w:noProof/>
        </w:rPr>
        <w:t> </w:t>
      </w:r>
      <w:r w:rsidR="00FD239B" w:rsidRPr="002D2F55">
        <w:rPr>
          <w:noProof/>
        </w:rPr>
        <w:t>życ</w:t>
      </w:r>
      <w:r w:rsidR="31170862" w:rsidRPr="002D2F55">
        <w:rPr>
          <w:noProof/>
        </w:rPr>
        <w:t>ie następnego dnia po jego opublikowaniu</w:t>
      </w:r>
      <w:r w:rsidR="00FD239B" w:rsidRPr="002D2F55">
        <w:rPr>
          <w:noProof/>
        </w:rPr>
        <w:t xml:space="preserve"> w</w:t>
      </w:r>
      <w:r w:rsidR="00FD239B">
        <w:rPr>
          <w:noProof/>
        </w:rPr>
        <w:t> </w:t>
      </w:r>
      <w:r w:rsidR="00FD239B" w:rsidRPr="002D2F55">
        <w:rPr>
          <w:noProof/>
        </w:rPr>
        <w:t>Dzi</w:t>
      </w:r>
      <w:r w:rsidR="31170862" w:rsidRPr="002D2F55">
        <w:rPr>
          <w:noProof/>
        </w:rPr>
        <w:t>enniku Urzędowym Unii Europejskiej,</w:t>
      </w:r>
    </w:p>
    <w:p w14:paraId="60E93A51" w14:textId="77777777" w:rsidR="005921A0" w:rsidRPr="002D2F55" w:rsidRDefault="34F5C9CC" w:rsidP="00B200D4">
      <w:pPr>
        <w:pStyle w:val="Formuledadoption"/>
        <w:rPr>
          <w:noProof/>
        </w:rPr>
      </w:pPr>
      <w:r w:rsidRPr="002D2F55">
        <w:rPr>
          <w:noProof/>
        </w:rPr>
        <w:t>PRZYJMUJĄ NINIEJSZE ROZPORZĄDZENIE:</w:t>
      </w:r>
    </w:p>
    <w:p w14:paraId="6E6F1242" w14:textId="77777777" w:rsidR="05EB1268" w:rsidRPr="002D2F55" w:rsidRDefault="00AF3515" w:rsidP="6C8DFA5C">
      <w:pPr>
        <w:jc w:val="center"/>
        <w:rPr>
          <w:rFonts w:eastAsia="Times New Roman"/>
          <w:b/>
          <w:bCs/>
          <w:i/>
          <w:iCs/>
          <w:noProof/>
          <w:sz w:val="32"/>
          <w:szCs w:val="32"/>
        </w:rPr>
      </w:pPr>
      <w:r w:rsidRPr="002D2F55">
        <w:rPr>
          <w:b/>
          <w:noProof/>
          <w:sz w:val="32"/>
        </w:rPr>
        <w:t>Rozdział I</w:t>
      </w:r>
    </w:p>
    <w:p w14:paraId="361C7034" w14:textId="77777777" w:rsidR="05EB1268" w:rsidRPr="002D2F55" w:rsidRDefault="240C2940" w:rsidP="6C8DFA5C">
      <w:pPr>
        <w:jc w:val="center"/>
        <w:rPr>
          <w:rFonts w:eastAsia="Times New Roman"/>
          <w:b/>
          <w:bCs/>
          <w:i/>
          <w:iCs/>
          <w:noProof/>
          <w:sz w:val="32"/>
          <w:szCs w:val="32"/>
        </w:rPr>
      </w:pPr>
      <w:r w:rsidRPr="002D2F55">
        <w:rPr>
          <w:b/>
          <w:noProof/>
          <w:sz w:val="32"/>
        </w:rPr>
        <w:t>Przepisy ogólne</w:t>
      </w:r>
    </w:p>
    <w:p w14:paraId="7C09490A" w14:textId="77777777" w:rsidR="22BDBBEA" w:rsidRPr="002D2F55" w:rsidRDefault="7A50EFC3" w:rsidP="003B64AB">
      <w:pPr>
        <w:pStyle w:val="Titrearticle"/>
        <w:rPr>
          <w:noProof/>
        </w:rPr>
      </w:pPr>
      <w:r w:rsidRPr="002D2F55">
        <w:rPr>
          <w:noProof/>
        </w:rPr>
        <w:t>Artykuł 1</w:t>
      </w:r>
    </w:p>
    <w:p w14:paraId="0B43EFC9" w14:textId="104962CF" w:rsidR="22BDBBEA" w:rsidRPr="002D2F55" w:rsidRDefault="0D600E04" w:rsidP="6C8DFA5C">
      <w:pPr>
        <w:tabs>
          <w:tab w:val="left" w:pos="284"/>
        </w:tabs>
        <w:spacing w:before="0" w:after="240"/>
        <w:jc w:val="center"/>
        <w:rPr>
          <w:rFonts w:eastAsia="Times New Roman"/>
          <w:b/>
          <w:bCs/>
          <w:noProof/>
        </w:rPr>
      </w:pPr>
      <w:r w:rsidRPr="002D2F55">
        <w:rPr>
          <w:b/>
          <w:noProof/>
        </w:rPr>
        <w:t>Przedmiot</w:t>
      </w:r>
      <w:r w:rsidR="00FD239B" w:rsidRPr="002D2F55">
        <w:rPr>
          <w:b/>
          <w:noProof/>
        </w:rPr>
        <w:t xml:space="preserve"> i</w:t>
      </w:r>
      <w:r w:rsidR="00FD239B">
        <w:rPr>
          <w:b/>
          <w:noProof/>
        </w:rPr>
        <w:t> </w:t>
      </w:r>
      <w:r w:rsidR="00FD239B" w:rsidRPr="002D2F55">
        <w:rPr>
          <w:b/>
          <w:noProof/>
        </w:rPr>
        <w:t>zak</w:t>
      </w:r>
      <w:r w:rsidRPr="002D2F55">
        <w:rPr>
          <w:b/>
          <w:noProof/>
        </w:rPr>
        <w:t>res stosowania</w:t>
      </w:r>
    </w:p>
    <w:p w14:paraId="48529BE7" w14:textId="60E3159B" w:rsidR="16893832" w:rsidRPr="002D2F55" w:rsidRDefault="001C6D9D" w:rsidP="001C6D9D">
      <w:pPr>
        <w:pStyle w:val="ManualNumPar1"/>
        <w:rPr>
          <w:noProof/>
        </w:rPr>
      </w:pPr>
      <w:r w:rsidRPr="001C6D9D">
        <w:t>1.</w:t>
      </w:r>
      <w:r w:rsidRPr="001C6D9D">
        <w:tab/>
      </w:r>
      <w:r w:rsidR="4E946EA1" w:rsidRPr="002D2F55">
        <w:rPr>
          <w:noProof/>
        </w:rPr>
        <w:t>W niniejszym rozporządzeniu ustanowiono przepisy zakazujące podmiotom gospodarczym wprowadzania do obrotu</w:t>
      </w:r>
      <w:r w:rsidR="00FD239B" w:rsidRPr="002D2F55">
        <w:rPr>
          <w:noProof/>
        </w:rPr>
        <w:t xml:space="preserve"> i</w:t>
      </w:r>
      <w:r w:rsidR="00FD239B">
        <w:rPr>
          <w:noProof/>
        </w:rPr>
        <w:t> </w:t>
      </w:r>
      <w:r w:rsidR="00FD239B" w:rsidRPr="002D2F55">
        <w:rPr>
          <w:noProof/>
        </w:rPr>
        <w:t>udo</w:t>
      </w:r>
      <w:r w:rsidR="4E946EA1" w:rsidRPr="002D2F55">
        <w:rPr>
          <w:noProof/>
        </w:rPr>
        <w:t>stępniania na rynku unijnym lub wywozu</w:t>
      </w:r>
      <w:r w:rsidR="00FD239B" w:rsidRPr="002D2F55">
        <w:rPr>
          <w:noProof/>
        </w:rPr>
        <w:t xml:space="preserve"> z</w:t>
      </w:r>
      <w:r w:rsidR="00FD239B">
        <w:rPr>
          <w:noProof/>
        </w:rPr>
        <w:t> </w:t>
      </w:r>
      <w:r w:rsidR="00FD239B" w:rsidRPr="002D2F55">
        <w:rPr>
          <w:noProof/>
        </w:rPr>
        <w:t>ryn</w:t>
      </w:r>
      <w:r w:rsidR="4E946EA1" w:rsidRPr="002D2F55">
        <w:rPr>
          <w:noProof/>
        </w:rPr>
        <w:t>ku unijnego produktów wytworzonych</w:t>
      </w:r>
      <w:r w:rsidR="00FD239B" w:rsidRPr="002D2F55">
        <w:rPr>
          <w:noProof/>
        </w:rPr>
        <w:t xml:space="preserve"> z</w:t>
      </w:r>
      <w:r w:rsidR="00FD239B">
        <w:rPr>
          <w:noProof/>
        </w:rPr>
        <w:t> </w:t>
      </w:r>
      <w:r w:rsidR="00FD239B" w:rsidRPr="002D2F55">
        <w:rPr>
          <w:noProof/>
        </w:rPr>
        <w:t>wyk</w:t>
      </w:r>
      <w:r w:rsidR="4E946EA1" w:rsidRPr="002D2F55">
        <w:rPr>
          <w:noProof/>
        </w:rPr>
        <w:t xml:space="preserve">orzystaniem pracy przymusowej. </w:t>
      </w:r>
    </w:p>
    <w:p w14:paraId="2433DB5D" w14:textId="3E6918A4" w:rsidR="19740232" w:rsidRPr="002D2F55" w:rsidRDefault="001C6D9D" w:rsidP="001C6D9D">
      <w:pPr>
        <w:pStyle w:val="ManualNumPar1"/>
        <w:rPr>
          <w:noProof/>
        </w:rPr>
      </w:pPr>
      <w:r w:rsidRPr="001C6D9D">
        <w:t>2.</w:t>
      </w:r>
      <w:r w:rsidRPr="001C6D9D">
        <w:tab/>
      </w:r>
      <w:r w:rsidR="2F3E32AC" w:rsidRPr="002D2F55">
        <w:rPr>
          <w:noProof/>
        </w:rPr>
        <w:t>Niniejsze rozporządzenie nie obejmuje wycofania produktów, które dotarły do użytkowników końcowych na rynku unijnym.</w:t>
      </w:r>
    </w:p>
    <w:p w14:paraId="74734E95" w14:textId="77777777" w:rsidR="22BDBBEA" w:rsidRPr="002D2F55" w:rsidRDefault="1BA2978A" w:rsidP="32F4CA61">
      <w:pPr>
        <w:pStyle w:val="Titrearticle"/>
        <w:rPr>
          <w:rFonts w:eastAsia="Times New Roman"/>
          <w:noProof/>
          <w:szCs w:val="24"/>
        </w:rPr>
      </w:pPr>
      <w:r w:rsidRPr="002D2F55">
        <w:rPr>
          <w:noProof/>
        </w:rPr>
        <w:lastRenderedPageBreak/>
        <w:t>Artykuł 2</w:t>
      </w:r>
    </w:p>
    <w:p w14:paraId="069A9521" w14:textId="77777777" w:rsidR="22BDBBEA" w:rsidRPr="002D2F55" w:rsidRDefault="1E259AA0" w:rsidP="6C8DFA5C">
      <w:pPr>
        <w:tabs>
          <w:tab w:val="left" w:pos="284"/>
        </w:tabs>
        <w:spacing w:before="0" w:after="240"/>
        <w:jc w:val="center"/>
        <w:rPr>
          <w:rFonts w:eastAsia="Times New Roman"/>
          <w:b/>
          <w:bCs/>
          <w:noProof/>
        </w:rPr>
      </w:pPr>
      <w:r w:rsidRPr="002D2F55">
        <w:rPr>
          <w:b/>
          <w:noProof/>
        </w:rPr>
        <w:t>Definicje</w:t>
      </w:r>
    </w:p>
    <w:p w14:paraId="7357D526" w14:textId="77777777" w:rsidR="22BDBBEA" w:rsidRPr="002D2F55" w:rsidRDefault="4AA96C5B" w:rsidP="6C8DFA5C">
      <w:pPr>
        <w:tabs>
          <w:tab w:val="left" w:pos="284"/>
        </w:tabs>
        <w:spacing w:before="0" w:after="240"/>
        <w:rPr>
          <w:rFonts w:eastAsia="Times New Roman"/>
          <w:noProof/>
        </w:rPr>
      </w:pPr>
      <w:r w:rsidRPr="002D2F55">
        <w:rPr>
          <w:noProof/>
        </w:rPr>
        <w:t>Do celów niniejszego rozporządzenia stosuje się następujące definicje:</w:t>
      </w:r>
    </w:p>
    <w:p w14:paraId="0B98FB8F" w14:textId="4EB47B52" w:rsidR="22BDBBEA" w:rsidRPr="002D2F55" w:rsidRDefault="00FD239B" w:rsidP="00FD239B">
      <w:pPr>
        <w:pStyle w:val="Point0"/>
        <w:rPr>
          <w:noProof/>
        </w:rPr>
      </w:pPr>
      <w:r>
        <w:rPr>
          <w:noProof/>
        </w:rPr>
        <w:t>a)</w:t>
      </w:r>
      <w:r>
        <w:rPr>
          <w:noProof/>
        </w:rPr>
        <w:tab/>
      </w:r>
      <w:r w:rsidR="3ADF9726" w:rsidRPr="002D2F55">
        <w:rPr>
          <w:noProof/>
        </w:rPr>
        <w:t>„praca przymusowa” oznacza pracę przymusową lub obowiązkową</w:t>
      </w:r>
      <w:r w:rsidRPr="002D2F55">
        <w:rPr>
          <w:noProof/>
        </w:rPr>
        <w:t xml:space="preserve"> w</w:t>
      </w:r>
      <w:r>
        <w:rPr>
          <w:noProof/>
        </w:rPr>
        <w:t> </w:t>
      </w:r>
      <w:r w:rsidRPr="002D2F55">
        <w:rPr>
          <w:noProof/>
        </w:rPr>
        <w:t>roz</w:t>
      </w:r>
      <w:r w:rsidR="3ADF9726" w:rsidRPr="002D2F55">
        <w:rPr>
          <w:noProof/>
        </w:rPr>
        <w:t xml:space="preserve">umieniu </w:t>
      </w:r>
      <w:r w:rsidR="3ADF9726" w:rsidRPr="00171C8A">
        <w:rPr>
          <w:noProof/>
        </w:rPr>
        <w:t>art.</w:t>
      </w:r>
      <w:r w:rsidR="00171C8A" w:rsidRPr="00171C8A">
        <w:rPr>
          <w:noProof/>
        </w:rPr>
        <w:t> </w:t>
      </w:r>
      <w:r w:rsidR="3ADF9726" w:rsidRPr="00171C8A">
        <w:rPr>
          <w:noProof/>
        </w:rPr>
        <w:t>2</w:t>
      </w:r>
      <w:r w:rsidR="3ADF9726" w:rsidRPr="002D2F55">
        <w:rPr>
          <w:noProof/>
        </w:rPr>
        <w:t xml:space="preserve"> Konwencji dotyczącej pracy przymusowej</w:t>
      </w:r>
      <w:r w:rsidRPr="002D2F55">
        <w:rPr>
          <w:noProof/>
        </w:rPr>
        <w:t xml:space="preserve"> z</w:t>
      </w:r>
      <w:r>
        <w:rPr>
          <w:noProof/>
        </w:rPr>
        <w:t> </w:t>
      </w:r>
      <w:r w:rsidRPr="002D2F55">
        <w:rPr>
          <w:noProof/>
        </w:rPr>
        <w:t>1</w:t>
      </w:r>
      <w:r w:rsidR="3ADF9726" w:rsidRPr="002D2F55">
        <w:rPr>
          <w:noProof/>
        </w:rPr>
        <w:t>9</w:t>
      </w:r>
      <w:r w:rsidR="3ADF9726" w:rsidRPr="00171C8A">
        <w:rPr>
          <w:noProof/>
        </w:rPr>
        <w:t>30</w:t>
      </w:r>
      <w:r w:rsidR="00171C8A" w:rsidRPr="00171C8A">
        <w:rPr>
          <w:noProof/>
        </w:rPr>
        <w:t> </w:t>
      </w:r>
      <w:r w:rsidR="3ADF9726" w:rsidRPr="00171C8A">
        <w:rPr>
          <w:noProof/>
        </w:rPr>
        <w:t>r.</w:t>
      </w:r>
      <w:r w:rsidR="3ADF9726" w:rsidRPr="002D2F55">
        <w:rPr>
          <w:noProof/>
        </w:rPr>
        <w:t xml:space="preserve"> (</w:t>
      </w:r>
      <w:r w:rsidR="3ADF9726" w:rsidRPr="00171C8A">
        <w:rPr>
          <w:noProof/>
        </w:rPr>
        <w:t>nr</w:t>
      </w:r>
      <w:r w:rsidR="00171C8A" w:rsidRPr="00171C8A">
        <w:rPr>
          <w:noProof/>
        </w:rPr>
        <w:t> </w:t>
      </w:r>
      <w:r w:rsidR="3ADF9726" w:rsidRPr="00171C8A">
        <w:rPr>
          <w:noProof/>
        </w:rPr>
        <w:t>2</w:t>
      </w:r>
      <w:r w:rsidR="3ADF9726" w:rsidRPr="002D2F55">
        <w:rPr>
          <w:noProof/>
        </w:rPr>
        <w:t>9) Międzynarodowej Organizacji Pracy,</w:t>
      </w:r>
      <w:r w:rsidRPr="002D2F55">
        <w:rPr>
          <w:noProof/>
        </w:rPr>
        <w:t xml:space="preserve"> w</w:t>
      </w:r>
      <w:r>
        <w:rPr>
          <w:noProof/>
        </w:rPr>
        <w:t> </w:t>
      </w:r>
      <w:r w:rsidRPr="002D2F55">
        <w:rPr>
          <w:noProof/>
        </w:rPr>
        <w:t>tym</w:t>
      </w:r>
      <w:r w:rsidR="3ADF9726" w:rsidRPr="002D2F55">
        <w:rPr>
          <w:noProof/>
        </w:rPr>
        <w:t xml:space="preserve"> przymusową pracę dzieci;</w:t>
      </w:r>
    </w:p>
    <w:p w14:paraId="06F74E08" w14:textId="481B3F65" w:rsidR="22BDBBEA" w:rsidRPr="002D2F55" w:rsidRDefault="00FD239B" w:rsidP="00FD239B">
      <w:pPr>
        <w:pStyle w:val="Point0"/>
        <w:rPr>
          <w:noProof/>
        </w:rPr>
      </w:pPr>
      <w:r>
        <w:rPr>
          <w:noProof/>
        </w:rPr>
        <w:t>b)</w:t>
      </w:r>
      <w:r>
        <w:rPr>
          <w:noProof/>
        </w:rPr>
        <w:tab/>
      </w:r>
      <w:r w:rsidR="075CCEE4" w:rsidRPr="002D2F55">
        <w:rPr>
          <w:noProof/>
        </w:rPr>
        <w:t>„praca przymusowa wymuszona przez organy państwowe” oznacza wykorzystanie pracy przymusowej zgodnie</w:t>
      </w:r>
      <w:r w:rsidRPr="002D2F55">
        <w:rPr>
          <w:noProof/>
        </w:rPr>
        <w:t xml:space="preserve"> z</w:t>
      </w:r>
      <w:r>
        <w:rPr>
          <w:noProof/>
        </w:rPr>
        <w:t> </w:t>
      </w:r>
      <w:r w:rsidRPr="002D2F55">
        <w:rPr>
          <w:noProof/>
        </w:rPr>
        <w:t>opi</w:t>
      </w:r>
      <w:r w:rsidR="075CCEE4" w:rsidRPr="002D2F55">
        <w:rPr>
          <w:noProof/>
        </w:rPr>
        <w:t>sem</w:t>
      </w:r>
      <w:r w:rsidRPr="002D2F55">
        <w:rPr>
          <w:noProof/>
        </w:rPr>
        <w:t xml:space="preserve"> w</w:t>
      </w:r>
      <w:r>
        <w:rPr>
          <w:noProof/>
        </w:rPr>
        <w:t> </w:t>
      </w:r>
      <w:r w:rsidRPr="00171C8A">
        <w:rPr>
          <w:noProof/>
        </w:rPr>
        <w:t>art</w:t>
      </w:r>
      <w:r w:rsidR="075CCEE4" w:rsidRPr="00171C8A">
        <w:rPr>
          <w:noProof/>
        </w:rPr>
        <w:t>.</w:t>
      </w:r>
      <w:r w:rsidR="00171C8A" w:rsidRPr="00171C8A">
        <w:rPr>
          <w:noProof/>
        </w:rPr>
        <w:t> </w:t>
      </w:r>
      <w:r w:rsidR="075CCEE4" w:rsidRPr="00171C8A">
        <w:rPr>
          <w:noProof/>
        </w:rPr>
        <w:t>1</w:t>
      </w:r>
      <w:r w:rsidR="075CCEE4" w:rsidRPr="002D2F55">
        <w:rPr>
          <w:noProof/>
        </w:rPr>
        <w:t xml:space="preserve"> Konwencji</w:t>
      </w:r>
      <w:r w:rsidRPr="002D2F55">
        <w:rPr>
          <w:noProof/>
        </w:rPr>
        <w:t xml:space="preserve"> o</w:t>
      </w:r>
      <w:r>
        <w:rPr>
          <w:noProof/>
        </w:rPr>
        <w:t> </w:t>
      </w:r>
      <w:r w:rsidRPr="002D2F55">
        <w:rPr>
          <w:noProof/>
        </w:rPr>
        <w:t>zni</w:t>
      </w:r>
      <w:r w:rsidR="075CCEE4" w:rsidRPr="002D2F55">
        <w:rPr>
          <w:noProof/>
        </w:rPr>
        <w:t>esieniu pracy przymusowej</w:t>
      </w:r>
      <w:r w:rsidRPr="002D2F55">
        <w:rPr>
          <w:noProof/>
        </w:rPr>
        <w:t xml:space="preserve"> z</w:t>
      </w:r>
      <w:r>
        <w:rPr>
          <w:noProof/>
        </w:rPr>
        <w:t> </w:t>
      </w:r>
      <w:r w:rsidRPr="002D2F55">
        <w:rPr>
          <w:noProof/>
        </w:rPr>
        <w:t>1</w:t>
      </w:r>
      <w:r w:rsidR="075CCEE4" w:rsidRPr="002D2F55">
        <w:rPr>
          <w:noProof/>
        </w:rPr>
        <w:t>9</w:t>
      </w:r>
      <w:r w:rsidR="075CCEE4" w:rsidRPr="00171C8A">
        <w:rPr>
          <w:noProof/>
        </w:rPr>
        <w:t>57</w:t>
      </w:r>
      <w:r w:rsidR="00171C8A" w:rsidRPr="00171C8A">
        <w:rPr>
          <w:noProof/>
        </w:rPr>
        <w:t> </w:t>
      </w:r>
      <w:r w:rsidR="075CCEE4" w:rsidRPr="00171C8A">
        <w:rPr>
          <w:noProof/>
        </w:rPr>
        <w:t>r.</w:t>
      </w:r>
      <w:r w:rsidR="075CCEE4" w:rsidRPr="002D2F55">
        <w:rPr>
          <w:noProof/>
        </w:rPr>
        <w:t xml:space="preserve"> (</w:t>
      </w:r>
      <w:r w:rsidR="075CCEE4" w:rsidRPr="00171C8A">
        <w:rPr>
          <w:noProof/>
        </w:rPr>
        <w:t>nr</w:t>
      </w:r>
      <w:r w:rsidR="00171C8A" w:rsidRPr="00171C8A">
        <w:rPr>
          <w:noProof/>
        </w:rPr>
        <w:t> </w:t>
      </w:r>
      <w:r w:rsidR="075CCEE4" w:rsidRPr="00171C8A">
        <w:rPr>
          <w:noProof/>
        </w:rPr>
        <w:t>1</w:t>
      </w:r>
      <w:r w:rsidR="075CCEE4" w:rsidRPr="002D2F55">
        <w:rPr>
          <w:noProof/>
        </w:rPr>
        <w:t>05) Międzynarodowej Organizacji Pracy;</w:t>
      </w:r>
    </w:p>
    <w:p w14:paraId="58793B68" w14:textId="5E09CCCE" w:rsidR="22BDBBEA" w:rsidRPr="002D2F55" w:rsidRDefault="00FD239B" w:rsidP="00FD239B">
      <w:pPr>
        <w:pStyle w:val="Point0"/>
        <w:rPr>
          <w:noProof/>
        </w:rPr>
      </w:pPr>
      <w:r>
        <w:rPr>
          <w:noProof/>
        </w:rPr>
        <w:t>c)</w:t>
      </w:r>
      <w:r>
        <w:rPr>
          <w:noProof/>
        </w:rPr>
        <w:tab/>
      </w:r>
      <w:r w:rsidR="075CCEE4" w:rsidRPr="002D2F55">
        <w:rPr>
          <w:noProof/>
        </w:rPr>
        <w:t>„należyta staranność</w:t>
      </w:r>
      <w:r w:rsidRPr="002D2F55">
        <w:rPr>
          <w:noProof/>
        </w:rPr>
        <w:t xml:space="preserve"> w</w:t>
      </w:r>
      <w:r>
        <w:rPr>
          <w:noProof/>
        </w:rPr>
        <w:t> </w:t>
      </w:r>
      <w:r w:rsidRPr="002D2F55">
        <w:rPr>
          <w:noProof/>
        </w:rPr>
        <w:t>odn</w:t>
      </w:r>
      <w:r w:rsidR="075CCEE4" w:rsidRPr="002D2F55">
        <w:rPr>
          <w:noProof/>
        </w:rPr>
        <w:t>iesieniu do pracy przymusowej” oznacza starania podmiotu gospodarczego na rzecz wdrożenia obowiązkowych wymogów, dobrowolnych wytycznych, zaleceń lub praktyk mających na celu identyfikację, ograniczanie lub wyeliminowanie stosowania pracy przymusowej</w:t>
      </w:r>
      <w:r w:rsidRPr="002D2F55">
        <w:rPr>
          <w:noProof/>
        </w:rPr>
        <w:t xml:space="preserve"> w</w:t>
      </w:r>
      <w:r>
        <w:rPr>
          <w:noProof/>
        </w:rPr>
        <w:t> </w:t>
      </w:r>
      <w:r w:rsidRPr="002D2F55">
        <w:rPr>
          <w:noProof/>
        </w:rPr>
        <w:t>odn</w:t>
      </w:r>
      <w:r w:rsidR="075CCEE4" w:rsidRPr="002D2F55">
        <w:rPr>
          <w:noProof/>
        </w:rPr>
        <w:t>iesieniu do produktów, które mają być udostępnione na rynku unijnym lub</w:t>
      </w:r>
      <w:r w:rsidRPr="002D2F55">
        <w:rPr>
          <w:noProof/>
        </w:rPr>
        <w:t xml:space="preserve"> z</w:t>
      </w:r>
      <w:r>
        <w:rPr>
          <w:noProof/>
        </w:rPr>
        <w:t> </w:t>
      </w:r>
      <w:r w:rsidRPr="002D2F55">
        <w:rPr>
          <w:noProof/>
        </w:rPr>
        <w:t>nie</w:t>
      </w:r>
      <w:r w:rsidR="075CCEE4" w:rsidRPr="002D2F55">
        <w:rPr>
          <w:noProof/>
        </w:rPr>
        <w:t>go wywiezione, bądź zapobieganie jej stosowaniu;</w:t>
      </w:r>
    </w:p>
    <w:p w14:paraId="3DE8EEF5" w14:textId="7E91EABA" w:rsidR="22BDBBEA" w:rsidRPr="002D2F55" w:rsidRDefault="00FD239B" w:rsidP="00FD239B">
      <w:pPr>
        <w:pStyle w:val="Point0"/>
        <w:rPr>
          <w:noProof/>
        </w:rPr>
      </w:pPr>
      <w:r>
        <w:rPr>
          <w:noProof/>
        </w:rPr>
        <w:t>d)</w:t>
      </w:r>
      <w:r>
        <w:rPr>
          <w:noProof/>
        </w:rPr>
        <w:tab/>
      </w:r>
      <w:r w:rsidR="397BA1F0" w:rsidRPr="002D2F55">
        <w:rPr>
          <w:noProof/>
        </w:rPr>
        <w:t>„udostępnienie na rynku” oznacza dostarczenie produktu do celów dystrybucji, konsumpcji lub używania na rynku Unii</w:t>
      </w:r>
      <w:r w:rsidRPr="002D2F55">
        <w:rPr>
          <w:noProof/>
        </w:rPr>
        <w:t xml:space="preserve"> w</w:t>
      </w:r>
      <w:r>
        <w:rPr>
          <w:noProof/>
        </w:rPr>
        <w:t> </w:t>
      </w:r>
      <w:r w:rsidRPr="002D2F55">
        <w:rPr>
          <w:noProof/>
        </w:rPr>
        <w:t>ram</w:t>
      </w:r>
      <w:r w:rsidR="397BA1F0" w:rsidRPr="002D2F55">
        <w:rPr>
          <w:noProof/>
        </w:rPr>
        <w:t>ach działalności handlowej, odpłatnie lub nieodpłatnie,</w:t>
      </w:r>
      <w:r w:rsidRPr="002D2F55">
        <w:rPr>
          <w:noProof/>
        </w:rPr>
        <w:t xml:space="preserve"> a</w:t>
      </w:r>
      <w:r>
        <w:rPr>
          <w:noProof/>
        </w:rPr>
        <w:t> </w:t>
      </w:r>
      <w:r w:rsidRPr="002D2F55">
        <w:rPr>
          <w:noProof/>
        </w:rPr>
        <w:t>w</w:t>
      </w:r>
      <w:r>
        <w:rPr>
          <w:noProof/>
        </w:rPr>
        <w:t> </w:t>
      </w:r>
      <w:r w:rsidRPr="002D2F55">
        <w:rPr>
          <w:noProof/>
        </w:rPr>
        <w:t>prz</w:t>
      </w:r>
      <w:r w:rsidR="397BA1F0" w:rsidRPr="002D2F55">
        <w:rPr>
          <w:noProof/>
        </w:rPr>
        <w:t>ypadku gdy produkt jest oferowany do sprzedaży przez internet lub za pośrednictwem innych środków sprzedaży na odległość, uznaje się, że udostępnianie na rynku ma miejsce, gdy oferta sprzedaży jest skierowana do użytkowników</w:t>
      </w:r>
      <w:r w:rsidRPr="002D2F55">
        <w:rPr>
          <w:noProof/>
        </w:rPr>
        <w:t xml:space="preserve"> w</w:t>
      </w:r>
      <w:r>
        <w:rPr>
          <w:noProof/>
        </w:rPr>
        <w:t> </w:t>
      </w:r>
      <w:r w:rsidRPr="002D2F55">
        <w:rPr>
          <w:noProof/>
        </w:rPr>
        <w:t>Uni</w:t>
      </w:r>
      <w:r w:rsidR="397BA1F0" w:rsidRPr="002D2F55">
        <w:rPr>
          <w:noProof/>
        </w:rPr>
        <w:t>i;</w:t>
      </w:r>
    </w:p>
    <w:p w14:paraId="2C23EF3E" w14:textId="03AE08BC" w:rsidR="0080129D" w:rsidRPr="002D2F55" w:rsidRDefault="00FD239B" w:rsidP="00FD239B">
      <w:pPr>
        <w:pStyle w:val="Point0"/>
        <w:rPr>
          <w:noProof/>
        </w:rPr>
      </w:pPr>
      <w:r>
        <w:rPr>
          <w:noProof/>
        </w:rPr>
        <w:t>e)</w:t>
      </w:r>
      <w:r>
        <w:rPr>
          <w:noProof/>
        </w:rPr>
        <w:tab/>
      </w:r>
      <w:r w:rsidR="7DCAE9B0" w:rsidRPr="002D2F55">
        <w:rPr>
          <w:noProof/>
        </w:rPr>
        <w:t>„wprowadzenie do obrotu” oznacza udostępnienie produktu na rynku Unii po raz pierwszy;</w:t>
      </w:r>
    </w:p>
    <w:p w14:paraId="799DE6E0" w14:textId="14B73E27" w:rsidR="22BDBBEA" w:rsidRPr="002D2F55" w:rsidRDefault="00FD239B" w:rsidP="00FD239B">
      <w:pPr>
        <w:pStyle w:val="Point0"/>
        <w:rPr>
          <w:noProof/>
        </w:rPr>
      </w:pPr>
      <w:r>
        <w:rPr>
          <w:noProof/>
        </w:rPr>
        <w:t>f)</w:t>
      </w:r>
      <w:r>
        <w:rPr>
          <w:noProof/>
        </w:rPr>
        <w:tab/>
      </w:r>
      <w:r w:rsidR="637555A7" w:rsidRPr="002D2F55">
        <w:rPr>
          <w:noProof/>
        </w:rPr>
        <w:t>„produkt” oznacza każdy produkt, którego wartość można wycenić</w:t>
      </w:r>
      <w:r w:rsidRPr="002D2F55">
        <w:rPr>
          <w:noProof/>
        </w:rPr>
        <w:t xml:space="preserve"> i</w:t>
      </w:r>
      <w:r>
        <w:rPr>
          <w:noProof/>
        </w:rPr>
        <w:t> </w:t>
      </w:r>
      <w:r w:rsidRPr="002D2F55">
        <w:rPr>
          <w:noProof/>
        </w:rPr>
        <w:t>któ</w:t>
      </w:r>
      <w:r w:rsidR="637555A7" w:rsidRPr="002D2F55">
        <w:rPr>
          <w:noProof/>
        </w:rPr>
        <w:t>ry jako taki może stanowić przedmiot transakcji handlowych, niezależnie od tego, czy został wydobyty, pozyskany wyprodukowany lub wytworzony,</w:t>
      </w:r>
      <w:r w:rsidRPr="002D2F55">
        <w:rPr>
          <w:noProof/>
        </w:rPr>
        <w:t xml:space="preserve"> w</w:t>
      </w:r>
      <w:r>
        <w:rPr>
          <w:noProof/>
        </w:rPr>
        <w:t> </w:t>
      </w:r>
      <w:r w:rsidRPr="002D2F55">
        <w:rPr>
          <w:noProof/>
        </w:rPr>
        <w:t>tym</w:t>
      </w:r>
      <w:r w:rsidR="637555A7" w:rsidRPr="002D2F55">
        <w:rPr>
          <w:noProof/>
        </w:rPr>
        <w:t xml:space="preserve"> poddany obróbce lub przetwarzaniu na dowolnym etapie łańcucha dostaw;</w:t>
      </w:r>
    </w:p>
    <w:p w14:paraId="39AF18E9" w14:textId="6FC60D35" w:rsidR="22BDBBEA" w:rsidRPr="002D2F55" w:rsidRDefault="00FD239B" w:rsidP="00FD239B">
      <w:pPr>
        <w:pStyle w:val="Point0"/>
        <w:rPr>
          <w:noProof/>
        </w:rPr>
      </w:pPr>
      <w:r>
        <w:rPr>
          <w:noProof/>
        </w:rPr>
        <w:t>g)</w:t>
      </w:r>
      <w:r>
        <w:rPr>
          <w:noProof/>
        </w:rPr>
        <w:tab/>
      </w:r>
      <w:r w:rsidR="5F9F6BEB" w:rsidRPr="002D2F55">
        <w:rPr>
          <w:noProof/>
        </w:rPr>
        <w:t>„produkt wytworzony</w:t>
      </w:r>
      <w:r w:rsidRPr="002D2F55">
        <w:rPr>
          <w:noProof/>
        </w:rPr>
        <w:t xml:space="preserve"> z</w:t>
      </w:r>
      <w:r>
        <w:rPr>
          <w:noProof/>
        </w:rPr>
        <w:t> </w:t>
      </w:r>
      <w:r w:rsidRPr="002D2F55">
        <w:rPr>
          <w:noProof/>
        </w:rPr>
        <w:t>wyk</w:t>
      </w:r>
      <w:r w:rsidR="5F9F6BEB" w:rsidRPr="002D2F55">
        <w:rPr>
          <w:noProof/>
        </w:rPr>
        <w:t>orzystaniem pracy przymusowej” oznacza produkt,</w:t>
      </w:r>
      <w:r w:rsidRPr="002D2F55">
        <w:rPr>
          <w:noProof/>
        </w:rPr>
        <w:t xml:space="preserve"> w</w:t>
      </w:r>
      <w:r>
        <w:rPr>
          <w:noProof/>
        </w:rPr>
        <w:t> </w:t>
      </w:r>
      <w:r w:rsidRPr="002D2F55">
        <w:rPr>
          <w:noProof/>
        </w:rPr>
        <w:t>prz</w:t>
      </w:r>
      <w:r w:rsidR="5F9F6BEB" w:rsidRPr="002D2F55">
        <w:rPr>
          <w:noProof/>
        </w:rPr>
        <w:t>ypadku którego</w:t>
      </w:r>
      <w:r w:rsidRPr="002D2F55">
        <w:rPr>
          <w:noProof/>
        </w:rPr>
        <w:t xml:space="preserve"> w</w:t>
      </w:r>
      <w:r>
        <w:rPr>
          <w:noProof/>
        </w:rPr>
        <w:t> </w:t>
      </w:r>
      <w:r w:rsidRPr="002D2F55">
        <w:rPr>
          <w:noProof/>
        </w:rPr>
        <w:t>cał</w:t>
      </w:r>
      <w:r w:rsidR="5F9F6BEB" w:rsidRPr="002D2F55">
        <w:rPr>
          <w:noProof/>
        </w:rPr>
        <w:t>ości lub częściowo wykorzystano pracę przymusową na dowolnym etapie jego wydobywania, pozyskiwania, produkcji lub wytwarzania,</w:t>
      </w:r>
      <w:r w:rsidRPr="002D2F55">
        <w:rPr>
          <w:noProof/>
        </w:rPr>
        <w:t xml:space="preserve"> w</w:t>
      </w:r>
      <w:r>
        <w:rPr>
          <w:noProof/>
        </w:rPr>
        <w:t> </w:t>
      </w:r>
      <w:r w:rsidRPr="002D2F55">
        <w:rPr>
          <w:noProof/>
        </w:rPr>
        <w:t>tym w</w:t>
      </w:r>
      <w:r>
        <w:rPr>
          <w:noProof/>
        </w:rPr>
        <w:t> </w:t>
      </w:r>
      <w:r w:rsidRPr="002D2F55">
        <w:rPr>
          <w:noProof/>
        </w:rPr>
        <w:t>ram</w:t>
      </w:r>
      <w:r w:rsidR="5F9F6BEB" w:rsidRPr="002D2F55">
        <w:rPr>
          <w:noProof/>
        </w:rPr>
        <w:t>ach obróbki lub przetwarzania tego produktu na dowolnym etapie jego łańcucha dostaw;</w:t>
      </w:r>
    </w:p>
    <w:p w14:paraId="0D5B6E1A" w14:textId="611FD95E" w:rsidR="7A50EFC3" w:rsidRPr="002D2F55" w:rsidRDefault="00FD239B" w:rsidP="00FD239B">
      <w:pPr>
        <w:pStyle w:val="Point0"/>
        <w:rPr>
          <w:noProof/>
          <w:color w:val="333333"/>
        </w:rPr>
      </w:pPr>
      <w:r>
        <w:rPr>
          <w:noProof/>
        </w:rPr>
        <w:t>h)</w:t>
      </w:r>
      <w:r>
        <w:rPr>
          <w:noProof/>
        </w:rPr>
        <w:tab/>
      </w:r>
      <w:r w:rsidR="503E1ADC" w:rsidRPr="002D2F55">
        <w:rPr>
          <w:noProof/>
        </w:rPr>
        <w:t xml:space="preserve">„podmiot gospodarczy” oznacza każdą osobę fizyczną lub prawną bądź stowarzyszenie osób, które wprowadzają do obrotu lub udostępniają produkty na rynku Unii lub wywożą produkty; </w:t>
      </w:r>
    </w:p>
    <w:p w14:paraId="079B8B8E" w14:textId="38296F7B" w:rsidR="00DD39A6" w:rsidRPr="002D2F55" w:rsidRDefault="00FD239B" w:rsidP="00FD239B">
      <w:pPr>
        <w:pStyle w:val="Point0"/>
        <w:rPr>
          <w:noProof/>
        </w:rPr>
      </w:pPr>
      <w:r>
        <w:rPr>
          <w:noProof/>
        </w:rPr>
        <w:t>i)</w:t>
      </w:r>
      <w:r>
        <w:rPr>
          <w:noProof/>
        </w:rPr>
        <w:tab/>
      </w:r>
      <w:r w:rsidR="4DC0A172" w:rsidRPr="002D2F55">
        <w:rPr>
          <w:noProof/>
        </w:rPr>
        <w:t>„producent” oznacza producenta produktu zgodnie</w:t>
      </w:r>
      <w:r w:rsidRPr="002D2F55">
        <w:rPr>
          <w:noProof/>
        </w:rPr>
        <w:t xml:space="preserve"> z</w:t>
      </w:r>
      <w:r>
        <w:rPr>
          <w:noProof/>
        </w:rPr>
        <w:t> </w:t>
      </w:r>
      <w:r w:rsidRPr="002D2F55">
        <w:rPr>
          <w:noProof/>
        </w:rPr>
        <w:t>prz</w:t>
      </w:r>
      <w:r w:rsidR="4DC0A172" w:rsidRPr="002D2F55">
        <w:rPr>
          <w:noProof/>
        </w:rPr>
        <w:t>episami Unii mającymi zastosowanie do tego produktu;</w:t>
      </w:r>
    </w:p>
    <w:p w14:paraId="75456B39" w14:textId="7041833F" w:rsidR="00DD39A6" w:rsidRPr="002D2F55" w:rsidRDefault="00FD239B" w:rsidP="00FD239B">
      <w:pPr>
        <w:pStyle w:val="Point0"/>
        <w:rPr>
          <w:noProof/>
        </w:rPr>
      </w:pPr>
      <w:r>
        <w:rPr>
          <w:noProof/>
        </w:rPr>
        <w:t>j)</w:t>
      </w:r>
      <w:r>
        <w:rPr>
          <w:noProof/>
        </w:rPr>
        <w:tab/>
      </w:r>
      <w:r w:rsidR="4DC0A172" w:rsidRPr="002D2F55">
        <w:rPr>
          <w:noProof/>
        </w:rPr>
        <w:t>„wytwórca” oznacza wytwórcę produktów rolnych,</w:t>
      </w:r>
      <w:r w:rsidRPr="002D2F55">
        <w:rPr>
          <w:noProof/>
        </w:rPr>
        <w:t xml:space="preserve"> o</w:t>
      </w:r>
      <w:r>
        <w:rPr>
          <w:noProof/>
        </w:rPr>
        <w:t> </w:t>
      </w:r>
      <w:r w:rsidRPr="002D2F55">
        <w:rPr>
          <w:noProof/>
        </w:rPr>
        <w:t>któ</w:t>
      </w:r>
      <w:r w:rsidR="4DC0A172" w:rsidRPr="002D2F55">
        <w:rPr>
          <w:noProof/>
        </w:rPr>
        <w:t>rych mowa</w:t>
      </w:r>
      <w:r w:rsidRPr="002D2F55">
        <w:rPr>
          <w:noProof/>
        </w:rPr>
        <w:t xml:space="preserve"> w</w:t>
      </w:r>
      <w:r>
        <w:rPr>
          <w:noProof/>
        </w:rPr>
        <w:t> </w:t>
      </w:r>
      <w:r w:rsidRPr="00171C8A">
        <w:rPr>
          <w:noProof/>
        </w:rPr>
        <w:t>art</w:t>
      </w:r>
      <w:r w:rsidR="4DC0A172" w:rsidRPr="00171C8A">
        <w:rPr>
          <w:noProof/>
        </w:rPr>
        <w:t>.</w:t>
      </w:r>
      <w:r w:rsidR="00171C8A" w:rsidRPr="00171C8A">
        <w:rPr>
          <w:noProof/>
        </w:rPr>
        <w:t> </w:t>
      </w:r>
      <w:r w:rsidR="4DC0A172" w:rsidRPr="00171C8A">
        <w:rPr>
          <w:noProof/>
        </w:rPr>
        <w:t>3</w:t>
      </w:r>
      <w:r w:rsidR="4DC0A172" w:rsidRPr="002D2F55">
        <w:rPr>
          <w:noProof/>
        </w:rPr>
        <w:t xml:space="preserve">8 </w:t>
      </w:r>
      <w:r w:rsidR="4DC0A172" w:rsidRPr="00171C8A">
        <w:rPr>
          <w:noProof/>
        </w:rPr>
        <w:t>ust.</w:t>
      </w:r>
      <w:r w:rsidR="00171C8A" w:rsidRPr="00171C8A">
        <w:rPr>
          <w:noProof/>
        </w:rPr>
        <w:t> </w:t>
      </w:r>
      <w:r w:rsidR="4DC0A172" w:rsidRPr="00171C8A">
        <w:rPr>
          <w:noProof/>
        </w:rPr>
        <w:t>1</w:t>
      </w:r>
      <w:r w:rsidR="4DC0A172" w:rsidRPr="002D2F55">
        <w:rPr>
          <w:noProof/>
        </w:rPr>
        <w:t xml:space="preserve"> TFUE, lub surowców;</w:t>
      </w:r>
    </w:p>
    <w:p w14:paraId="032F6318" w14:textId="79BD3F67" w:rsidR="03CB42F1" w:rsidRPr="002D2F55" w:rsidRDefault="00FD239B" w:rsidP="00FD239B">
      <w:pPr>
        <w:pStyle w:val="Point0"/>
        <w:rPr>
          <w:noProof/>
        </w:rPr>
      </w:pPr>
      <w:r>
        <w:rPr>
          <w:noProof/>
        </w:rPr>
        <w:t>k)</w:t>
      </w:r>
      <w:r>
        <w:rPr>
          <w:noProof/>
        </w:rPr>
        <w:tab/>
      </w:r>
      <w:r w:rsidR="3AD0C4D9" w:rsidRPr="002D2F55">
        <w:rPr>
          <w:noProof/>
        </w:rPr>
        <w:t>„dostawca produktu” oznacza każdą osobę fizyczną lub prawną bądź stowarzyszenie osób</w:t>
      </w:r>
      <w:r w:rsidRPr="002D2F55">
        <w:rPr>
          <w:noProof/>
        </w:rPr>
        <w:t xml:space="preserve"> w</w:t>
      </w:r>
      <w:r>
        <w:rPr>
          <w:noProof/>
        </w:rPr>
        <w:t> </w:t>
      </w:r>
      <w:r w:rsidRPr="002D2F55">
        <w:rPr>
          <w:noProof/>
        </w:rPr>
        <w:t>łań</w:t>
      </w:r>
      <w:r w:rsidR="3AD0C4D9" w:rsidRPr="002D2F55">
        <w:rPr>
          <w:noProof/>
        </w:rPr>
        <w:t>cuchu dostaw, które pozyskują, zbierają, produkują lub wytwarzają produkt</w:t>
      </w:r>
      <w:r w:rsidRPr="002D2F55">
        <w:rPr>
          <w:noProof/>
        </w:rPr>
        <w:t xml:space="preserve"> w</w:t>
      </w:r>
      <w:r>
        <w:rPr>
          <w:noProof/>
        </w:rPr>
        <w:t> </w:t>
      </w:r>
      <w:r w:rsidRPr="002D2F55">
        <w:rPr>
          <w:noProof/>
        </w:rPr>
        <w:t>cał</w:t>
      </w:r>
      <w:r w:rsidR="3AD0C4D9" w:rsidRPr="002D2F55">
        <w:rPr>
          <w:noProof/>
        </w:rPr>
        <w:t>ości lub</w:t>
      </w:r>
      <w:r w:rsidRPr="002D2F55">
        <w:rPr>
          <w:noProof/>
        </w:rPr>
        <w:t xml:space="preserve"> w</w:t>
      </w:r>
      <w:r>
        <w:rPr>
          <w:noProof/>
        </w:rPr>
        <w:t> </w:t>
      </w:r>
      <w:r w:rsidRPr="002D2F55">
        <w:rPr>
          <w:noProof/>
        </w:rPr>
        <w:t>czę</w:t>
      </w:r>
      <w:r w:rsidR="3AD0C4D9" w:rsidRPr="002D2F55">
        <w:rPr>
          <w:noProof/>
        </w:rPr>
        <w:t>ści bądź uczestniczą</w:t>
      </w:r>
      <w:r w:rsidRPr="002D2F55">
        <w:rPr>
          <w:noProof/>
        </w:rPr>
        <w:t xml:space="preserve"> w</w:t>
      </w:r>
      <w:r>
        <w:rPr>
          <w:noProof/>
        </w:rPr>
        <w:t> </w:t>
      </w:r>
      <w:r w:rsidRPr="002D2F55">
        <w:rPr>
          <w:noProof/>
        </w:rPr>
        <w:t>opr</w:t>
      </w:r>
      <w:r w:rsidR="3AD0C4D9" w:rsidRPr="002D2F55">
        <w:rPr>
          <w:noProof/>
        </w:rPr>
        <w:t>acowywaniu lub przetwarzaniu związanym</w:t>
      </w:r>
      <w:r w:rsidRPr="002D2F55">
        <w:rPr>
          <w:noProof/>
        </w:rPr>
        <w:t xml:space="preserve"> z</w:t>
      </w:r>
      <w:r>
        <w:rPr>
          <w:noProof/>
        </w:rPr>
        <w:t> </w:t>
      </w:r>
      <w:r w:rsidRPr="002D2F55">
        <w:rPr>
          <w:noProof/>
        </w:rPr>
        <w:t>pro</w:t>
      </w:r>
      <w:r w:rsidR="3AD0C4D9" w:rsidRPr="002D2F55">
        <w:rPr>
          <w:noProof/>
        </w:rPr>
        <w:t>duktem na dowolnym etapie łańcucha dostaw, zarówno jako producenci, jak</w:t>
      </w:r>
      <w:r w:rsidRPr="002D2F55">
        <w:rPr>
          <w:noProof/>
        </w:rPr>
        <w:t xml:space="preserve"> i</w:t>
      </w:r>
      <w:r>
        <w:rPr>
          <w:noProof/>
        </w:rPr>
        <w:t> </w:t>
      </w:r>
      <w:r w:rsidRPr="002D2F55">
        <w:rPr>
          <w:noProof/>
        </w:rPr>
        <w:t>w</w:t>
      </w:r>
      <w:r>
        <w:rPr>
          <w:noProof/>
        </w:rPr>
        <w:t> </w:t>
      </w:r>
      <w:r w:rsidRPr="002D2F55">
        <w:rPr>
          <w:noProof/>
        </w:rPr>
        <w:t>inn</w:t>
      </w:r>
      <w:r w:rsidR="3AD0C4D9" w:rsidRPr="002D2F55">
        <w:rPr>
          <w:noProof/>
        </w:rPr>
        <w:t>ych okolicznościach;</w:t>
      </w:r>
    </w:p>
    <w:p w14:paraId="4BF94D16" w14:textId="62454B65" w:rsidR="03CB42F1" w:rsidRPr="002D2F55" w:rsidRDefault="00FD239B" w:rsidP="00FD239B">
      <w:pPr>
        <w:pStyle w:val="Point0"/>
        <w:rPr>
          <w:noProof/>
        </w:rPr>
      </w:pPr>
      <w:r>
        <w:rPr>
          <w:noProof/>
        </w:rPr>
        <w:lastRenderedPageBreak/>
        <w:t>l)</w:t>
      </w:r>
      <w:r>
        <w:rPr>
          <w:noProof/>
        </w:rPr>
        <w:tab/>
      </w:r>
      <w:r w:rsidR="263F14CF" w:rsidRPr="002D2F55">
        <w:rPr>
          <w:noProof/>
        </w:rPr>
        <w:t>„importer” oznacza każdą osobę fizyczną lub prawną, bądź stowarzyszenie takich osób, które mają miejsce zamieszkania lub siedzibę</w:t>
      </w:r>
      <w:r w:rsidRPr="002D2F55">
        <w:rPr>
          <w:noProof/>
        </w:rPr>
        <w:t xml:space="preserve"> w</w:t>
      </w:r>
      <w:r>
        <w:rPr>
          <w:noProof/>
        </w:rPr>
        <w:t> </w:t>
      </w:r>
      <w:r w:rsidRPr="002D2F55">
        <w:rPr>
          <w:noProof/>
        </w:rPr>
        <w:t>Uni</w:t>
      </w:r>
      <w:r w:rsidR="263F14CF" w:rsidRPr="002D2F55">
        <w:rPr>
          <w:noProof/>
        </w:rPr>
        <w:t>i</w:t>
      </w:r>
      <w:r w:rsidRPr="002D2F55">
        <w:rPr>
          <w:noProof/>
        </w:rPr>
        <w:t xml:space="preserve"> i</w:t>
      </w:r>
      <w:r>
        <w:rPr>
          <w:noProof/>
        </w:rPr>
        <w:t> </w:t>
      </w:r>
      <w:r w:rsidRPr="002D2F55">
        <w:rPr>
          <w:noProof/>
        </w:rPr>
        <w:t>wpr</w:t>
      </w:r>
      <w:r w:rsidR="263F14CF" w:rsidRPr="002D2F55">
        <w:rPr>
          <w:noProof/>
        </w:rPr>
        <w:t>owadzają do obrotu</w:t>
      </w:r>
      <w:r w:rsidRPr="002D2F55">
        <w:rPr>
          <w:noProof/>
        </w:rPr>
        <w:t xml:space="preserve"> w</w:t>
      </w:r>
      <w:r>
        <w:rPr>
          <w:noProof/>
        </w:rPr>
        <w:t> </w:t>
      </w:r>
      <w:r w:rsidRPr="002D2F55">
        <w:rPr>
          <w:noProof/>
        </w:rPr>
        <w:t>Uni</w:t>
      </w:r>
      <w:r w:rsidR="263F14CF" w:rsidRPr="002D2F55">
        <w:rPr>
          <w:noProof/>
        </w:rPr>
        <w:t>i produkt pochodzący</w:t>
      </w:r>
      <w:r w:rsidRPr="002D2F55">
        <w:rPr>
          <w:noProof/>
        </w:rPr>
        <w:t xml:space="preserve"> z</w:t>
      </w:r>
      <w:r>
        <w:rPr>
          <w:noProof/>
        </w:rPr>
        <w:t> </w:t>
      </w:r>
      <w:r w:rsidRPr="002D2F55">
        <w:rPr>
          <w:noProof/>
        </w:rPr>
        <w:t>pań</w:t>
      </w:r>
      <w:r w:rsidR="263F14CF" w:rsidRPr="002D2F55">
        <w:rPr>
          <w:noProof/>
        </w:rPr>
        <w:t>stwa trzeciego;</w:t>
      </w:r>
    </w:p>
    <w:p w14:paraId="360F15C5" w14:textId="3046038D" w:rsidR="03CB42F1" w:rsidRPr="002D2F55" w:rsidRDefault="00FD239B" w:rsidP="00FD239B">
      <w:pPr>
        <w:pStyle w:val="Point0"/>
        <w:rPr>
          <w:noProof/>
        </w:rPr>
      </w:pPr>
      <w:r>
        <w:rPr>
          <w:noProof/>
        </w:rPr>
        <w:t>m)</w:t>
      </w:r>
      <w:r>
        <w:rPr>
          <w:noProof/>
        </w:rPr>
        <w:tab/>
      </w:r>
      <w:r w:rsidR="3DE98E15" w:rsidRPr="002D2F55">
        <w:rPr>
          <w:noProof/>
        </w:rPr>
        <w:t>„eksporter” oznacza eksportera zgodnie</w:t>
      </w:r>
      <w:r w:rsidRPr="002D2F55">
        <w:rPr>
          <w:noProof/>
        </w:rPr>
        <w:t xml:space="preserve"> z</w:t>
      </w:r>
      <w:r>
        <w:rPr>
          <w:noProof/>
        </w:rPr>
        <w:t> </w:t>
      </w:r>
      <w:r w:rsidRPr="002D2F55">
        <w:rPr>
          <w:noProof/>
        </w:rPr>
        <w:t>def</w:t>
      </w:r>
      <w:r w:rsidR="3DE98E15" w:rsidRPr="002D2F55">
        <w:rPr>
          <w:noProof/>
        </w:rPr>
        <w:t>inicją zawartą</w:t>
      </w:r>
      <w:r w:rsidRPr="002D2F55">
        <w:rPr>
          <w:noProof/>
        </w:rPr>
        <w:t xml:space="preserve"> w</w:t>
      </w:r>
      <w:r>
        <w:rPr>
          <w:noProof/>
        </w:rPr>
        <w:t> </w:t>
      </w:r>
      <w:r w:rsidRPr="00171C8A">
        <w:rPr>
          <w:noProof/>
        </w:rPr>
        <w:t>art</w:t>
      </w:r>
      <w:r w:rsidR="3DE98E15" w:rsidRPr="00171C8A">
        <w:rPr>
          <w:noProof/>
        </w:rPr>
        <w:t>.</w:t>
      </w:r>
      <w:r w:rsidR="00171C8A" w:rsidRPr="00171C8A">
        <w:rPr>
          <w:noProof/>
        </w:rPr>
        <w:t> </w:t>
      </w:r>
      <w:r w:rsidR="3DE98E15" w:rsidRPr="00171C8A">
        <w:rPr>
          <w:noProof/>
        </w:rPr>
        <w:t>1</w:t>
      </w:r>
      <w:r w:rsidR="3DE98E15" w:rsidRPr="002D2F55">
        <w:rPr>
          <w:noProof/>
        </w:rPr>
        <w:t xml:space="preserve"> </w:t>
      </w:r>
      <w:r w:rsidR="3DE98E15" w:rsidRPr="00171C8A">
        <w:rPr>
          <w:noProof/>
        </w:rPr>
        <w:t>pkt</w:t>
      </w:r>
      <w:r w:rsidR="00171C8A" w:rsidRPr="00171C8A">
        <w:rPr>
          <w:noProof/>
        </w:rPr>
        <w:t> </w:t>
      </w:r>
      <w:r w:rsidR="3DE98E15" w:rsidRPr="00171C8A">
        <w:rPr>
          <w:noProof/>
        </w:rPr>
        <w:t>1</w:t>
      </w:r>
      <w:r w:rsidR="3DE98E15" w:rsidRPr="002D2F55">
        <w:rPr>
          <w:noProof/>
        </w:rPr>
        <w:t>9 rozporządzenia delegowanego Komisji (UE) 2015/2446</w:t>
      </w:r>
      <w:r w:rsidR="3DE98E15" w:rsidRPr="002D2F55">
        <w:rPr>
          <w:rStyle w:val="Odwoanieprzypisudolnego"/>
          <w:noProof/>
        </w:rPr>
        <w:footnoteReference w:id="38"/>
      </w:r>
      <w:r w:rsidR="3DE98E15" w:rsidRPr="002D2F55">
        <w:rPr>
          <w:noProof/>
        </w:rPr>
        <w:t>;</w:t>
      </w:r>
    </w:p>
    <w:p w14:paraId="7BC2E9B3" w14:textId="3306D8B0" w:rsidR="22BDBBEA" w:rsidRPr="002D2F55" w:rsidRDefault="00FD239B" w:rsidP="00FD239B">
      <w:pPr>
        <w:pStyle w:val="Point0"/>
        <w:rPr>
          <w:noProof/>
        </w:rPr>
      </w:pPr>
      <w:r>
        <w:rPr>
          <w:noProof/>
          <w:color w:val="333333"/>
        </w:rPr>
        <w:t>n)</w:t>
      </w:r>
      <w:r>
        <w:rPr>
          <w:noProof/>
          <w:color w:val="333333"/>
        </w:rPr>
        <w:tab/>
      </w:r>
      <w:r w:rsidR="271DD34F" w:rsidRPr="002D2F55">
        <w:rPr>
          <w:noProof/>
          <w:color w:val="333333"/>
        </w:rPr>
        <w:t>„uzasadniona obawa”</w:t>
      </w:r>
      <w:r w:rsidR="271DD34F" w:rsidRPr="002D2F55">
        <w:rPr>
          <w:noProof/>
        </w:rPr>
        <w:t xml:space="preserve"> oznacza uzasadniony powód, oparty na obiektywnych</w:t>
      </w:r>
      <w:r w:rsidRPr="002D2F55">
        <w:rPr>
          <w:noProof/>
        </w:rPr>
        <w:t xml:space="preserve"> i</w:t>
      </w:r>
      <w:r>
        <w:rPr>
          <w:noProof/>
        </w:rPr>
        <w:t> </w:t>
      </w:r>
      <w:r w:rsidRPr="002D2F55">
        <w:rPr>
          <w:noProof/>
        </w:rPr>
        <w:t>moż</w:t>
      </w:r>
      <w:r w:rsidR="271DD34F" w:rsidRPr="002D2F55">
        <w:rPr>
          <w:noProof/>
        </w:rPr>
        <w:t>liwych do sprawdzenia informacjach, aby właściwe organy podejrzewały, że produkty zostały prawdopodobnie wytworzone</w:t>
      </w:r>
      <w:r w:rsidRPr="002D2F55">
        <w:rPr>
          <w:noProof/>
        </w:rPr>
        <w:t xml:space="preserve"> z</w:t>
      </w:r>
      <w:r>
        <w:rPr>
          <w:noProof/>
        </w:rPr>
        <w:t> </w:t>
      </w:r>
      <w:r w:rsidRPr="002D2F55">
        <w:rPr>
          <w:noProof/>
        </w:rPr>
        <w:t>wyk</w:t>
      </w:r>
      <w:r w:rsidR="271DD34F" w:rsidRPr="002D2F55">
        <w:rPr>
          <w:noProof/>
        </w:rPr>
        <w:t>orzystaniem pracy przymusowej;</w:t>
      </w:r>
    </w:p>
    <w:p w14:paraId="7F8C6EA3" w14:textId="43676887" w:rsidR="22BDBBEA" w:rsidRPr="002D2F55" w:rsidRDefault="00FD239B" w:rsidP="00FD239B">
      <w:pPr>
        <w:pStyle w:val="Point0"/>
        <w:rPr>
          <w:noProof/>
        </w:rPr>
      </w:pPr>
      <w:r>
        <w:rPr>
          <w:noProof/>
        </w:rPr>
        <w:t>o)</w:t>
      </w:r>
      <w:r>
        <w:rPr>
          <w:noProof/>
        </w:rPr>
        <w:tab/>
      </w:r>
      <w:r w:rsidR="473D9F2B" w:rsidRPr="002D2F55">
        <w:rPr>
          <w:noProof/>
        </w:rPr>
        <w:t>„organy celne” oznaczają organy celne zdefiniowane</w:t>
      </w:r>
      <w:r w:rsidRPr="002D2F55">
        <w:rPr>
          <w:noProof/>
        </w:rPr>
        <w:t xml:space="preserve"> w</w:t>
      </w:r>
      <w:r>
        <w:rPr>
          <w:noProof/>
        </w:rPr>
        <w:t> </w:t>
      </w:r>
      <w:r w:rsidRPr="00171C8A">
        <w:rPr>
          <w:noProof/>
        </w:rPr>
        <w:t>art</w:t>
      </w:r>
      <w:r w:rsidR="473D9F2B" w:rsidRPr="00171C8A">
        <w:rPr>
          <w:noProof/>
        </w:rPr>
        <w:t>.</w:t>
      </w:r>
      <w:r w:rsidR="00171C8A" w:rsidRPr="00171C8A">
        <w:rPr>
          <w:noProof/>
        </w:rPr>
        <w:t> </w:t>
      </w:r>
      <w:r w:rsidR="473D9F2B" w:rsidRPr="00171C8A">
        <w:rPr>
          <w:noProof/>
        </w:rPr>
        <w:t>5</w:t>
      </w:r>
      <w:r w:rsidR="473D9F2B" w:rsidRPr="002D2F55">
        <w:rPr>
          <w:noProof/>
        </w:rPr>
        <w:t xml:space="preserve"> </w:t>
      </w:r>
      <w:r w:rsidR="473D9F2B" w:rsidRPr="00171C8A">
        <w:rPr>
          <w:noProof/>
        </w:rPr>
        <w:t>pkt</w:t>
      </w:r>
      <w:r w:rsidR="00171C8A" w:rsidRPr="00171C8A">
        <w:rPr>
          <w:noProof/>
        </w:rPr>
        <w:t> </w:t>
      </w:r>
      <w:r w:rsidR="473D9F2B" w:rsidRPr="00171C8A">
        <w:rPr>
          <w:noProof/>
        </w:rPr>
        <w:t>1</w:t>
      </w:r>
      <w:r w:rsidR="473D9F2B" w:rsidRPr="002D2F55">
        <w:rPr>
          <w:noProof/>
        </w:rPr>
        <w:t xml:space="preserve"> rozporządzenia (UE) </w:t>
      </w:r>
      <w:r w:rsidR="473D9F2B" w:rsidRPr="00171C8A">
        <w:rPr>
          <w:noProof/>
        </w:rPr>
        <w:t>nr</w:t>
      </w:r>
      <w:r w:rsidR="00171C8A" w:rsidRPr="00171C8A">
        <w:rPr>
          <w:noProof/>
        </w:rPr>
        <w:t> </w:t>
      </w:r>
      <w:r w:rsidR="473D9F2B" w:rsidRPr="00171C8A">
        <w:rPr>
          <w:noProof/>
        </w:rPr>
        <w:t>9</w:t>
      </w:r>
      <w:r w:rsidR="473D9F2B" w:rsidRPr="002D2F55">
        <w:rPr>
          <w:noProof/>
        </w:rPr>
        <w:t>52/2013;</w:t>
      </w:r>
    </w:p>
    <w:p w14:paraId="497D51BC" w14:textId="2AEAE347" w:rsidR="03CB42F1" w:rsidRPr="002D2F55" w:rsidRDefault="00FD239B" w:rsidP="00FD239B">
      <w:pPr>
        <w:pStyle w:val="Point0"/>
        <w:rPr>
          <w:noProof/>
        </w:rPr>
      </w:pPr>
      <w:r>
        <w:rPr>
          <w:noProof/>
        </w:rPr>
        <w:t>p)</w:t>
      </w:r>
      <w:r>
        <w:rPr>
          <w:noProof/>
        </w:rPr>
        <w:tab/>
      </w:r>
      <w:r w:rsidR="6EA530D2" w:rsidRPr="002D2F55">
        <w:rPr>
          <w:noProof/>
        </w:rPr>
        <w:t>„produkty wprowadzane na rynek Unii” oznaczają produkty pochodzące</w:t>
      </w:r>
      <w:r w:rsidRPr="002D2F55">
        <w:rPr>
          <w:noProof/>
        </w:rPr>
        <w:t xml:space="preserve"> z</w:t>
      </w:r>
      <w:r>
        <w:rPr>
          <w:noProof/>
        </w:rPr>
        <w:t> </w:t>
      </w:r>
      <w:r w:rsidRPr="002D2F55">
        <w:rPr>
          <w:noProof/>
        </w:rPr>
        <w:t>pań</w:t>
      </w:r>
      <w:r w:rsidR="6EA530D2" w:rsidRPr="002D2F55">
        <w:rPr>
          <w:noProof/>
        </w:rPr>
        <w:t>stw trzecich przeznaczone do wprowadzenia na rynek Unii lub przeznaczone do osobistego użytku lub konsumpcji na obszarze celnym Unii</w:t>
      </w:r>
      <w:r w:rsidRPr="002D2F55">
        <w:rPr>
          <w:noProof/>
        </w:rPr>
        <w:t xml:space="preserve"> i</w:t>
      </w:r>
      <w:r>
        <w:rPr>
          <w:noProof/>
        </w:rPr>
        <w:t> </w:t>
      </w:r>
      <w:r w:rsidRPr="002D2F55">
        <w:rPr>
          <w:noProof/>
        </w:rPr>
        <w:t>obj</w:t>
      </w:r>
      <w:r w:rsidR="6EA530D2" w:rsidRPr="002D2F55">
        <w:rPr>
          <w:noProof/>
        </w:rPr>
        <w:t xml:space="preserve">ęte procedurą celną „dopuszczenia do obrotu”; </w:t>
      </w:r>
    </w:p>
    <w:p w14:paraId="67B57023" w14:textId="250A5C1F" w:rsidR="03CB42F1" w:rsidRPr="002D2F55" w:rsidRDefault="00FD239B" w:rsidP="00FD239B">
      <w:pPr>
        <w:pStyle w:val="Point0"/>
        <w:rPr>
          <w:noProof/>
        </w:rPr>
      </w:pPr>
      <w:r>
        <w:rPr>
          <w:noProof/>
        </w:rPr>
        <w:t>q)</w:t>
      </w:r>
      <w:r>
        <w:rPr>
          <w:noProof/>
        </w:rPr>
        <w:tab/>
      </w:r>
      <w:r w:rsidR="6EA530D2" w:rsidRPr="002D2F55">
        <w:rPr>
          <w:noProof/>
        </w:rPr>
        <w:t xml:space="preserve">„produkty opuszczające rynek Unii” oznaczają produkty objęte procedurą celną „wywóz”; </w:t>
      </w:r>
    </w:p>
    <w:p w14:paraId="369BDC90" w14:textId="15328386" w:rsidR="03CB42F1" w:rsidRPr="002D2F55" w:rsidRDefault="00FD239B" w:rsidP="00FD239B">
      <w:pPr>
        <w:pStyle w:val="Point0"/>
        <w:rPr>
          <w:noProof/>
        </w:rPr>
      </w:pPr>
      <w:r>
        <w:rPr>
          <w:noProof/>
        </w:rPr>
        <w:t>r)</w:t>
      </w:r>
      <w:r>
        <w:rPr>
          <w:noProof/>
        </w:rPr>
        <w:tab/>
      </w:r>
      <w:r w:rsidR="64DBA133" w:rsidRPr="002D2F55">
        <w:rPr>
          <w:noProof/>
        </w:rPr>
        <w:t>„dopuszczenie do obrotu” oznacza procedurę określoną</w:t>
      </w:r>
      <w:r w:rsidRPr="002D2F55">
        <w:rPr>
          <w:noProof/>
        </w:rPr>
        <w:t xml:space="preserve"> w</w:t>
      </w:r>
      <w:r>
        <w:rPr>
          <w:noProof/>
        </w:rPr>
        <w:t> </w:t>
      </w:r>
      <w:r w:rsidRPr="00171C8A">
        <w:rPr>
          <w:noProof/>
        </w:rPr>
        <w:t>art</w:t>
      </w:r>
      <w:r w:rsidR="64DBA133" w:rsidRPr="00171C8A">
        <w:rPr>
          <w:noProof/>
        </w:rPr>
        <w:t>.</w:t>
      </w:r>
      <w:r w:rsidR="00171C8A" w:rsidRPr="00171C8A">
        <w:rPr>
          <w:noProof/>
        </w:rPr>
        <w:t> </w:t>
      </w:r>
      <w:r w:rsidR="64DBA133" w:rsidRPr="00171C8A">
        <w:rPr>
          <w:noProof/>
        </w:rPr>
        <w:t>2</w:t>
      </w:r>
      <w:r w:rsidR="64DBA133" w:rsidRPr="002D2F55">
        <w:rPr>
          <w:noProof/>
        </w:rPr>
        <w:t xml:space="preserve">01 rozporządzenia (UE) </w:t>
      </w:r>
      <w:r w:rsidR="64DBA133" w:rsidRPr="00171C8A">
        <w:rPr>
          <w:noProof/>
        </w:rPr>
        <w:t>nr</w:t>
      </w:r>
      <w:r w:rsidR="00171C8A" w:rsidRPr="00171C8A">
        <w:rPr>
          <w:noProof/>
        </w:rPr>
        <w:t> </w:t>
      </w:r>
      <w:r w:rsidR="64DBA133" w:rsidRPr="00171C8A">
        <w:rPr>
          <w:noProof/>
        </w:rPr>
        <w:t>9</w:t>
      </w:r>
      <w:r w:rsidR="64DBA133" w:rsidRPr="002D2F55">
        <w:rPr>
          <w:noProof/>
        </w:rPr>
        <w:t>52/2013;</w:t>
      </w:r>
    </w:p>
    <w:p w14:paraId="14693EBB" w14:textId="44D77D0A" w:rsidR="22BDBBEA" w:rsidRPr="002D2F55" w:rsidRDefault="00FD239B" w:rsidP="00FD239B">
      <w:pPr>
        <w:pStyle w:val="Point0"/>
        <w:rPr>
          <w:noProof/>
        </w:rPr>
      </w:pPr>
      <w:r>
        <w:rPr>
          <w:noProof/>
        </w:rPr>
        <w:t>s)</w:t>
      </w:r>
      <w:r>
        <w:rPr>
          <w:noProof/>
        </w:rPr>
        <w:tab/>
      </w:r>
      <w:r w:rsidR="5992F25B" w:rsidRPr="002D2F55">
        <w:rPr>
          <w:noProof/>
        </w:rPr>
        <w:t>„wywóz” oznacza procedurę określoną</w:t>
      </w:r>
      <w:r w:rsidRPr="002D2F55">
        <w:rPr>
          <w:noProof/>
        </w:rPr>
        <w:t xml:space="preserve"> w</w:t>
      </w:r>
      <w:r>
        <w:rPr>
          <w:noProof/>
        </w:rPr>
        <w:t> </w:t>
      </w:r>
      <w:r w:rsidRPr="00171C8A">
        <w:rPr>
          <w:noProof/>
        </w:rPr>
        <w:t>art</w:t>
      </w:r>
      <w:r w:rsidR="5992F25B" w:rsidRPr="00171C8A">
        <w:rPr>
          <w:noProof/>
        </w:rPr>
        <w:t>.</w:t>
      </w:r>
      <w:r w:rsidR="00171C8A" w:rsidRPr="00171C8A">
        <w:rPr>
          <w:noProof/>
        </w:rPr>
        <w:t> </w:t>
      </w:r>
      <w:r w:rsidR="5992F25B" w:rsidRPr="00171C8A">
        <w:rPr>
          <w:noProof/>
        </w:rPr>
        <w:t>2</w:t>
      </w:r>
      <w:r w:rsidR="5992F25B" w:rsidRPr="002D2F55">
        <w:rPr>
          <w:noProof/>
        </w:rPr>
        <w:t xml:space="preserve">69 rozporządzenia (UE) </w:t>
      </w:r>
      <w:r w:rsidR="5992F25B" w:rsidRPr="00171C8A">
        <w:rPr>
          <w:noProof/>
        </w:rPr>
        <w:t>nr</w:t>
      </w:r>
      <w:r w:rsidR="00171C8A" w:rsidRPr="00171C8A">
        <w:rPr>
          <w:noProof/>
        </w:rPr>
        <w:t> </w:t>
      </w:r>
      <w:r w:rsidR="5992F25B" w:rsidRPr="00171C8A">
        <w:rPr>
          <w:noProof/>
        </w:rPr>
        <w:t>9</w:t>
      </w:r>
      <w:r w:rsidR="5992F25B" w:rsidRPr="002D2F55">
        <w:rPr>
          <w:noProof/>
        </w:rPr>
        <w:t>52/2013;</w:t>
      </w:r>
    </w:p>
    <w:p w14:paraId="24984B2D" w14:textId="197A863E" w:rsidR="22BDBBEA" w:rsidRPr="002D2F55" w:rsidRDefault="00FD239B" w:rsidP="00FD239B">
      <w:pPr>
        <w:pStyle w:val="Point0"/>
        <w:rPr>
          <w:noProof/>
        </w:rPr>
      </w:pPr>
      <w:r>
        <w:rPr>
          <w:noProof/>
        </w:rPr>
        <w:t>t)</w:t>
      </w:r>
      <w:r>
        <w:rPr>
          <w:noProof/>
        </w:rPr>
        <w:tab/>
      </w:r>
      <w:r w:rsidR="35E652A2" w:rsidRPr="002D2F55">
        <w:rPr>
          <w:noProof/>
        </w:rPr>
        <w:t>„unijny system jednego okienka</w:t>
      </w:r>
      <w:r w:rsidRPr="002D2F55">
        <w:rPr>
          <w:noProof/>
        </w:rPr>
        <w:t xml:space="preserve"> w</w:t>
      </w:r>
      <w:r>
        <w:rPr>
          <w:noProof/>
        </w:rPr>
        <w:t> </w:t>
      </w:r>
      <w:r w:rsidRPr="002D2F55">
        <w:rPr>
          <w:noProof/>
        </w:rPr>
        <w:t>dzi</w:t>
      </w:r>
      <w:r w:rsidR="35E652A2" w:rsidRPr="002D2F55">
        <w:rPr>
          <w:noProof/>
        </w:rPr>
        <w:t>edzinie ceł służącego do wymiany świadectw” lub (EU CSW-CERTEX) oznacza system ustanowiony</w:t>
      </w:r>
      <w:r w:rsidRPr="002D2F55">
        <w:rPr>
          <w:noProof/>
        </w:rPr>
        <w:t xml:space="preserve"> w</w:t>
      </w:r>
      <w:r>
        <w:rPr>
          <w:noProof/>
        </w:rPr>
        <w:t> </w:t>
      </w:r>
      <w:r w:rsidRPr="00171C8A">
        <w:rPr>
          <w:noProof/>
        </w:rPr>
        <w:t>art</w:t>
      </w:r>
      <w:r w:rsidR="35E652A2" w:rsidRPr="00171C8A">
        <w:rPr>
          <w:noProof/>
        </w:rPr>
        <w:t>.</w:t>
      </w:r>
      <w:r w:rsidR="00171C8A" w:rsidRPr="00171C8A">
        <w:rPr>
          <w:noProof/>
        </w:rPr>
        <w:t> </w:t>
      </w:r>
      <w:r w:rsidR="35E652A2" w:rsidRPr="00171C8A">
        <w:rPr>
          <w:noProof/>
        </w:rPr>
        <w:t>4</w:t>
      </w:r>
      <w:r w:rsidR="35E652A2" w:rsidRPr="002D2F55">
        <w:rPr>
          <w:noProof/>
        </w:rPr>
        <w:t xml:space="preserve"> [rozporządzenia (UE) nr XX/20XX ustanawiającego unijne środowisko jednego okienka</w:t>
      </w:r>
      <w:r w:rsidRPr="002D2F55">
        <w:rPr>
          <w:noProof/>
        </w:rPr>
        <w:t xml:space="preserve"> w</w:t>
      </w:r>
      <w:r>
        <w:rPr>
          <w:noProof/>
        </w:rPr>
        <w:t> </w:t>
      </w:r>
      <w:r w:rsidRPr="002D2F55">
        <w:rPr>
          <w:noProof/>
        </w:rPr>
        <w:t>dzi</w:t>
      </w:r>
      <w:r w:rsidR="35E652A2" w:rsidRPr="002D2F55">
        <w:rPr>
          <w:noProof/>
        </w:rPr>
        <w:t>edzinie ceł</w:t>
      </w:r>
      <w:r w:rsidRPr="002D2F55">
        <w:rPr>
          <w:noProof/>
        </w:rPr>
        <w:t xml:space="preserve"> i</w:t>
      </w:r>
      <w:r>
        <w:rPr>
          <w:noProof/>
        </w:rPr>
        <w:t> </w:t>
      </w:r>
      <w:r w:rsidRPr="002D2F55">
        <w:rPr>
          <w:noProof/>
        </w:rPr>
        <w:t>zmi</w:t>
      </w:r>
      <w:r w:rsidR="35E652A2" w:rsidRPr="002D2F55">
        <w:rPr>
          <w:noProof/>
        </w:rPr>
        <w:t xml:space="preserve">eniającego rozporządzenie (UE) </w:t>
      </w:r>
      <w:r w:rsidR="35E652A2" w:rsidRPr="00171C8A">
        <w:rPr>
          <w:noProof/>
        </w:rPr>
        <w:t>nr</w:t>
      </w:r>
      <w:r w:rsidR="00171C8A" w:rsidRPr="00171C8A">
        <w:rPr>
          <w:noProof/>
        </w:rPr>
        <w:t> </w:t>
      </w:r>
      <w:r w:rsidR="35E652A2" w:rsidRPr="00171C8A">
        <w:rPr>
          <w:noProof/>
        </w:rPr>
        <w:t>9</w:t>
      </w:r>
      <w:r w:rsidR="35E652A2" w:rsidRPr="002D2F55">
        <w:rPr>
          <w:noProof/>
        </w:rPr>
        <w:t xml:space="preserve">52/2013, COM(2020) 673 final]; </w:t>
      </w:r>
    </w:p>
    <w:p w14:paraId="0188BC84" w14:textId="1D27CEA4" w:rsidR="22BDBBEA" w:rsidRPr="002D2F55" w:rsidRDefault="00FD239B" w:rsidP="00FD239B">
      <w:pPr>
        <w:pStyle w:val="Point0"/>
        <w:rPr>
          <w:noProof/>
        </w:rPr>
      </w:pPr>
      <w:r>
        <w:rPr>
          <w:noProof/>
        </w:rPr>
        <w:t>u)</w:t>
      </w:r>
      <w:r>
        <w:rPr>
          <w:noProof/>
        </w:rPr>
        <w:tab/>
      </w:r>
      <w:r w:rsidR="35E652A2" w:rsidRPr="002D2F55">
        <w:rPr>
          <w:noProof/>
        </w:rPr>
        <w:t>„krajowe środowisko jednego okienka</w:t>
      </w:r>
      <w:r w:rsidRPr="002D2F55">
        <w:rPr>
          <w:noProof/>
        </w:rPr>
        <w:t xml:space="preserve"> w</w:t>
      </w:r>
      <w:r>
        <w:rPr>
          <w:noProof/>
        </w:rPr>
        <w:t> </w:t>
      </w:r>
      <w:r w:rsidRPr="002D2F55">
        <w:rPr>
          <w:noProof/>
        </w:rPr>
        <w:t>dzi</w:t>
      </w:r>
      <w:r w:rsidR="35E652A2" w:rsidRPr="002D2F55">
        <w:rPr>
          <w:noProof/>
        </w:rPr>
        <w:t>edzinie ceł” oznacza krajowe środowisko jednego okienka</w:t>
      </w:r>
      <w:r w:rsidRPr="002D2F55">
        <w:rPr>
          <w:noProof/>
        </w:rPr>
        <w:t xml:space="preserve"> w</w:t>
      </w:r>
      <w:r>
        <w:rPr>
          <w:noProof/>
        </w:rPr>
        <w:t> </w:t>
      </w:r>
      <w:r w:rsidRPr="002D2F55">
        <w:rPr>
          <w:noProof/>
        </w:rPr>
        <w:t>dzi</w:t>
      </w:r>
      <w:r w:rsidR="35E652A2" w:rsidRPr="002D2F55">
        <w:rPr>
          <w:noProof/>
        </w:rPr>
        <w:t>edzinie ceł zdefiniowane</w:t>
      </w:r>
      <w:r w:rsidRPr="002D2F55">
        <w:rPr>
          <w:noProof/>
        </w:rPr>
        <w:t xml:space="preserve"> w</w:t>
      </w:r>
      <w:r>
        <w:rPr>
          <w:noProof/>
        </w:rPr>
        <w:t> </w:t>
      </w:r>
      <w:r w:rsidRPr="00171C8A">
        <w:rPr>
          <w:noProof/>
        </w:rPr>
        <w:t>art</w:t>
      </w:r>
      <w:r w:rsidR="35E652A2" w:rsidRPr="00171C8A">
        <w:rPr>
          <w:noProof/>
        </w:rPr>
        <w:t>.</w:t>
      </w:r>
      <w:r w:rsidR="00171C8A" w:rsidRPr="00171C8A">
        <w:rPr>
          <w:noProof/>
        </w:rPr>
        <w:t> </w:t>
      </w:r>
      <w:r w:rsidR="35E652A2" w:rsidRPr="00171C8A">
        <w:rPr>
          <w:noProof/>
        </w:rPr>
        <w:t>2</w:t>
      </w:r>
      <w:r w:rsidR="35E652A2" w:rsidRPr="002D2F55">
        <w:rPr>
          <w:noProof/>
        </w:rPr>
        <w:t xml:space="preserve"> </w:t>
      </w:r>
      <w:r w:rsidR="35E652A2" w:rsidRPr="00171C8A">
        <w:rPr>
          <w:noProof/>
        </w:rPr>
        <w:t>pkt</w:t>
      </w:r>
      <w:r w:rsidR="00171C8A" w:rsidRPr="00171C8A">
        <w:rPr>
          <w:noProof/>
        </w:rPr>
        <w:t> </w:t>
      </w:r>
      <w:r w:rsidR="35E652A2" w:rsidRPr="00171C8A">
        <w:rPr>
          <w:noProof/>
        </w:rPr>
        <w:t>9</w:t>
      </w:r>
      <w:r w:rsidR="35E652A2" w:rsidRPr="002D2F55">
        <w:rPr>
          <w:noProof/>
        </w:rPr>
        <w:t xml:space="preserve"> [rozporządzenia Parlamentu Europejskiego</w:t>
      </w:r>
      <w:r w:rsidRPr="002D2F55">
        <w:rPr>
          <w:noProof/>
        </w:rPr>
        <w:t xml:space="preserve"> i</w:t>
      </w:r>
      <w:r>
        <w:rPr>
          <w:noProof/>
        </w:rPr>
        <w:t> </w:t>
      </w:r>
      <w:r w:rsidRPr="002D2F55">
        <w:rPr>
          <w:noProof/>
        </w:rPr>
        <w:t>Rad</w:t>
      </w:r>
      <w:r w:rsidR="35E652A2" w:rsidRPr="002D2F55">
        <w:rPr>
          <w:noProof/>
        </w:rPr>
        <w:t>y (UE) nr XX/20XX</w:t>
      </w:r>
      <w:r w:rsidR="35E652A2" w:rsidRPr="002D2F55">
        <w:rPr>
          <w:rStyle w:val="Odwoanieprzypisudolnego"/>
          <w:noProof/>
        </w:rPr>
        <w:footnoteReference w:id="39"/>
      </w:r>
      <w:r w:rsidR="35E652A2" w:rsidRPr="002D2F55">
        <w:rPr>
          <w:rStyle w:val="Odwoanieprzypisudolnego"/>
          <w:noProof/>
        </w:rPr>
        <w:t>]]</w:t>
      </w:r>
      <w:r w:rsidR="35E652A2" w:rsidRPr="002D2F55">
        <w:rPr>
          <w:noProof/>
        </w:rPr>
        <w:t>.</w:t>
      </w:r>
    </w:p>
    <w:p w14:paraId="75B4CC25" w14:textId="77777777" w:rsidR="22BDBBEA" w:rsidRPr="002D2F55" w:rsidRDefault="495EF1DA" w:rsidP="003B64AB">
      <w:pPr>
        <w:pStyle w:val="Titrearticle"/>
        <w:rPr>
          <w:noProof/>
        </w:rPr>
      </w:pPr>
      <w:r w:rsidRPr="002D2F55">
        <w:rPr>
          <w:noProof/>
        </w:rPr>
        <w:t>Artykuł 3</w:t>
      </w:r>
    </w:p>
    <w:p w14:paraId="3408B07D" w14:textId="073429DD" w:rsidR="22BDBBEA" w:rsidRPr="002D2F55" w:rsidRDefault="283F258F" w:rsidP="6C8DFA5C">
      <w:pPr>
        <w:tabs>
          <w:tab w:val="left" w:pos="284"/>
        </w:tabs>
        <w:spacing w:before="0" w:after="240"/>
        <w:jc w:val="center"/>
        <w:rPr>
          <w:rFonts w:eastAsia="Times New Roman"/>
          <w:b/>
          <w:bCs/>
          <w:noProof/>
        </w:rPr>
      </w:pPr>
      <w:r w:rsidRPr="002D2F55">
        <w:rPr>
          <w:b/>
          <w:noProof/>
        </w:rPr>
        <w:t>Zakaz produktów wytwarzanych</w:t>
      </w:r>
      <w:r w:rsidR="00FD239B" w:rsidRPr="002D2F55">
        <w:rPr>
          <w:b/>
          <w:noProof/>
        </w:rPr>
        <w:t xml:space="preserve"> z</w:t>
      </w:r>
      <w:r w:rsidR="00FD239B">
        <w:rPr>
          <w:b/>
          <w:noProof/>
        </w:rPr>
        <w:t> </w:t>
      </w:r>
      <w:r w:rsidR="00FD239B" w:rsidRPr="002D2F55">
        <w:rPr>
          <w:b/>
          <w:noProof/>
        </w:rPr>
        <w:t>wyk</w:t>
      </w:r>
      <w:r w:rsidRPr="002D2F55">
        <w:rPr>
          <w:b/>
          <w:noProof/>
        </w:rPr>
        <w:t>orzystaniem pracy przymusowej</w:t>
      </w:r>
    </w:p>
    <w:p w14:paraId="4C6772F7" w14:textId="38ACC9A1" w:rsidR="22BDBBEA" w:rsidRPr="002D2F55" w:rsidRDefault="637555A7" w:rsidP="6C8DFA5C">
      <w:pPr>
        <w:tabs>
          <w:tab w:val="left" w:pos="284"/>
        </w:tabs>
        <w:spacing w:before="0" w:after="240"/>
        <w:rPr>
          <w:rFonts w:eastAsia="Times New Roman"/>
          <w:noProof/>
        </w:rPr>
      </w:pPr>
      <w:r w:rsidRPr="002D2F55">
        <w:rPr>
          <w:noProof/>
          <w:color w:val="333333"/>
        </w:rPr>
        <w:t xml:space="preserve">Podmioty gospodarcze nie mogą wprowadzać do obrotu, udostępniać na rynku unijnym produktów </w:t>
      </w:r>
      <w:r w:rsidRPr="002D2F55">
        <w:rPr>
          <w:noProof/>
        </w:rPr>
        <w:t>wytworzonych</w:t>
      </w:r>
      <w:r w:rsidR="00FD239B" w:rsidRPr="002D2F55">
        <w:rPr>
          <w:noProof/>
        </w:rPr>
        <w:t xml:space="preserve"> z</w:t>
      </w:r>
      <w:r w:rsidR="00FD239B">
        <w:rPr>
          <w:noProof/>
        </w:rPr>
        <w:t> </w:t>
      </w:r>
      <w:r w:rsidR="00FD239B" w:rsidRPr="002D2F55">
        <w:rPr>
          <w:noProof/>
        </w:rPr>
        <w:t>wyk</w:t>
      </w:r>
      <w:r w:rsidRPr="002D2F55">
        <w:rPr>
          <w:noProof/>
        </w:rPr>
        <w:t>orzystaniem pracy przymusowej ani wywozić takich produktów.</w:t>
      </w:r>
    </w:p>
    <w:p w14:paraId="37B2597A" w14:textId="77777777" w:rsidR="00C757FA" w:rsidRPr="002D2F55" w:rsidRDefault="00C757FA" w:rsidP="6C8DFA5C">
      <w:pPr>
        <w:jc w:val="center"/>
        <w:rPr>
          <w:rFonts w:eastAsia="Times New Roman"/>
          <w:b/>
          <w:bCs/>
          <w:noProof/>
          <w:sz w:val="32"/>
          <w:szCs w:val="32"/>
        </w:rPr>
      </w:pPr>
    </w:p>
    <w:p w14:paraId="501F7ECD" w14:textId="77777777" w:rsidR="03CB42F1" w:rsidRPr="002D2F55" w:rsidRDefault="417E50DA" w:rsidP="6C8DFA5C">
      <w:pPr>
        <w:jc w:val="center"/>
        <w:rPr>
          <w:rFonts w:eastAsia="Times New Roman"/>
          <w:b/>
          <w:bCs/>
          <w:i/>
          <w:iCs/>
          <w:noProof/>
          <w:sz w:val="32"/>
          <w:szCs w:val="32"/>
        </w:rPr>
      </w:pPr>
      <w:r w:rsidRPr="002D2F55">
        <w:rPr>
          <w:b/>
          <w:noProof/>
          <w:sz w:val="32"/>
        </w:rPr>
        <w:t>Rozdział II</w:t>
      </w:r>
    </w:p>
    <w:p w14:paraId="63506460" w14:textId="3D86705C" w:rsidR="03CB42F1" w:rsidRPr="002D2F55" w:rsidRDefault="03CB42F1" w:rsidP="6C8DFA5C">
      <w:pPr>
        <w:jc w:val="center"/>
        <w:rPr>
          <w:rFonts w:eastAsia="Times New Roman"/>
          <w:b/>
          <w:bCs/>
          <w:noProof/>
          <w:sz w:val="32"/>
          <w:szCs w:val="32"/>
        </w:rPr>
      </w:pPr>
      <w:r w:rsidRPr="002D2F55">
        <w:rPr>
          <w:b/>
          <w:noProof/>
          <w:sz w:val="32"/>
        </w:rPr>
        <w:t>Dochodzenia</w:t>
      </w:r>
      <w:r w:rsidR="00FD239B" w:rsidRPr="002D2F55">
        <w:rPr>
          <w:b/>
          <w:noProof/>
          <w:sz w:val="32"/>
        </w:rPr>
        <w:t xml:space="preserve"> i</w:t>
      </w:r>
      <w:r w:rsidR="00FD239B">
        <w:rPr>
          <w:b/>
          <w:noProof/>
          <w:sz w:val="32"/>
        </w:rPr>
        <w:t> </w:t>
      </w:r>
      <w:r w:rsidR="00FD239B" w:rsidRPr="002D2F55">
        <w:rPr>
          <w:b/>
          <w:noProof/>
          <w:sz w:val="32"/>
        </w:rPr>
        <w:t>dec</w:t>
      </w:r>
      <w:r w:rsidRPr="002D2F55">
        <w:rPr>
          <w:b/>
          <w:noProof/>
          <w:sz w:val="32"/>
        </w:rPr>
        <w:t>yzje właściwych organów</w:t>
      </w:r>
    </w:p>
    <w:p w14:paraId="1E2791EA" w14:textId="77777777" w:rsidR="22BDBBEA" w:rsidRPr="002D2F55" w:rsidRDefault="22BDBBEA" w:rsidP="003B64AB">
      <w:pPr>
        <w:pStyle w:val="Titrearticle"/>
        <w:rPr>
          <w:noProof/>
        </w:rPr>
      </w:pPr>
      <w:r w:rsidRPr="002D2F55">
        <w:rPr>
          <w:noProof/>
        </w:rPr>
        <w:lastRenderedPageBreak/>
        <w:t>Artykuł 4</w:t>
      </w:r>
    </w:p>
    <w:p w14:paraId="6F158C15" w14:textId="77777777" w:rsidR="22BDBBEA" w:rsidRPr="002D2F55" w:rsidRDefault="22BDBBEA" w:rsidP="6C8DFA5C">
      <w:pPr>
        <w:tabs>
          <w:tab w:val="left" w:pos="284"/>
        </w:tabs>
        <w:spacing w:before="0" w:after="240"/>
        <w:jc w:val="center"/>
        <w:rPr>
          <w:rFonts w:eastAsia="Times New Roman"/>
          <w:b/>
          <w:bCs/>
          <w:noProof/>
        </w:rPr>
      </w:pPr>
      <w:r w:rsidRPr="002D2F55">
        <w:rPr>
          <w:b/>
          <w:noProof/>
        </w:rPr>
        <w:t>Wstępny etap dochodzeń</w:t>
      </w:r>
    </w:p>
    <w:p w14:paraId="28ABE5CF" w14:textId="1FF613FA" w:rsidR="22BDBBEA" w:rsidRPr="002D2F55" w:rsidRDefault="001C6D9D" w:rsidP="001C6D9D">
      <w:pPr>
        <w:pStyle w:val="ManualNumPar1"/>
        <w:rPr>
          <w:noProof/>
        </w:rPr>
      </w:pPr>
      <w:r w:rsidRPr="001C6D9D">
        <w:t>1.</w:t>
      </w:r>
      <w:r w:rsidRPr="001C6D9D">
        <w:tab/>
      </w:r>
      <w:r w:rsidR="531A927C" w:rsidRPr="002D2F55">
        <w:rPr>
          <w:noProof/>
        </w:rPr>
        <w:t xml:space="preserve">Oceniając prawdopodobieństwo naruszenia </w:t>
      </w:r>
      <w:r w:rsidR="531A927C" w:rsidRPr="00171C8A">
        <w:rPr>
          <w:noProof/>
        </w:rPr>
        <w:t>art.</w:t>
      </w:r>
      <w:r w:rsidR="00171C8A" w:rsidRPr="00171C8A">
        <w:rPr>
          <w:noProof/>
        </w:rPr>
        <w:t> </w:t>
      </w:r>
      <w:r w:rsidR="531A927C" w:rsidRPr="00171C8A">
        <w:rPr>
          <w:noProof/>
        </w:rPr>
        <w:t>3</w:t>
      </w:r>
      <w:r w:rsidR="531A927C" w:rsidRPr="002D2F55">
        <w:rPr>
          <w:noProof/>
        </w:rPr>
        <w:t xml:space="preserve"> przez podmioty gospodarcze, właściwe organy stosują podejście oparte na analizie ryzyka. Ocena ta opiera się na wszystkich dostępnych im istotnych informacjach,</w:t>
      </w:r>
      <w:r w:rsidR="00FD239B" w:rsidRPr="002D2F55">
        <w:rPr>
          <w:noProof/>
        </w:rPr>
        <w:t xml:space="preserve"> w</w:t>
      </w:r>
      <w:r w:rsidR="00FD239B">
        <w:rPr>
          <w:noProof/>
        </w:rPr>
        <w:t> </w:t>
      </w:r>
      <w:r w:rsidR="00FD239B" w:rsidRPr="002D2F55">
        <w:rPr>
          <w:noProof/>
        </w:rPr>
        <w:t>tym</w:t>
      </w:r>
      <w:r w:rsidR="531A927C" w:rsidRPr="002D2F55">
        <w:rPr>
          <w:noProof/>
        </w:rPr>
        <w:t xml:space="preserve"> na: </w:t>
      </w:r>
    </w:p>
    <w:p w14:paraId="659C0A7E" w14:textId="1204E955" w:rsidR="22BDBBEA" w:rsidRPr="002D2F55" w:rsidRDefault="00FD239B" w:rsidP="00FD239B">
      <w:pPr>
        <w:pStyle w:val="Point1"/>
        <w:rPr>
          <w:noProof/>
        </w:rPr>
      </w:pPr>
      <w:r>
        <w:rPr>
          <w:noProof/>
        </w:rPr>
        <w:t>a)</w:t>
      </w:r>
      <w:r>
        <w:rPr>
          <w:noProof/>
        </w:rPr>
        <w:tab/>
      </w:r>
      <w:r w:rsidR="7EDC9876" w:rsidRPr="002D2F55">
        <w:rPr>
          <w:noProof/>
        </w:rPr>
        <w:t>uwagach otrzymanych od osób fizycznych lub prawnych bądź wszelkich stowarzyszeń nieposiadających osobowości prawnej zgodnie</w:t>
      </w:r>
      <w:r w:rsidRPr="002D2F55">
        <w:rPr>
          <w:noProof/>
        </w:rPr>
        <w:t xml:space="preserve"> z</w:t>
      </w:r>
      <w:r>
        <w:rPr>
          <w:noProof/>
        </w:rPr>
        <w:t> </w:t>
      </w:r>
      <w:r w:rsidRPr="00171C8A">
        <w:rPr>
          <w:noProof/>
        </w:rPr>
        <w:t>art</w:t>
      </w:r>
      <w:r w:rsidR="7EDC9876" w:rsidRPr="00171C8A">
        <w:rPr>
          <w:noProof/>
        </w:rPr>
        <w:t>.</w:t>
      </w:r>
      <w:r w:rsidR="00171C8A" w:rsidRPr="00171C8A">
        <w:rPr>
          <w:noProof/>
        </w:rPr>
        <w:t> </w:t>
      </w:r>
      <w:r w:rsidR="7EDC9876" w:rsidRPr="00171C8A">
        <w:rPr>
          <w:noProof/>
        </w:rPr>
        <w:t>1</w:t>
      </w:r>
      <w:r w:rsidR="7EDC9876" w:rsidRPr="002D2F55">
        <w:rPr>
          <w:noProof/>
        </w:rPr>
        <w:t xml:space="preserve">0; </w:t>
      </w:r>
    </w:p>
    <w:p w14:paraId="2E4B6AE0" w14:textId="3DDDC95A" w:rsidR="22BDBBEA" w:rsidRPr="002D2F55" w:rsidRDefault="00FD239B" w:rsidP="00FD239B">
      <w:pPr>
        <w:pStyle w:val="Point1"/>
        <w:rPr>
          <w:noProof/>
        </w:rPr>
      </w:pPr>
      <w:r>
        <w:rPr>
          <w:noProof/>
        </w:rPr>
        <w:t>b)</w:t>
      </w:r>
      <w:r>
        <w:rPr>
          <w:noProof/>
        </w:rPr>
        <w:tab/>
      </w:r>
      <w:r w:rsidR="556A0CCE" w:rsidRPr="002D2F55">
        <w:rPr>
          <w:noProof/>
        </w:rPr>
        <w:t>wskaźnikach ryzyka</w:t>
      </w:r>
      <w:r w:rsidRPr="002D2F55">
        <w:rPr>
          <w:noProof/>
        </w:rPr>
        <w:t xml:space="preserve"> i</w:t>
      </w:r>
      <w:r>
        <w:rPr>
          <w:noProof/>
        </w:rPr>
        <w:t> </w:t>
      </w:r>
      <w:r w:rsidRPr="002D2F55">
        <w:rPr>
          <w:noProof/>
        </w:rPr>
        <w:t>inn</w:t>
      </w:r>
      <w:r w:rsidR="556A0CCE" w:rsidRPr="002D2F55">
        <w:rPr>
          <w:noProof/>
        </w:rPr>
        <w:t>ych informacjach zgodnie</w:t>
      </w:r>
      <w:r w:rsidRPr="002D2F55">
        <w:rPr>
          <w:noProof/>
        </w:rPr>
        <w:t xml:space="preserve"> z</w:t>
      </w:r>
      <w:r>
        <w:rPr>
          <w:noProof/>
        </w:rPr>
        <w:t> </w:t>
      </w:r>
      <w:r w:rsidRPr="00171C8A">
        <w:rPr>
          <w:noProof/>
        </w:rPr>
        <w:t>art</w:t>
      </w:r>
      <w:r w:rsidR="556A0CCE" w:rsidRPr="00171C8A">
        <w:rPr>
          <w:noProof/>
        </w:rPr>
        <w:t>.</w:t>
      </w:r>
      <w:r w:rsidR="00171C8A" w:rsidRPr="00171C8A">
        <w:rPr>
          <w:noProof/>
        </w:rPr>
        <w:t> </w:t>
      </w:r>
      <w:r w:rsidR="556A0CCE" w:rsidRPr="00171C8A">
        <w:rPr>
          <w:noProof/>
        </w:rPr>
        <w:t>2</w:t>
      </w:r>
      <w:r w:rsidR="556A0CCE" w:rsidRPr="002D2F55">
        <w:rPr>
          <w:noProof/>
        </w:rPr>
        <w:t xml:space="preserve">3 </w:t>
      </w:r>
      <w:r w:rsidR="556A0CCE" w:rsidRPr="00171C8A">
        <w:rPr>
          <w:noProof/>
        </w:rPr>
        <w:t>lit.</w:t>
      </w:r>
      <w:r w:rsidR="00171C8A" w:rsidRPr="00171C8A">
        <w:rPr>
          <w:noProof/>
        </w:rPr>
        <w:t> </w:t>
      </w:r>
      <w:r w:rsidR="556A0CCE" w:rsidRPr="00171C8A">
        <w:rPr>
          <w:noProof/>
        </w:rPr>
        <w:t>b)</w:t>
      </w:r>
      <w:r w:rsidR="556A0CCE" w:rsidRPr="002D2F55">
        <w:rPr>
          <w:noProof/>
        </w:rPr>
        <w:t xml:space="preserve"> i c);</w:t>
      </w:r>
    </w:p>
    <w:p w14:paraId="1E4FEAD2" w14:textId="7223EF18" w:rsidR="22BDBBEA" w:rsidRPr="002D2F55" w:rsidRDefault="00FD239B" w:rsidP="00FD239B">
      <w:pPr>
        <w:pStyle w:val="Point1"/>
        <w:rPr>
          <w:noProof/>
        </w:rPr>
      </w:pPr>
      <w:r>
        <w:rPr>
          <w:noProof/>
        </w:rPr>
        <w:t>c)</w:t>
      </w:r>
      <w:r>
        <w:rPr>
          <w:noProof/>
        </w:rPr>
        <w:tab/>
      </w:r>
      <w:r w:rsidR="556A0CCE" w:rsidRPr="002D2F55">
        <w:rPr>
          <w:noProof/>
        </w:rPr>
        <w:t>bazie danych,</w:t>
      </w:r>
      <w:r w:rsidRPr="002D2F55">
        <w:rPr>
          <w:noProof/>
        </w:rPr>
        <w:t xml:space="preserve"> o</w:t>
      </w:r>
      <w:r>
        <w:rPr>
          <w:noProof/>
        </w:rPr>
        <w:t> </w:t>
      </w:r>
      <w:r w:rsidRPr="002D2F55">
        <w:rPr>
          <w:noProof/>
        </w:rPr>
        <w:t>któ</w:t>
      </w:r>
      <w:r w:rsidR="556A0CCE" w:rsidRPr="002D2F55">
        <w:rPr>
          <w:noProof/>
        </w:rPr>
        <w:t>rej mowa</w:t>
      </w:r>
      <w:r w:rsidRPr="002D2F55">
        <w:rPr>
          <w:noProof/>
        </w:rPr>
        <w:t xml:space="preserve"> w</w:t>
      </w:r>
      <w:r>
        <w:rPr>
          <w:noProof/>
        </w:rPr>
        <w:t> </w:t>
      </w:r>
      <w:r w:rsidRPr="00171C8A">
        <w:rPr>
          <w:noProof/>
        </w:rPr>
        <w:t>art</w:t>
      </w:r>
      <w:r w:rsidR="556A0CCE" w:rsidRPr="00171C8A">
        <w:rPr>
          <w:noProof/>
        </w:rPr>
        <w:t>.</w:t>
      </w:r>
      <w:r w:rsidR="00171C8A" w:rsidRPr="00171C8A">
        <w:rPr>
          <w:noProof/>
        </w:rPr>
        <w:t> </w:t>
      </w:r>
      <w:r w:rsidR="556A0CCE" w:rsidRPr="00171C8A">
        <w:rPr>
          <w:noProof/>
        </w:rPr>
        <w:t>1</w:t>
      </w:r>
      <w:r w:rsidR="556A0CCE" w:rsidRPr="002D2F55">
        <w:rPr>
          <w:noProof/>
        </w:rPr>
        <w:t>1;</w:t>
      </w:r>
    </w:p>
    <w:p w14:paraId="7AF02CCA" w14:textId="21B4D986" w:rsidR="00AB6448" w:rsidRPr="002D2F55" w:rsidRDefault="00FD239B" w:rsidP="00FD239B">
      <w:pPr>
        <w:pStyle w:val="Point1"/>
        <w:rPr>
          <w:noProof/>
        </w:rPr>
      </w:pPr>
      <w:r>
        <w:rPr>
          <w:noProof/>
        </w:rPr>
        <w:t>d)</w:t>
      </w:r>
      <w:r>
        <w:rPr>
          <w:noProof/>
        </w:rPr>
        <w:tab/>
      </w:r>
      <w:r w:rsidR="37AE3A8F" w:rsidRPr="002D2F55">
        <w:rPr>
          <w:noProof/>
        </w:rPr>
        <w:t>informacjach</w:t>
      </w:r>
      <w:r w:rsidRPr="002D2F55">
        <w:rPr>
          <w:noProof/>
        </w:rPr>
        <w:t xml:space="preserve"> i</w:t>
      </w:r>
      <w:r>
        <w:rPr>
          <w:noProof/>
        </w:rPr>
        <w:t> </w:t>
      </w:r>
      <w:r w:rsidRPr="002D2F55">
        <w:rPr>
          <w:noProof/>
        </w:rPr>
        <w:t>dec</w:t>
      </w:r>
      <w:r w:rsidR="37AE3A8F" w:rsidRPr="002D2F55">
        <w:rPr>
          <w:noProof/>
        </w:rPr>
        <w:t>yzjach zakodowanych</w:t>
      </w:r>
      <w:r w:rsidRPr="002D2F55">
        <w:rPr>
          <w:noProof/>
        </w:rPr>
        <w:t xml:space="preserve"> w</w:t>
      </w:r>
      <w:r>
        <w:rPr>
          <w:noProof/>
        </w:rPr>
        <w:t> </w:t>
      </w:r>
      <w:r w:rsidRPr="002D2F55">
        <w:rPr>
          <w:noProof/>
        </w:rPr>
        <w:t>sys</w:t>
      </w:r>
      <w:r w:rsidR="37AE3A8F" w:rsidRPr="002D2F55">
        <w:rPr>
          <w:noProof/>
        </w:rPr>
        <w:t>temie informacyjnym</w:t>
      </w:r>
      <w:r w:rsidRPr="002D2F55">
        <w:rPr>
          <w:noProof/>
        </w:rPr>
        <w:t xml:space="preserve"> i</w:t>
      </w:r>
      <w:r>
        <w:rPr>
          <w:noProof/>
        </w:rPr>
        <w:t> </w:t>
      </w:r>
      <w:r w:rsidRPr="002D2F55">
        <w:rPr>
          <w:noProof/>
        </w:rPr>
        <w:t>kom</w:t>
      </w:r>
      <w:r w:rsidR="37AE3A8F" w:rsidRPr="002D2F55">
        <w:rPr>
          <w:noProof/>
        </w:rPr>
        <w:t>unikacyjnym,</w:t>
      </w:r>
      <w:r w:rsidRPr="002D2F55">
        <w:rPr>
          <w:noProof/>
        </w:rPr>
        <w:t xml:space="preserve"> o</w:t>
      </w:r>
      <w:r>
        <w:rPr>
          <w:noProof/>
        </w:rPr>
        <w:t> </w:t>
      </w:r>
      <w:r w:rsidRPr="002D2F55">
        <w:rPr>
          <w:noProof/>
        </w:rPr>
        <w:t>któ</w:t>
      </w:r>
      <w:r w:rsidR="37AE3A8F" w:rsidRPr="002D2F55">
        <w:rPr>
          <w:noProof/>
        </w:rPr>
        <w:t>rym mowa</w:t>
      </w:r>
      <w:r w:rsidRPr="002D2F55">
        <w:rPr>
          <w:noProof/>
        </w:rPr>
        <w:t xml:space="preserve"> w</w:t>
      </w:r>
      <w:r>
        <w:rPr>
          <w:noProof/>
        </w:rPr>
        <w:t> </w:t>
      </w:r>
      <w:r w:rsidRPr="00171C8A">
        <w:rPr>
          <w:noProof/>
        </w:rPr>
        <w:t>art</w:t>
      </w:r>
      <w:r w:rsidR="37AE3A8F" w:rsidRPr="00171C8A">
        <w:rPr>
          <w:noProof/>
        </w:rPr>
        <w:t>.</w:t>
      </w:r>
      <w:r w:rsidR="00171C8A" w:rsidRPr="00171C8A">
        <w:rPr>
          <w:noProof/>
        </w:rPr>
        <w:t> </w:t>
      </w:r>
      <w:r w:rsidR="37AE3A8F" w:rsidRPr="00171C8A">
        <w:rPr>
          <w:noProof/>
        </w:rPr>
        <w:t>2</w:t>
      </w:r>
      <w:r w:rsidR="37AE3A8F" w:rsidRPr="002D2F55">
        <w:rPr>
          <w:noProof/>
        </w:rPr>
        <w:t xml:space="preserve">2 </w:t>
      </w:r>
      <w:r w:rsidR="37AE3A8F" w:rsidRPr="00171C8A">
        <w:rPr>
          <w:noProof/>
        </w:rPr>
        <w:t>ust.</w:t>
      </w:r>
      <w:r w:rsidR="00171C8A" w:rsidRPr="00171C8A">
        <w:rPr>
          <w:noProof/>
        </w:rPr>
        <w:t> </w:t>
      </w:r>
      <w:r w:rsidR="37AE3A8F" w:rsidRPr="00171C8A">
        <w:rPr>
          <w:noProof/>
        </w:rPr>
        <w:t>1</w:t>
      </w:r>
      <w:r w:rsidR="37AE3A8F" w:rsidRPr="002D2F55">
        <w:rPr>
          <w:noProof/>
        </w:rPr>
        <w:t>,</w:t>
      </w:r>
      <w:r w:rsidRPr="002D2F55">
        <w:rPr>
          <w:noProof/>
        </w:rPr>
        <w:t xml:space="preserve"> w</w:t>
      </w:r>
      <w:r>
        <w:rPr>
          <w:noProof/>
        </w:rPr>
        <w:t> </w:t>
      </w:r>
      <w:r w:rsidRPr="002D2F55">
        <w:rPr>
          <w:noProof/>
        </w:rPr>
        <w:t>tym</w:t>
      </w:r>
      <w:r w:rsidR="37AE3A8F" w:rsidRPr="002D2F55">
        <w:rPr>
          <w:noProof/>
        </w:rPr>
        <w:t xml:space="preserve"> na wszelkich przypadkach przestrzegania lub nieprzestrzegania </w:t>
      </w:r>
      <w:r w:rsidR="37AE3A8F" w:rsidRPr="00171C8A">
        <w:rPr>
          <w:noProof/>
        </w:rPr>
        <w:t>art.</w:t>
      </w:r>
      <w:r w:rsidR="00171C8A" w:rsidRPr="00171C8A">
        <w:rPr>
          <w:noProof/>
        </w:rPr>
        <w:t> </w:t>
      </w:r>
      <w:r w:rsidR="37AE3A8F" w:rsidRPr="00171C8A">
        <w:rPr>
          <w:noProof/>
        </w:rPr>
        <w:t>3</w:t>
      </w:r>
      <w:r w:rsidR="37AE3A8F" w:rsidRPr="002D2F55">
        <w:rPr>
          <w:noProof/>
        </w:rPr>
        <w:t xml:space="preserve"> przez podmiot gospodarczy</w:t>
      </w:r>
      <w:r w:rsidRPr="002D2F55">
        <w:rPr>
          <w:noProof/>
        </w:rPr>
        <w:t xml:space="preserve"> w</w:t>
      </w:r>
      <w:r>
        <w:rPr>
          <w:noProof/>
        </w:rPr>
        <w:t> </w:t>
      </w:r>
      <w:r w:rsidRPr="002D2F55">
        <w:rPr>
          <w:noProof/>
        </w:rPr>
        <w:t>prz</w:t>
      </w:r>
      <w:r w:rsidR="37AE3A8F" w:rsidRPr="002D2F55">
        <w:rPr>
          <w:noProof/>
        </w:rPr>
        <w:t xml:space="preserve">eszłości; </w:t>
      </w:r>
    </w:p>
    <w:p w14:paraId="6AF32B8E" w14:textId="55305F61" w:rsidR="22BDBBEA" w:rsidRPr="002D2F55" w:rsidRDefault="00FD239B" w:rsidP="00FD239B">
      <w:pPr>
        <w:pStyle w:val="Point1"/>
        <w:rPr>
          <w:noProof/>
        </w:rPr>
      </w:pPr>
      <w:r>
        <w:rPr>
          <w:noProof/>
        </w:rPr>
        <w:t>e)</w:t>
      </w:r>
      <w:r>
        <w:rPr>
          <w:noProof/>
        </w:rPr>
        <w:tab/>
      </w:r>
      <w:r w:rsidR="531A927C" w:rsidRPr="002D2F55">
        <w:rPr>
          <w:noProof/>
        </w:rPr>
        <w:t>informacjach,</w:t>
      </w:r>
      <w:r w:rsidRPr="002D2F55">
        <w:rPr>
          <w:noProof/>
        </w:rPr>
        <w:t xml:space="preserve"> o</w:t>
      </w:r>
      <w:r>
        <w:rPr>
          <w:noProof/>
        </w:rPr>
        <w:t> </w:t>
      </w:r>
      <w:r w:rsidRPr="002D2F55">
        <w:rPr>
          <w:noProof/>
        </w:rPr>
        <w:t>któ</w:t>
      </w:r>
      <w:r w:rsidR="531A927C" w:rsidRPr="002D2F55">
        <w:rPr>
          <w:noProof/>
        </w:rPr>
        <w:t>re właściwy organ zwrócił się</w:t>
      </w:r>
      <w:r w:rsidRPr="002D2F55">
        <w:rPr>
          <w:noProof/>
        </w:rPr>
        <w:t xml:space="preserve"> w</w:t>
      </w:r>
      <w:r>
        <w:rPr>
          <w:noProof/>
        </w:rPr>
        <w:t> </w:t>
      </w:r>
      <w:r w:rsidRPr="002D2F55">
        <w:rPr>
          <w:noProof/>
        </w:rPr>
        <w:t>sto</w:t>
      </w:r>
      <w:r w:rsidR="531A927C" w:rsidRPr="002D2F55">
        <w:rPr>
          <w:noProof/>
        </w:rPr>
        <w:t>sownych przypadkach do innych odpowiednich organów, na temat tego, czy podmioty gospodarcze objęte oceną podlegają procedurom należytej staranności</w:t>
      </w:r>
      <w:r w:rsidRPr="002D2F55">
        <w:rPr>
          <w:noProof/>
        </w:rPr>
        <w:t xml:space="preserve"> w</w:t>
      </w:r>
      <w:r>
        <w:rPr>
          <w:noProof/>
        </w:rPr>
        <w:t> </w:t>
      </w:r>
      <w:r w:rsidRPr="002D2F55">
        <w:rPr>
          <w:noProof/>
        </w:rPr>
        <w:t>odn</w:t>
      </w:r>
      <w:r w:rsidR="531A927C" w:rsidRPr="002D2F55">
        <w:rPr>
          <w:noProof/>
        </w:rPr>
        <w:t>iesieniu do pracy przymusowej</w:t>
      </w:r>
      <w:r w:rsidRPr="002D2F55">
        <w:rPr>
          <w:noProof/>
        </w:rPr>
        <w:t xml:space="preserve"> i</w:t>
      </w:r>
      <w:r>
        <w:rPr>
          <w:noProof/>
        </w:rPr>
        <w:t> </w:t>
      </w:r>
      <w:r w:rsidRPr="002D2F55">
        <w:rPr>
          <w:noProof/>
        </w:rPr>
        <w:t>sto</w:t>
      </w:r>
      <w:r w:rsidR="531A927C" w:rsidRPr="002D2F55">
        <w:rPr>
          <w:noProof/>
        </w:rPr>
        <w:t>sują je zgodnie</w:t>
      </w:r>
      <w:r w:rsidRPr="002D2F55">
        <w:rPr>
          <w:noProof/>
        </w:rPr>
        <w:t xml:space="preserve"> z</w:t>
      </w:r>
      <w:r>
        <w:rPr>
          <w:noProof/>
        </w:rPr>
        <w:t> </w:t>
      </w:r>
      <w:r w:rsidRPr="002D2F55">
        <w:rPr>
          <w:noProof/>
        </w:rPr>
        <w:t>obo</w:t>
      </w:r>
      <w:r w:rsidR="531A927C" w:rsidRPr="002D2F55">
        <w:rPr>
          <w:noProof/>
        </w:rPr>
        <w:t>wiązującymi przepisami Unii lub przepisami państw członkowskich określającymi wymogi</w:t>
      </w:r>
      <w:r w:rsidRPr="002D2F55">
        <w:rPr>
          <w:noProof/>
        </w:rPr>
        <w:t xml:space="preserve"> w</w:t>
      </w:r>
      <w:r>
        <w:rPr>
          <w:noProof/>
        </w:rPr>
        <w:t> </w:t>
      </w:r>
      <w:r w:rsidRPr="002D2F55">
        <w:rPr>
          <w:noProof/>
        </w:rPr>
        <w:t>zak</w:t>
      </w:r>
      <w:r w:rsidR="531A927C" w:rsidRPr="002D2F55">
        <w:rPr>
          <w:noProof/>
        </w:rPr>
        <w:t>resie należytej staranności</w:t>
      </w:r>
      <w:r w:rsidRPr="002D2F55">
        <w:rPr>
          <w:noProof/>
        </w:rPr>
        <w:t xml:space="preserve"> i</w:t>
      </w:r>
      <w:r>
        <w:rPr>
          <w:noProof/>
        </w:rPr>
        <w:t> </w:t>
      </w:r>
      <w:r w:rsidRPr="002D2F55">
        <w:rPr>
          <w:noProof/>
        </w:rPr>
        <w:t>prz</w:t>
      </w:r>
      <w:r w:rsidR="531A927C" w:rsidRPr="002D2F55">
        <w:rPr>
          <w:noProof/>
        </w:rPr>
        <w:t>ejrzystości</w:t>
      </w:r>
      <w:r w:rsidRPr="002D2F55">
        <w:rPr>
          <w:noProof/>
        </w:rPr>
        <w:t xml:space="preserve"> w</w:t>
      </w:r>
      <w:r>
        <w:rPr>
          <w:noProof/>
        </w:rPr>
        <w:t> </w:t>
      </w:r>
      <w:r w:rsidRPr="002D2F55">
        <w:rPr>
          <w:noProof/>
        </w:rPr>
        <w:t>odn</w:t>
      </w:r>
      <w:r w:rsidR="531A927C" w:rsidRPr="002D2F55">
        <w:rPr>
          <w:noProof/>
        </w:rPr>
        <w:t xml:space="preserve">iesieniu do pracy przymusowej. </w:t>
      </w:r>
    </w:p>
    <w:p w14:paraId="0DDACF44" w14:textId="7405DCD7" w:rsidR="22BDBBEA" w:rsidRPr="002D2F55" w:rsidRDefault="001C6D9D" w:rsidP="001C6D9D">
      <w:pPr>
        <w:pStyle w:val="ManualNumPar1"/>
        <w:rPr>
          <w:noProof/>
        </w:rPr>
      </w:pPr>
      <w:r w:rsidRPr="001C6D9D">
        <w:t>2.</w:t>
      </w:r>
      <w:r w:rsidRPr="001C6D9D">
        <w:tab/>
      </w:r>
      <w:r w:rsidR="62C2BD70" w:rsidRPr="002D2F55">
        <w:rPr>
          <w:noProof/>
        </w:rPr>
        <w:t xml:space="preserve">Oceniając prawdopodobieństwo naruszenia </w:t>
      </w:r>
      <w:r w:rsidR="62C2BD70" w:rsidRPr="00171C8A">
        <w:rPr>
          <w:noProof/>
        </w:rPr>
        <w:t>art.</w:t>
      </w:r>
      <w:r w:rsidR="00171C8A" w:rsidRPr="00171C8A">
        <w:rPr>
          <w:noProof/>
        </w:rPr>
        <w:t> </w:t>
      </w:r>
      <w:r w:rsidR="62C2BD70" w:rsidRPr="00171C8A">
        <w:rPr>
          <w:noProof/>
        </w:rPr>
        <w:t>3</w:t>
      </w:r>
      <w:r w:rsidR="62C2BD70" w:rsidRPr="002D2F55">
        <w:rPr>
          <w:noProof/>
        </w:rPr>
        <w:t xml:space="preserve"> przez podmioty gospodarcze, właściwe organy skupiają się na podmiotach gospodarczych uczestniczących</w:t>
      </w:r>
      <w:r w:rsidR="00FD239B" w:rsidRPr="002D2F55">
        <w:rPr>
          <w:noProof/>
        </w:rPr>
        <w:t xml:space="preserve"> w</w:t>
      </w:r>
      <w:r w:rsidR="00FD239B">
        <w:rPr>
          <w:noProof/>
        </w:rPr>
        <w:t> </w:t>
      </w:r>
      <w:r w:rsidR="00FD239B" w:rsidRPr="002D2F55">
        <w:rPr>
          <w:noProof/>
        </w:rPr>
        <w:t>eta</w:t>
      </w:r>
      <w:r w:rsidR="62C2BD70" w:rsidRPr="002D2F55">
        <w:rPr>
          <w:noProof/>
        </w:rPr>
        <w:t>pach łańcucha wartości znajdujących się najbliżej obszaru,</w:t>
      </w:r>
      <w:r w:rsidR="00FD239B" w:rsidRPr="002D2F55">
        <w:rPr>
          <w:noProof/>
        </w:rPr>
        <w:t xml:space="preserve"> w</w:t>
      </w:r>
      <w:r w:rsidR="00FD239B">
        <w:rPr>
          <w:noProof/>
        </w:rPr>
        <w:t> </w:t>
      </w:r>
      <w:r w:rsidR="00FD239B" w:rsidRPr="002D2F55">
        <w:rPr>
          <w:noProof/>
        </w:rPr>
        <w:t>prz</w:t>
      </w:r>
      <w:r w:rsidR="62C2BD70" w:rsidRPr="002D2F55">
        <w:rPr>
          <w:noProof/>
        </w:rPr>
        <w:t>ypadku którego ryzyko wystąpienia pracy przymusowej jest największe, oraz uwzględniają wielkość</w:t>
      </w:r>
      <w:r w:rsidR="00FD239B" w:rsidRPr="002D2F55">
        <w:rPr>
          <w:noProof/>
        </w:rPr>
        <w:t xml:space="preserve"> i</w:t>
      </w:r>
      <w:r w:rsidR="00FD239B">
        <w:rPr>
          <w:noProof/>
        </w:rPr>
        <w:t> </w:t>
      </w:r>
      <w:r w:rsidR="00FD239B" w:rsidRPr="002D2F55">
        <w:rPr>
          <w:noProof/>
        </w:rPr>
        <w:t>zas</w:t>
      </w:r>
      <w:r w:rsidR="62C2BD70" w:rsidRPr="002D2F55">
        <w:rPr>
          <w:noProof/>
        </w:rPr>
        <w:t>oby gospodarcze podmiotów gospodarczych, ilość odnośnych produktów, jak również skalę podejrzewanej pracy przymusowej.</w:t>
      </w:r>
    </w:p>
    <w:p w14:paraId="1E4E0DBE" w14:textId="1BED2735" w:rsidR="22BDBBEA" w:rsidRPr="002D2F55" w:rsidRDefault="001C6D9D" w:rsidP="001C6D9D">
      <w:pPr>
        <w:pStyle w:val="ManualNumPar1"/>
        <w:rPr>
          <w:noProof/>
        </w:rPr>
      </w:pPr>
      <w:r w:rsidRPr="001C6D9D">
        <w:t>3.</w:t>
      </w:r>
      <w:r w:rsidRPr="001C6D9D">
        <w:tab/>
      </w:r>
      <w:r w:rsidR="39557FBF" w:rsidRPr="002D2F55">
        <w:rPr>
          <w:noProof/>
        </w:rPr>
        <w:t xml:space="preserve">Przed wszczęciem dochodzenia na podstawie </w:t>
      </w:r>
      <w:r w:rsidR="39557FBF" w:rsidRPr="00171C8A">
        <w:rPr>
          <w:noProof/>
        </w:rPr>
        <w:t>art.</w:t>
      </w:r>
      <w:r w:rsidR="00171C8A" w:rsidRPr="00171C8A">
        <w:rPr>
          <w:noProof/>
        </w:rPr>
        <w:t> </w:t>
      </w:r>
      <w:r w:rsidR="39557FBF" w:rsidRPr="00171C8A">
        <w:rPr>
          <w:noProof/>
        </w:rPr>
        <w:t>5</w:t>
      </w:r>
      <w:r w:rsidR="39557FBF" w:rsidRPr="002D2F55">
        <w:rPr>
          <w:noProof/>
        </w:rPr>
        <w:t xml:space="preserve"> </w:t>
      </w:r>
      <w:r w:rsidR="39557FBF" w:rsidRPr="00171C8A">
        <w:rPr>
          <w:noProof/>
        </w:rPr>
        <w:t>ust.</w:t>
      </w:r>
      <w:r w:rsidR="00171C8A" w:rsidRPr="00171C8A">
        <w:rPr>
          <w:noProof/>
        </w:rPr>
        <w:t> </w:t>
      </w:r>
      <w:r w:rsidR="39557FBF" w:rsidRPr="00171C8A">
        <w:rPr>
          <w:noProof/>
        </w:rPr>
        <w:t>1</w:t>
      </w:r>
      <w:r w:rsidR="39557FBF" w:rsidRPr="002D2F55">
        <w:rPr>
          <w:noProof/>
        </w:rPr>
        <w:t xml:space="preserve"> właściwy organ powinien zwrócić się do podmiotów gospodarczych objętych oceną</w:t>
      </w:r>
      <w:r w:rsidR="00FD239B" w:rsidRPr="002D2F55">
        <w:rPr>
          <w:noProof/>
        </w:rPr>
        <w:t xml:space="preserve"> o</w:t>
      </w:r>
      <w:r w:rsidR="00FD239B">
        <w:rPr>
          <w:noProof/>
        </w:rPr>
        <w:t> </w:t>
      </w:r>
      <w:r w:rsidR="00FD239B" w:rsidRPr="002D2F55">
        <w:rPr>
          <w:noProof/>
        </w:rPr>
        <w:t>inf</w:t>
      </w:r>
      <w:r w:rsidR="39557FBF" w:rsidRPr="002D2F55">
        <w:rPr>
          <w:noProof/>
        </w:rPr>
        <w:t>ormacje na temat działań podjętych</w:t>
      </w:r>
      <w:r w:rsidR="00FD239B" w:rsidRPr="002D2F55">
        <w:rPr>
          <w:noProof/>
        </w:rPr>
        <w:t xml:space="preserve"> w</w:t>
      </w:r>
      <w:r w:rsidR="00FD239B">
        <w:rPr>
          <w:noProof/>
        </w:rPr>
        <w:t> </w:t>
      </w:r>
      <w:r w:rsidR="00FD239B" w:rsidRPr="002D2F55">
        <w:rPr>
          <w:noProof/>
        </w:rPr>
        <w:t>cel</w:t>
      </w:r>
      <w:r w:rsidR="39557FBF" w:rsidRPr="002D2F55">
        <w:rPr>
          <w:noProof/>
        </w:rPr>
        <w:t>u zidentyfikowania ryzyka pracy przymusowej</w:t>
      </w:r>
      <w:r w:rsidR="00FD239B" w:rsidRPr="002D2F55">
        <w:rPr>
          <w:noProof/>
        </w:rPr>
        <w:t xml:space="preserve"> w</w:t>
      </w:r>
      <w:r w:rsidR="00FD239B">
        <w:rPr>
          <w:noProof/>
        </w:rPr>
        <w:t> </w:t>
      </w:r>
      <w:r w:rsidR="00FD239B" w:rsidRPr="002D2F55">
        <w:rPr>
          <w:noProof/>
        </w:rPr>
        <w:t>ich</w:t>
      </w:r>
      <w:r w:rsidR="39557FBF" w:rsidRPr="002D2F55">
        <w:rPr>
          <w:noProof/>
        </w:rPr>
        <w:t xml:space="preserve"> działalności</w:t>
      </w:r>
      <w:r w:rsidR="00FD239B" w:rsidRPr="002D2F55">
        <w:rPr>
          <w:noProof/>
        </w:rPr>
        <w:t xml:space="preserve"> i</w:t>
      </w:r>
      <w:r w:rsidR="00FD239B">
        <w:rPr>
          <w:noProof/>
        </w:rPr>
        <w:t> </w:t>
      </w:r>
      <w:r w:rsidR="00FD239B" w:rsidRPr="002D2F55">
        <w:rPr>
          <w:noProof/>
        </w:rPr>
        <w:t>łań</w:t>
      </w:r>
      <w:r w:rsidR="39557FBF" w:rsidRPr="002D2F55">
        <w:rPr>
          <w:noProof/>
        </w:rPr>
        <w:t>cuchach wartości, zapobieżenia temu ryzyku, jego ograniczenia lub wyeliminowania</w:t>
      </w:r>
      <w:r w:rsidR="00FD239B" w:rsidRPr="002D2F55">
        <w:rPr>
          <w:noProof/>
        </w:rPr>
        <w:t xml:space="preserve"> w</w:t>
      </w:r>
      <w:r w:rsidR="00FD239B">
        <w:rPr>
          <w:noProof/>
        </w:rPr>
        <w:t> </w:t>
      </w:r>
      <w:r w:rsidR="00FD239B" w:rsidRPr="002D2F55">
        <w:rPr>
          <w:noProof/>
        </w:rPr>
        <w:t>odn</w:t>
      </w:r>
      <w:r w:rsidR="39557FBF" w:rsidRPr="002D2F55">
        <w:rPr>
          <w:noProof/>
        </w:rPr>
        <w:t>iesieniu do produktów objętych oceną,</w:t>
      </w:r>
      <w:r w:rsidR="00FD239B" w:rsidRPr="002D2F55">
        <w:rPr>
          <w:noProof/>
        </w:rPr>
        <w:t xml:space="preserve"> w</w:t>
      </w:r>
      <w:r w:rsidR="00FD239B">
        <w:rPr>
          <w:noProof/>
        </w:rPr>
        <w:t> </w:t>
      </w:r>
      <w:r w:rsidR="00FD239B" w:rsidRPr="002D2F55">
        <w:rPr>
          <w:noProof/>
        </w:rPr>
        <w:t>tym</w:t>
      </w:r>
      <w:r w:rsidR="39557FBF" w:rsidRPr="002D2F55">
        <w:rPr>
          <w:noProof/>
        </w:rPr>
        <w:t xml:space="preserve"> na podstawie któregokolwiek</w:t>
      </w:r>
      <w:r w:rsidR="00FD239B" w:rsidRPr="002D2F55">
        <w:rPr>
          <w:noProof/>
        </w:rPr>
        <w:t xml:space="preserve"> z</w:t>
      </w:r>
      <w:r w:rsidR="00FD239B">
        <w:rPr>
          <w:noProof/>
        </w:rPr>
        <w:t> </w:t>
      </w:r>
      <w:r w:rsidR="00FD239B" w:rsidRPr="002D2F55">
        <w:rPr>
          <w:noProof/>
        </w:rPr>
        <w:t>nas</w:t>
      </w:r>
      <w:r w:rsidR="39557FBF" w:rsidRPr="002D2F55">
        <w:rPr>
          <w:noProof/>
        </w:rPr>
        <w:t>tępujących elementów:</w:t>
      </w:r>
    </w:p>
    <w:p w14:paraId="3371E1AE" w14:textId="293D32C7" w:rsidR="22BDBBEA" w:rsidRPr="002D2F55" w:rsidRDefault="00FD239B" w:rsidP="00FD239B">
      <w:pPr>
        <w:pStyle w:val="Point2"/>
        <w:rPr>
          <w:noProof/>
        </w:rPr>
      </w:pPr>
      <w:r>
        <w:rPr>
          <w:noProof/>
        </w:rPr>
        <w:t>a)</w:t>
      </w:r>
      <w:r>
        <w:rPr>
          <w:noProof/>
        </w:rPr>
        <w:tab/>
      </w:r>
      <w:r w:rsidR="0528F009" w:rsidRPr="002D2F55">
        <w:rPr>
          <w:noProof/>
        </w:rPr>
        <w:t>obowiązujących przepisów Unii lub państw członkowskich określających wymogi</w:t>
      </w:r>
      <w:r w:rsidRPr="002D2F55">
        <w:rPr>
          <w:noProof/>
        </w:rPr>
        <w:t xml:space="preserve"> w</w:t>
      </w:r>
      <w:r>
        <w:rPr>
          <w:noProof/>
        </w:rPr>
        <w:t> </w:t>
      </w:r>
      <w:r w:rsidRPr="002D2F55">
        <w:rPr>
          <w:noProof/>
        </w:rPr>
        <w:t>zak</w:t>
      </w:r>
      <w:r w:rsidR="0528F009" w:rsidRPr="002D2F55">
        <w:rPr>
          <w:noProof/>
        </w:rPr>
        <w:t>resie należytej staranności</w:t>
      </w:r>
      <w:r w:rsidRPr="002D2F55">
        <w:rPr>
          <w:noProof/>
        </w:rPr>
        <w:t xml:space="preserve"> i</w:t>
      </w:r>
      <w:r>
        <w:rPr>
          <w:noProof/>
        </w:rPr>
        <w:t> </w:t>
      </w:r>
      <w:r w:rsidRPr="002D2F55">
        <w:rPr>
          <w:noProof/>
        </w:rPr>
        <w:t>prz</w:t>
      </w:r>
      <w:r w:rsidR="0528F009" w:rsidRPr="002D2F55">
        <w:rPr>
          <w:noProof/>
        </w:rPr>
        <w:t>ejrzystości</w:t>
      </w:r>
      <w:r w:rsidRPr="002D2F55">
        <w:rPr>
          <w:noProof/>
        </w:rPr>
        <w:t xml:space="preserve"> w</w:t>
      </w:r>
      <w:r>
        <w:rPr>
          <w:noProof/>
        </w:rPr>
        <w:t> </w:t>
      </w:r>
      <w:r w:rsidRPr="002D2F55">
        <w:rPr>
          <w:noProof/>
        </w:rPr>
        <w:t>odn</w:t>
      </w:r>
      <w:r w:rsidR="0528F009" w:rsidRPr="002D2F55">
        <w:rPr>
          <w:noProof/>
        </w:rPr>
        <w:t>iesieniu do pracy przymusowej;</w:t>
      </w:r>
    </w:p>
    <w:p w14:paraId="32EB97C5" w14:textId="05EACF40" w:rsidR="22BDBBEA" w:rsidRPr="002D2F55" w:rsidRDefault="00FD239B" w:rsidP="00FD239B">
      <w:pPr>
        <w:pStyle w:val="Point2"/>
        <w:rPr>
          <w:noProof/>
        </w:rPr>
      </w:pPr>
      <w:r>
        <w:rPr>
          <w:noProof/>
        </w:rPr>
        <w:t>b)</w:t>
      </w:r>
      <w:r>
        <w:rPr>
          <w:noProof/>
        </w:rPr>
        <w:tab/>
      </w:r>
      <w:r w:rsidR="31E72EC7" w:rsidRPr="002D2F55">
        <w:rPr>
          <w:noProof/>
        </w:rPr>
        <w:t>wytycznych wydanych przez Komisję zgodnie</w:t>
      </w:r>
      <w:r w:rsidRPr="002D2F55">
        <w:rPr>
          <w:noProof/>
        </w:rPr>
        <w:t xml:space="preserve"> z</w:t>
      </w:r>
      <w:r>
        <w:rPr>
          <w:noProof/>
        </w:rPr>
        <w:t> </w:t>
      </w:r>
      <w:r w:rsidRPr="00171C8A">
        <w:rPr>
          <w:noProof/>
        </w:rPr>
        <w:t>art</w:t>
      </w:r>
      <w:r w:rsidR="31E72EC7" w:rsidRPr="00171C8A">
        <w:rPr>
          <w:noProof/>
        </w:rPr>
        <w:t>.</w:t>
      </w:r>
      <w:r w:rsidR="00171C8A" w:rsidRPr="00171C8A">
        <w:rPr>
          <w:noProof/>
        </w:rPr>
        <w:t> </w:t>
      </w:r>
      <w:r w:rsidR="31E72EC7" w:rsidRPr="00171C8A">
        <w:rPr>
          <w:noProof/>
        </w:rPr>
        <w:t>2</w:t>
      </w:r>
      <w:r w:rsidR="31E72EC7" w:rsidRPr="002D2F55">
        <w:rPr>
          <w:noProof/>
        </w:rPr>
        <w:t xml:space="preserve">3 </w:t>
      </w:r>
      <w:r w:rsidR="31E72EC7" w:rsidRPr="00171C8A">
        <w:rPr>
          <w:noProof/>
        </w:rPr>
        <w:t>lit.</w:t>
      </w:r>
      <w:r w:rsidR="00171C8A" w:rsidRPr="00171C8A">
        <w:rPr>
          <w:noProof/>
        </w:rPr>
        <w:t> </w:t>
      </w:r>
      <w:r w:rsidR="31E72EC7" w:rsidRPr="00171C8A">
        <w:rPr>
          <w:noProof/>
        </w:rPr>
        <w:t>a)</w:t>
      </w:r>
      <w:r w:rsidR="31E72EC7" w:rsidRPr="002D2F55">
        <w:rPr>
          <w:noProof/>
        </w:rPr>
        <w:t>;</w:t>
      </w:r>
    </w:p>
    <w:p w14:paraId="132A25F4" w14:textId="51D660E7" w:rsidR="22BDBBEA" w:rsidRPr="002D2F55" w:rsidRDefault="00FD239B" w:rsidP="00FD239B">
      <w:pPr>
        <w:pStyle w:val="Point2"/>
        <w:rPr>
          <w:noProof/>
        </w:rPr>
      </w:pPr>
      <w:r>
        <w:rPr>
          <w:noProof/>
        </w:rPr>
        <w:t>c)</w:t>
      </w:r>
      <w:r>
        <w:rPr>
          <w:noProof/>
        </w:rPr>
        <w:tab/>
      </w:r>
      <w:r w:rsidR="72E7C5C4" w:rsidRPr="002D2F55">
        <w:rPr>
          <w:noProof/>
        </w:rPr>
        <w:t xml:space="preserve">wytycznych dotyczących należytej staranności lub zaleceń ONZ, MOP, OECD lub innych odpowiednich organizacji międzynarodowych; </w:t>
      </w:r>
    </w:p>
    <w:p w14:paraId="52FEBCC2" w14:textId="325821A7" w:rsidR="22BDBBEA" w:rsidRPr="002D2F55" w:rsidRDefault="00FD239B" w:rsidP="00FD239B">
      <w:pPr>
        <w:pStyle w:val="Point2"/>
        <w:rPr>
          <w:noProof/>
        </w:rPr>
      </w:pPr>
      <w:r>
        <w:rPr>
          <w:noProof/>
        </w:rPr>
        <w:t>d)</w:t>
      </w:r>
      <w:r>
        <w:rPr>
          <w:noProof/>
        </w:rPr>
        <w:tab/>
      </w:r>
      <w:r w:rsidR="7F306923" w:rsidRPr="002D2F55">
        <w:rPr>
          <w:noProof/>
        </w:rPr>
        <w:t>wszelkich innych środków należytej staranności</w:t>
      </w:r>
      <w:r w:rsidRPr="002D2F55">
        <w:rPr>
          <w:noProof/>
        </w:rPr>
        <w:t xml:space="preserve"> w</w:t>
      </w:r>
      <w:r>
        <w:rPr>
          <w:noProof/>
        </w:rPr>
        <w:t> </w:t>
      </w:r>
      <w:r w:rsidRPr="002D2F55">
        <w:rPr>
          <w:noProof/>
        </w:rPr>
        <w:t>odn</w:t>
      </w:r>
      <w:r w:rsidR="7F306923" w:rsidRPr="002D2F55">
        <w:rPr>
          <w:noProof/>
        </w:rPr>
        <w:t xml:space="preserve">iesieniu do pracy przymusowej. </w:t>
      </w:r>
    </w:p>
    <w:p w14:paraId="119C4462" w14:textId="21B79C1F" w:rsidR="0451206A" w:rsidRPr="002D2F55" w:rsidRDefault="001C6D9D" w:rsidP="001C6D9D">
      <w:pPr>
        <w:pStyle w:val="ManualNumPar1"/>
        <w:rPr>
          <w:noProof/>
        </w:rPr>
      </w:pPr>
      <w:r w:rsidRPr="001C6D9D">
        <w:t>4.</w:t>
      </w:r>
      <w:r w:rsidRPr="001C6D9D">
        <w:tab/>
      </w:r>
      <w:r w:rsidR="7FB5F46F" w:rsidRPr="002D2F55">
        <w:rPr>
          <w:noProof/>
        </w:rPr>
        <w:t>Podmioty gospodarcze odpowiadają na wniosek właściwego organu,</w:t>
      </w:r>
      <w:r w:rsidR="00FD239B" w:rsidRPr="002D2F55">
        <w:rPr>
          <w:noProof/>
        </w:rPr>
        <w:t xml:space="preserve"> o</w:t>
      </w:r>
      <w:r w:rsidR="00FD239B">
        <w:rPr>
          <w:noProof/>
        </w:rPr>
        <w:t> </w:t>
      </w:r>
      <w:r w:rsidR="00FD239B" w:rsidRPr="002D2F55">
        <w:rPr>
          <w:noProof/>
        </w:rPr>
        <w:t>któ</w:t>
      </w:r>
      <w:r w:rsidR="7FB5F46F" w:rsidRPr="002D2F55">
        <w:rPr>
          <w:noProof/>
        </w:rPr>
        <w:t>rym mowa</w:t>
      </w:r>
      <w:r w:rsidR="00FD239B" w:rsidRPr="002D2F55">
        <w:rPr>
          <w:noProof/>
        </w:rPr>
        <w:t xml:space="preserve"> w</w:t>
      </w:r>
      <w:r w:rsidR="00FD239B">
        <w:rPr>
          <w:noProof/>
        </w:rPr>
        <w:t> </w:t>
      </w:r>
      <w:r w:rsidR="00FD239B" w:rsidRPr="00171C8A">
        <w:rPr>
          <w:noProof/>
        </w:rPr>
        <w:t>ust</w:t>
      </w:r>
      <w:r w:rsidR="7FB5F46F" w:rsidRPr="00171C8A">
        <w:rPr>
          <w:noProof/>
        </w:rPr>
        <w:t>.</w:t>
      </w:r>
      <w:r w:rsidR="00171C8A" w:rsidRPr="00171C8A">
        <w:rPr>
          <w:noProof/>
        </w:rPr>
        <w:t> </w:t>
      </w:r>
      <w:r w:rsidR="7FB5F46F" w:rsidRPr="00171C8A">
        <w:rPr>
          <w:noProof/>
        </w:rPr>
        <w:t>3</w:t>
      </w:r>
      <w:r w:rsidR="7FB5F46F" w:rsidRPr="002D2F55">
        <w:rPr>
          <w:noProof/>
        </w:rPr>
        <w:t>,</w:t>
      </w:r>
      <w:r w:rsidR="00FD239B" w:rsidRPr="002D2F55">
        <w:rPr>
          <w:noProof/>
        </w:rPr>
        <w:t xml:space="preserve"> w</w:t>
      </w:r>
      <w:r w:rsidR="00FD239B">
        <w:rPr>
          <w:noProof/>
        </w:rPr>
        <w:t> </w:t>
      </w:r>
      <w:r w:rsidR="00FD239B" w:rsidRPr="002D2F55">
        <w:rPr>
          <w:noProof/>
        </w:rPr>
        <w:t>ter</w:t>
      </w:r>
      <w:r w:rsidR="7FB5F46F" w:rsidRPr="002D2F55">
        <w:rPr>
          <w:noProof/>
        </w:rPr>
        <w:t xml:space="preserve">minie 15 dni roboczych od dnia otrzymania tego wniosku. Podmioty gospodarcze mogą dostarczyć właściwym organom wszelkie inne informacje, które uznają za przydatne do celów niniejszego artykułu. </w:t>
      </w:r>
    </w:p>
    <w:p w14:paraId="32F81847" w14:textId="38C2BC1E" w:rsidR="22BDBBEA" w:rsidRPr="002D2F55" w:rsidRDefault="001C6D9D" w:rsidP="001C6D9D">
      <w:pPr>
        <w:pStyle w:val="ManualNumPar1"/>
        <w:rPr>
          <w:rFonts w:eastAsia="Times New Roman"/>
          <w:noProof/>
        </w:rPr>
      </w:pPr>
      <w:r w:rsidRPr="001C6D9D">
        <w:lastRenderedPageBreak/>
        <w:t>5.</w:t>
      </w:r>
      <w:r w:rsidRPr="001C6D9D">
        <w:tab/>
      </w:r>
      <w:r w:rsidR="67898B88" w:rsidRPr="002D2F55">
        <w:rPr>
          <w:noProof/>
        </w:rPr>
        <w:t>W terminie 30 dni roboczych od daty otrzymania informacji od podmiotów gospodarczych zgodnie</w:t>
      </w:r>
      <w:r w:rsidR="00FD239B" w:rsidRPr="002D2F55">
        <w:rPr>
          <w:noProof/>
        </w:rPr>
        <w:t xml:space="preserve"> z</w:t>
      </w:r>
      <w:r w:rsidR="00FD239B">
        <w:rPr>
          <w:noProof/>
        </w:rPr>
        <w:t> </w:t>
      </w:r>
      <w:r w:rsidR="00FD239B" w:rsidRPr="00171C8A">
        <w:rPr>
          <w:noProof/>
        </w:rPr>
        <w:t>ust</w:t>
      </w:r>
      <w:r w:rsidR="67898B88" w:rsidRPr="00171C8A">
        <w:rPr>
          <w:noProof/>
        </w:rPr>
        <w:t>.</w:t>
      </w:r>
      <w:r w:rsidR="00171C8A" w:rsidRPr="00171C8A">
        <w:rPr>
          <w:noProof/>
        </w:rPr>
        <w:t> </w:t>
      </w:r>
      <w:r w:rsidR="67898B88" w:rsidRPr="00171C8A">
        <w:rPr>
          <w:noProof/>
        </w:rPr>
        <w:t>4</w:t>
      </w:r>
      <w:r w:rsidR="67898B88" w:rsidRPr="002D2F55">
        <w:rPr>
          <w:noProof/>
        </w:rPr>
        <w:t xml:space="preserve"> właściwe organy kończą wstępny etap dochodzenia polegający na ustaleniu, czy istnieje uzasadniona obawa naruszenia </w:t>
      </w:r>
      <w:r w:rsidR="67898B88" w:rsidRPr="00171C8A">
        <w:rPr>
          <w:noProof/>
        </w:rPr>
        <w:t>art.</w:t>
      </w:r>
      <w:r w:rsidR="00171C8A" w:rsidRPr="00171C8A">
        <w:rPr>
          <w:noProof/>
        </w:rPr>
        <w:t> </w:t>
      </w:r>
      <w:r w:rsidR="67898B88" w:rsidRPr="00171C8A">
        <w:rPr>
          <w:noProof/>
        </w:rPr>
        <w:t>3</w:t>
      </w:r>
      <w:r w:rsidR="67898B88" w:rsidRPr="002D2F55">
        <w:rPr>
          <w:noProof/>
        </w:rPr>
        <w:t xml:space="preserve"> na podstawie oceny,</w:t>
      </w:r>
      <w:r w:rsidR="00FD239B" w:rsidRPr="002D2F55">
        <w:rPr>
          <w:noProof/>
        </w:rPr>
        <w:t xml:space="preserve"> o</w:t>
      </w:r>
      <w:r w:rsidR="00FD239B">
        <w:rPr>
          <w:noProof/>
        </w:rPr>
        <w:t> </w:t>
      </w:r>
      <w:r w:rsidR="00FD239B" w:rsidRPr="002D2F55">
        <w:rPr>
          <w:noProof/>
        </w:rPr>
        <w:t>któ</w:t>
      </w:r>
      <w:r w:rsidR="67898B88" w:rsidRPr="002D2F55">
        <w:rPr>
          <w:noProof/>
        </w:rPr>
        <w:t>rej mowa</w:t>
      </w:r>
      <w:r w:rsidR="00FD239B" w:rsidRPr="002D2F55">
        <w:rPr>
          <w:noProof/>
        </w:rPr>
        <w:t xml:space="preserve"> w</w:t>
      </w:r>
      <w:r w:rsidR="00FD239B">
        <w:rPr>
          <w:noProof/>
        </w:rPr>
        <w:t> </w:t>
      </w:r>
      <w:r w:rsidR="00FD239B" w:rsidRPr="00171C8A">
        <w:rPr>
          <w:noProof/>
        </w:rPr>
        <w:t>ust</w:t>
      </w:r>
      <w:r w:rsidR="67898B88" w:rsidRPr="00171C8A">
        <w:rPr>
          <w:noProof/>
        </w:rPr>
        <w:t>.</w:t>
      </w:r>
      <w:r w:rsidR="00171C8A" w:rsidRPr="00171C8A">
        <w:rPr>
          <w:noProof/>
        </w:rPr>
        <w:t> </w:t>
      </w:r>
      <w:r w:rsidR="67898B88" w:rsidRPr="00171C8A">
        <w:rPr>
          <w:noProof/>
        </w:rPr>
        <w:t>1</w:t>
      </w:r>
      <w:r w:rsidR="67898B88" w:rsidRPr="002D2F55">
        <w:rPr>
          <w:noProof/>
        </w:rPr>
        <w:t>, oraz informacji przekazanych przez podmioty gospodarcze zgodnie</w:t>
      </w:r>
      <w:r w:rsidR="00FD239B" w:rsidRPr="002D2F55">
        <w:rPr>
          <w:noProof/>
        </w:rPr>
        <w:t xml:space="preserve"> z</w:t>
      </w:r>
      <w:r w:rsidR="00FD239B">
        <w:rPr>
          <w:noProof/>
        </w:rPr>
        <w:t> </w:t>
      </w:r>
      <w:r w:rsidR="00FD239B" w:rsidRPr="00171C8A">
        <w:rPr>
          <w:noProof/>
        </w:rPr>
        <w:t>ust</w:t>
      </w:r>
      <w:r w:rsidR="67898B88" w:rsidRPr="00171C8A">
        <w:rPr>
          <w:noProof/>
        </w:rPr>
        <w:t>.</w:t>
      </w:r>
      <w:r w:rsidR="00171C8A" w:rsidRPr="00171C8A">
        <w:rPr>
          <w:noProof/>
        </w:rPr>
        <w:t> </w:t>
      </w:r>
      <w:r w:rsidR="67898B88" w:rsidRPr="00171C8A">
        <w:rPr>
          <w:noProof/>
        </w:rPr>
        <w:t>4</w:t>
      </w:r>
      <w:r w:rsidR="67898B88" w:rsidRPr="002D2F55">
        <w:rPr>
          <w:noProof/>
        </w:rPr>
        <w:t>.</w:t>
      </w:r>
    </w:p>
    <w:p w14:paraId="72C829DE" w14:textId="05D4335A" w:rsidR="00EB33E0" w:rsidRPr="002D2F55" w:rsidRDefault="001C6D9D" w:rsidP="001C6D9D">
      <w:pPr>
        <w:pStyle w:val="ManualNumPar1"/>
        <w:rPr>
          <w:noProof/>
        </w:rPr>
      </w:pPr>
      <w:r w:rsidRPr="001C6D9D">
        <w:t>6.</w:t>
      </w:r>
      <w:r w:rsidRPr="001C6D9D">
        <w:tab/>
      </w:r>
      <w:r w:rsidR="00EB33E0" w:rsidRPr="002D2F55">
        <w:rPr>
          <w:noProof/>
        </w:rPr>
        <w:t>Właściwy organ należycie uwzględnia sytuację,</w:t>
      </w:r>
      <w:r w:rsidR="00FD239B" w:rsidRPr="002D2F55">
        <w:rPr>
          <w:noProof/>
        </w:rPr>
        <w:t xml:space="preserve"> w</w:t>
      </w:r>
      <w:r w:rsidR="00FD239B">
        <w:rPr>
          <w:noProof/>
        </w:rPr>
        <w:t> </w:t>
      </w:r>
      <w:r w:rsidR="00FD239B" w:rsidRPr="002D2F55">
        <w:rPr>
          <w:noProof/>
        </w:rPr>
        <w:t>któ</w:t>
      </w:r>
      <w:r w:rsidR="00EB33E0" w:rsidRPr="002D2F55">
        <w:rPr>
          <w:noProof/>
        </w:rPr>
        <w:t>rej podmiot gospodarczy wykazuje, że dochowuje należytej staranności na podstawie zidentyfikowanego wpływu pracy przymusowej</w:t>
      </w:r>
      <w:r w:rsidR="00FD239B" w:rsidRPr="002D2F55">
        <w:rPr>
          <w:noProof/>
        </w:rPr>
        <w:t xml:space="preserve"> w</w:t>
      </w:r>
      <w:r w:rsidR="00FD239B">
        <w:rPr>
          <w:noProof/>
        </w:rPr>
        <w:t> </w:t>
      </w:r>
      <w:r w:rsidR="00FD239B" w:rsidRPr="002D2F55">
        <w:rPr>
          <w:noProof/>
        </w:rPr>
        <w:t>swo</w:t>
      </w:r>
      <w:r w:rsidR="00EB33E0" w:rsidRPr="002D2F55">
        <w:rPr>
          <w:noProof/>
        </w:rPr>
        <w:t>im łańcuchu dostaw oraz przyjmuje</w:t>
      </w:r>
      <w:r w:rsidR="00FD239B" w:rsidRPr="002D2F55">
        <w:rPr>
          <w:noProof/>
        </w:rPr>
        <w:t xml:space="preserve"> i</w:t>
      </w:r>
      <w:r w:rsidR="00FD239B">
        <w:rPr>
          <w:noProof/>
        </w:rPr>
        <w:t> </w:t>
      </w:r>
      <w:r w:rsidR="00FD239B" w:rsidRPr="002D2F55">
        <w:rPr>
          <w:noProof/>
        </w:rPr>
        <w:t>pod</w:t>
      </w:r>
      <w:r w:rsidR="00EB33E0" w:rsidRPr="002D2F55">
        <w:rPr>
          <w:noProof/>
        </w:rPr>
        <w:t>ejmuje działania odpowiednie</w:t>
      </w:r>
      <w:r w:rsidR="00FD239B" w:rsidRPr="002D2F55">
        <w:rPr>
          <w:noProof/>
        </w:rPr>
        <w:t xml:space="preserve"> i</w:t>
      </w:r>
      <w:r w:rsidR="00FD239B">
        <w:rPr>
          <w:noProof/>
        </w:rPr>
        <w:t> </w:t>
      </w:r>
      <w:r w:rsidR="00FD239B" w:rsidRPr="002D2F55">
        <w:rPr>
          <w:noProof/>
        </w:rPr>
        <w:t>sku</w:t>
      </w:r>
      <w:r w:rsidR="00EB33E0" w:rsidRPr="002D2F55">
        <w:rPr>
          <w:noProof/>
        </w:rPr>
        <w:t>teczne, aby zakończyć pracę przymusową</w:t>
      </w:r>
      <w:r w:rsidR="00FD239B" w:rsidRPr="002D2F55">
        <w:rPr>
          <w:noProof/>
        </w:rPr>
        <w:t xml:space="preserve"> w</w:t>
      </w:r>
      <w:r w:rsidR="00FD239B">
        <w:rPr>
          <w:noProof/>
        </w:rPr>
        <w:t> </w:t>
      </w:r>
      <w:r w:rsidR="00FD239B" w:rsidRPr="002D2F55">
        <w:rPr>
          <w:noProof/>
        </w:rPr>
        <w:t>kró</w:t>
      </w:r>
      <w:r w:rsidR="00EB33E0" w:rsidRPr="002D2F55">
        <w:rPr>
          <w:noProof/>
        </w:rPr>
        <w:t>tkim czasie.</w:t>
      </w:r>
    </w:p>
    <w:p w14:paraId="03FB0DD5" w14:textId="23FB96C8" w:rsidR="1497D9C0" w:rsidRPr="002D2F55" w:rsidRDefault="001C6D9D" w:rsidP="001C6D9D">
      <w:pPr>
        <w:pStyle w:val="ManualNumPar1"/>
        <w:rPr>
          <w:noProof/>
        </w:rPr>
      </w:pPr>
      <w:r w:rsidRPr="001C6D9D">
        <w:t>7.</w:t>
      </w:r>
      <w:r w:rsidRPr="001C6D9D">
        <w:tab/>
      </w:r>
      <w:r w:rsidR="5C25B120" w:rsidRPr="002D2F55">
        <w:rPr>
          <w:noProof/>
        </w:rPr>
        <w:t xml:space="preserve">Właściwe organy nie wszczynają dochodzenia na podstawie </w:t>
      </w:r>
      <w:r w:rsidR="5C25B120" w:rsidRPr="00171C8A">
        <w:rPr>
          <w:noProof/>
        </w:rPr>
        <w:t>art.</w:t>
      </w:r>
      <w:r w:rsidR="00171C8A" w:rsidRPr="00171C8A">
        <w:rPr>
          <w:noProof/>
        </w:rPr>
        <w:t> </w:t>
      </w:r>
      <w:r w:rsidR="5C25B120" w:rsidRPr="00171C8A">
        <w:rPr>
          <w:noProof/>
        </w:rPr>
        <w:t>5</w:t>
      </w:r>
      <w:r w:rsidR="00FD239B" w:rsidRPr="002D2F55">
        <w:rPr>
          <w:noProof/>
        </w:rPr>
        <w:t xml:space="preserve"> i</w:t>
      </w:r>
      <w:r w:rsidR="00FD239B">
        <w:rPr>
          <w:noProof/>
        </w:rPr>
        <w:t> </w:t>
      </w:r>
      <w:r w:rsidR="00FD239B" w:rsidRPr="002D2F55">
        <w:rPr>
          <w:noProof/>
        </w:rPr>
        <w:t>inf</w:t>
      </w:r>
      <w:r w:rsidR="5C25B120" w:rsidRPr="002D2F55">
        <w:rPr>
          <w:noProof/>
        </w:rPr>
        <w:t>ormują</w:t>
      </w:r>
      <w:r w:rsidR="00FD239B" w:rsidRPr="002D2F55">
        <w:rPr>
          <w:noProof/>
        </w:rPr>
        <w:t xml:space="preserve"> o</w:t>
      </w:r>
      <w:r w:rsidR="00FD239B">
        <w:rPr>
          <w:noProof/>
        </w:rPr>
        <w:t> </w:t>
      </w:r>
      <w:r w:rsidR="00FD239B" w:rsidRPr="002D2F55">
        <w:rPr>
          <w:noProof/>
        </w:rPr>
        <w:t>tym</w:t>
      </w:r>
      <w:r w:rsidR="5C25B120" w:rsidRPr="002D2F55">
        <w:rPr>
          <w:noProof/>
        </w:rPr>
        <w:t xml:space="preserve"> podmioty gospodarcze objęte oceną, jeżeli na podstawie oceny,</w:t>
      </w:r>
      <w:r w:rsidR="00FD239B" w:rsidRPr="002D2F55">
        <w:rPr>
          <w:noProof/>
        </w:rPr>
        <w:t xml:space="preserve"> o</w:t>
      </w:r>
      <w:r w:rsidR="00FD239B">
        <w:rPr>
          <w:noProof/>
        </w:rPr>
        <w:t> </w:t>
      </w:r>
      <w:r w:rsidR="00FD239B" w:rsidRPr="002D2F55">
        <w:rPr>
          <w:noProof/>
        </w:rPr>
        <w:t>któ</w:t>
      </w:r>
      <w:r w:rsidR="5C25B120" w:rsidRPr="002D2F55">
        <w:rPr>
          <w:noProof/>
        </w:rPr>
        <w:t>rej mowa</w:t>
      </w:r>
      <w:r w:rsidR="00FD239B" w:rsidRPr="002D2F55">
        <w:rPr>
          <w:noProof/>
        </w:rPr>
        <w:t xml:space="preserve"> w</w:t>
      </w:r>
      <w:r w:rsidR="00FD239B">
        <w:rPr>
          <w:noProof/>
        </w:rPr>
        <w:t> </w:t>
      </w:r>
      <w:r w:rsidR="00FD239B" w:rsidRPr="00171C8A">
        <w:rPr>
          <w:noProof/>
        </w:rPr>
        <w:t>ust</w:t>
      </w:r>
      <w:r w:rsidR="5C25B120" w:rsidRPr="00171C8A">
        <w:rPr>
          <w:noProof/>
        </w:rPr>
        <w:t>.</w:t>
      </w:r>
      <w:r w:rsidR="00171C8A" w:rsidRPr="00171C8A">
        <w:rPr>
          <w:noProof/>
        </w:rPr>
        <w:t> </w:t>
      </w:r>
      <w:r w:rsidR="5C25B120" w:rsidRPr="00171C8A">
        <w:rPr>
          <w:noProof/>
        </w:rPr>
        <w:t>1</w:t>
      </w:r>
      <w:r w:rsidR="5C25B120" w:rsidRPr="002D2F55">
        <w:rPr>
          <w:noProof/>
        </w:rPr>
        <w:t>, oraz informacji przedłożonych przez podmioty gospodarcze zgodnie</w:t>
      </w:r>
      <w:r w:rsidR="00FD239B" w:rsidRPr="002D2F55">
        <w:rPr>
          <w:noProof/>
        </w:rPr>
        <w:t xml:space="preserve"> z</w:t>
      </w:r>
      <w:r w:rsidR="00FD239B">
        <w:rPr>
          <w:noProof/>
        </w:rPr>
        <w:t> </w:t>
      </w:r>
      <w:r w:rsidR="00FD239B" w:rsidRPr="00171C8A">
        <w:rPr>
          <w:noProof/>
        </w:rPr>
        <w:t>ust</w:t>
      </w:r>
      <w:r w:rsidR="5C25B120" w:rsidRPr="00171C8A">
        <w:rPr>
          <w:noProof/>
        </w:rPr>
        <w:t>.</w:t>
      </w:r>
      <w:r w:rsidR="00171C8A" w:rsidRPr="00171C8A">
        <w:rPr>
          <w:noProof/>
        </w:rPr>
        <w:t> </w:t>
      </w:r>
      <w:r w:rsidR="5C25B120" w:rsidRPr="00171C8A">
        <w:rPr>
          <w:noProof/>
        </w:rPr>
        <w:t>4</w:t>
      </w:r>
      <w:r w:rsidR="5C25B120" w:rsidRPr="002D2F55">
        <w:rPr>
          <w:noProof/>
        </w:rPr>
        <w:t xml:space="preserve"> właściwe organy uznają, że nie ma uzasadnionych obaw dotyczących naruszenia </w:t>
      </w:r>
      <w:r w:rsidR="5C25B120" w:rsidRPr="00171C8A">
        <w:rPr>
          <w:noProof/>
        </w:rPr>
        <w:t>art.</w:t>
      </w:r>
      <w:r w:rsidR="00171C8A" w:rsidRPr="00171C8A">
        <w:rPr>
          <w:noProof/>
        </w:rPr>
        <w:t> </w:t>
      </w:r>
      <w:r w:rsidR="5C25B120" w:rsidRPr="00171C8A">
        <w:rPr>
          <w:noProof/>
        </w:rPr>
        <w:t>3</w:t>
      </w:r>
      <w:r w:rsidR="5C25B120" w:rsidRPr="002D2F55">
        <w:rPr>
          <w:noProof/>
        </w:rPr>
        <w:t>, np. ze względu na fakt, że mające zastosowanie ustawodawstwo, wytyczne, zalecenia lub wszelkie inne środki należytej staranności</w:t>
      </w:r>
      <w:r w:rsidR="00FD239B" w:rsidRPr="002D2F55">
        <w:rPr>
          <w:noProof/>
        </w:rPr>
        <w:t xml:space="preserve"> w</w:t>
      </w:r>
      <w:r w:rsidR="00FD239B">
        <w:rPr>
          <w:noProof/>
        </w:rPr>
        <w:t> </w:t>
      </w:r>
      <w:r w:rsidR="00FD239B" w:rsidRPr="002D2F55">
        <w:rPr>
          <w:noProof/>
        </w:rPr>
        <w:t>odn</w:t>
      </w:r>
      <w:r w:rsidR="5C25B120" w:rsidRPr="002D2F55">
        <w:rPr>
          <w:noProof/>
        </w:rPr>
        <w:t>iesieniu do pracy przymusowej,</w:t>
      </w:r>
      <w:r w:rsidR="00FD239B" w:rsidRPr="002D2F55">
        <w:rPr>
          <w:noProof/>
        </w:rPr>
        <w:t xml:space="preserve"> o</w:t>
      </w:r>
      <w:r w:rsidR="00FD239B">
        <w:rPr>
          <w:noProof/>
        </w:rPr>
        <w:t> </w:t>
      </w:r>
      <w:r w:rsidR="00FD239B" w:rsidRPr="002D2F55">
        <w:rPr>
          <w:noProof/>
        </w:rPr>
        <w:t>któ</w:t>
      </w:r>
      <w:r w:rsidR="5C25B120" w:rsidRPr="002D2F55">
        <w:rPr>
          <w:noProof/>
        </w:rPr>
        <w:t>rych mowa</w:t>
      </w:r>
      <w:r w:rsidR="00FD239B" w:rsidRPr="002D2F55">
        <w:rPr>
          <w:noProof/>
        </w:rPr>
        <w:t xml:space="preserve"> w</w:t>
      </w:r>
      <w:r w:rsidR="00FD239B">
        <w:rPr>
          <w:noProof/>
        </w:rPr>
        <w:t> </w:t>
      </w:r>
      <w:r w:rsidR="00FD239B" w:rsidRPr="00171C8A">
        <w:rPr>
          <w:noProof/>
        </w:rPr>
        <w:t>ust</w:t>
      </w:r>
      <w:r w:rsidR="5C25B120" w:rsidRPr="00171C8A">
        <w:rPr>
          <w:noProof/>
        </w:rPr>
        <w:t>.</w:t>
      </w:r>
      <w:r w:rsidR="00171C8A" w:rsidRPr="00171C8A">
        <w:rPr>
          <w:noProof/>
        </w:rPr>
        <w:t> </w:t>
      </w:r>
      <w:r w:rsidR="5C25B120" w:rsidRPr="00171C8A">
        <w:rPr>
          <w:noProof/>
        </w:rPr>
        <w:t>3</w:t>
      </w:r>
      <w:r w:rsidR="5C25B120" w:rsidRPr="002D2F55">
        <w:rPr>
          <w:noProof/>
        </w:rPr>
        <w:t>, są stosowane</w:t>
      </w:r>
      <w:r w:rsidR="00FD239B" w:rsidRPr="002D2F55">
        <w:rPr>
          <w:noProof/>
        </w:rPr>
        <w:t xml:space="preserve"> w</w:t>
      </w:r>
      <w:r w:rsidR="00FD239B">
        <w:rPr>
          <w:noProof/>
        </w:rPr>
        <w:t> </w:t>
      </w:r>
      <w:r w:rsidR="00FD239B" w:rsidRPr="002D2F55">
        <w:rPr>
          <w:noProof/>
        </w:rPr>
        <w:t>spo</w:t>
      </w:r>
      <w:r w:rsidR="5C25B120" w:rsidRPr="002D2F55">
        <w:rPr>
          <w:noProof/>
        </w:rPr>
        <w:t>sób, który ogranicza ryzyko pracy przymusowej, zapobiega jego występowaniu i je eliminuje.</w:t>
      </w:r>
    </w:p>
    <w:p w14:paraId="514E524F" w14:textId="77777777" w:rsidR="22BDBBEA" w:rsidRPr="002D2F55" w:rsidRDefault="17092492" w:rsidP="00FF0160">
      <w:pPr>
        <w:pStyle w:val="Titrearticle"/>
        <w:rPr>
          <w:noProof/>
        </w:rPr>
      </w:pPr>
      <w:r w:rsidRPr="002D2F55">
        <w:rPr>
          <w:noProof/>
        </w:rPr>
        <w:t>Artykuł 5</w:t>
      </w:r>
    </w:p>
    <w:p w14:paraId="44B887CD" w14:textId="77777777" w:rsidR="22BDBBEA" w:rsidRPr="002D2F55" w:rsidRDefault="4FCDDA6D" w:rsidP="6C8DFA5C">
      <w:pPr>
        <w:tabs>
          <w:tab w:val="left" w:pos="284"/>
        </w:tabs>
        <w:spacing w:before="0" w:after="240"/>
        <w:jc w:val="center"/>
        <w:rPr>
          <w:rFonts w:eastAsia="Times New Roman"/>
          <w:b/>
          <w:bCs/>
          <w:noProof/>
        </w:rPr>
      </w:pPr>
      <w:r w:rsidRPr="002D2F55">
        <w:rPr>
          <w:b/>
          <w:noProof/>
        </w:rPr>
        <w:t>Dochodzenia</w:t>
      </w:r>
    </w:p>
    <w:p w14:paraId="763E9AE9" w14:textId="62885A43" w:rsidR="2DFD2648" w:rsidRPr="002D2F55" w:rsidRDefault="001C6D9D" w:rsidP="001C6D9D">
      <w:pPr>
        <w:pStyle w:val="ManualNumPar1"/>
        <w:rPr>
          <w:noProof/>
        </w:rPr>
      </w:pPr>
      <w:r w:rsidRPr="001C6D9D">
        <w:t>1.</w:t>
      </w:r>
      <w:r w:rsidRPr="001C6D9D">
        <w:tab/>
      </w:r>
      <w:r w:rsidR="4E884FDE" w:rsidRPr="002D2F55">
        <w:rPr>
          <w:noProof/>
        </w:rPr>
        <w:t>Właściwe organy, które zgodnie</w:t>
      </w:r>
      <w:r w:rsidR="00FD239B" w:rsidRPr="002D2F55">
        <w:rPr>
          <w:noProof/>
        </w:rPr>
        <w:t xml:space="preserve"> z</w:t>
      </w:r>
      <w:r w:rsidR="00FD239B">
        <w:rPr>
          <w:noProof/>
        </w:rPr>
        <w:t> </w:t>
      </w:r>
      <w:r w:rsidR="00FD239B" w:rsidRPr="00171C8A">
        <w:rPr>
          <w:noProof/>
        </w:rPr>
        <w:t>art</w:t>
      </w:r>
      <w:r w:rsidR="4E884FDE" w:rsidRPr="00171C8A">
        <w:rPr>
          <w:noProof/>
        </w:rPr>
        <w:t>.</w:t>
      </w:r>
      <w:r w:rsidR="00171C8A" w:rsidRPr="00171C8A">
        <w:rPr>
          <w:noProof/>
        </w:rPr>
        <w:t> </w:t>
      </w:r>
      <w:r w:rsidR="4E884FDE" w:rsidRPr="00171C8A">
        <w:rPr>
          <w:noProof/>
        </w:rPr>
        <w:t>4</w:t>
      </w:r>
      <w:r w:rsidR="4E884FDE" w:rsidRPr="002D2F55">
        <w:rPr>
          <w:noProof/>
        </w:rPr>
        <w:t xml:space="preserve"> </w:t>
      </w:r>
      <w:r w:rsidR="4E884FDE" w:rsidRPr="00171C8A">
        <w:rPr>
          <w:noProof/>
        </w:rPr>
        <w:t>ust.</w:t>
      </w:r>
      <w:r w:rsidR="00171C8A" w:rsidRPr="00171C8A">
        <w:rPr>
          <w:noProof/>
        </w:rPr>
        <w:t> </w:t>
      </w:r>
      <w:r w:rsidR="4E884FDE" w:rsidRPr="00171C8A">
        <w:rPr>
          <w:noProof/>
        </w:rPr>
        <w:t>5</w:t>
      </w:r>
      <w:r w:rsidR="4E884FDE" w:rsidRPr="002D2F55">
        <w:rPr>
          <w:noProof/>
        </w:rPr>
        <w:t xml:space="preserve">, stwierdzą, że istnieje uzasadniona obawa naruszenia </w:t>
      </w:r>
      <w:r w:rsidR="4E884FDE" w:rsidRPr="00171C8A">
        <w:rPr>
          <w:noProof/>
        </w:rPr>
        <w:t>art.</w:t>
      </w:r>
      <w:r w:rsidR="00171C8A" w:rsidRPr="00171C8A">
        <w:rPr>
          <w:noProof/>
        </w:rPr>
        <w:t> </w:t>
      </w:r>
      <w:r w:rsidR="4E884FDE" w:rsidRPr="00171C8A">
        <w:rPr>
          <w:noProof/>
        </w:rPr>
        <w:t>3</w:t>
      </w:r>
      <w:r w:rsidR="4E884FDE" w:rsidRPr="002D2F55">
        <w:rPr>
          <w:noProof/>
        </w:rPr>
        <w:t>, podejmują decyzję</w:t>
      </w:r>
      <w:r w:rsidR="00FD239B" w:rsidRPr="002D2F55">
        <w:rPr>
          <w:noProof/>
        </w:rPr>
        <w:t xml:space="preserve"> o</w:t>
      </w:r>
      <w:r w:rsidR="00FD239B">
        <w:rPr>
          <w:noProof/>
        </w:rPr>
        <w:t> </w:t>
      </w:r>
      <w:r w:rsidR="00FD239B" w:rsidRPr="002D2F55">
        <w:rPr>
          <w:noProof/>
        </w:rPr>
        <w:t>wsz</w:t>
      </w:r>
      <w:r w:rsidR="4E884FDE" w:rsidRPr="002D2F55">
        <w:rPr>
          <w:noProof/>
        </w:rPr>
        <w:t>częciu dochodzenia</w:t>
      </w:r>
      <w:r w:rsidR="00FD239B" w:rsidRPr="002D2F55">
        <w:rPr>
          <w:noProof/>
        </w:rPr>
        <w:t xml:space="preserve"> w</w:t>
      </w:r>
      <w:r w:rsidR="00FD239B">
        <w:rPr>
          <w:noProof/>
        </w:rPr>
        <w:t> </w:t>
      </w:r>
      <w:r w:rsidR="00FD239B" w:rsidRPr="002D2F55">
        <w:rPr>
          <w:noProof/>
        </w:rPr>
        <w:t>spr</w:t>
      </w:r>
      <w:r w:rsidR="4E884FDE" w:rsidRPr="002D2F55">
        <w:rPr>
          <w:noProof/>
        </w:rPr>
        <w:t>awie danych produktów</w:t>
      </w:r>
      <w:r w:rsidR="00FD239B" w:rsidRPr="002D2F55">
        <w:rPr>
          <w:noProof/>
        </w:rPr>
        <w:t xml:space="preserve"> i</w:t>
      </w:r>
      <w:r w:rsidR="00FD239B">
        <w:rPr>
          <w:noProof/>
        </w:rPr>
        <w:t> </w:t>
      </w:r>
      <w:r w:rsidR="00FD239B" w:rsidRPr="002D2F55">
        <w:rPr>
          <w:noProof/>
        </w:rPr>
        <w:t>pod</w:t>
      </w:r>
      <w:r w:rsidR="4E884FDE" w:rsidRPr="002D2F55">
        <w:rPr>
          <w:noProof/>
        </w:rPr>
        <w:t>miotów gospodarczych.</w:t>
      </w:r>
    </w:p>
    <w:p w14:paraId="5AC9DBDF" w14:textId="7C264094" w:rsidR="2DFD2648" w:rsidRPr="002D2F55" w:rsidRDefault="001C6D9D" w:rsidP="001C6D9D">
      <w:pPr>
        <w:pStyle w:val="ManualNumPar1"/>
        <w:rPr>
          <w:noProof/>
        </w:rPr>
      </w:pPr>
      <w:r w:rsidRPr="001C6D9D">
        <w:t>2.</w:t>
      </w:r>
      <w:r w:rsidRPr="001C6D9D">
        <w:tab/>
      </w:r>
      <w:r w:rsidR="2C27960B" w:rsidRPr="002D2F55">
        <w:rPr>
          <w:noProof/>
        </w:rPr>
        <w:t>Właściwe organy, które wszczynają dochodzenie zgodnie</w:t>
      </w:r>
      <w:r w:rsidR="00FD239B" w:rsidRPr="002D2F55">
        <w:rPr>
          <w:noProof/>
        </w:rPr>
        <w:t xml:space="preserve"> z</w:t>
      </w:r>
      <w:r w:rsidR="00FD239B">
        <w:rPr>
          <w:noProof/>
        </w:rPr>
        <w:t> </w:t>
      </w:r>
      <w:r w:rsidR="00FD239B" w:rsidRPr="00171C8A">
        <w:rPr>
          <w:noProof/>
        </w:rPr>
        <w:t>ust</w:t>
      </w:r>
      <w:r w:rsidR="2C27960B" w:rsidRPr="00171C8A">
        <w:rPr>
          <w:noProof/>
        </w:rPr>
        <w:t>.</w:t>
      </w:r>
      <w:r w:rsidR="00171C8A" w:rsidRPr="00171C8A">
        <w:rPr>
          <w:noProof/>
        </w:rPr>
        <w:t> </w:t>
      </w:r>
      <w:r w:rsidR="2C27960B" w:rsidRPr="00171C8A">
        <w:rPr>
          <w:noProof/>
        </w:rPr>
        <w:t>1</w:t>
      </w:r>
      <w:r w:rsidR="2C27960B" w:rsidRPr="002D2F55">
        <w:rPr>
          <w:noProof/>
        </w:rPr>
        <w:t>, informują podmioty gospodarcze objęte dochodzeniem,</w:t>
      </w:r>
      <w:r w:rsidR="00FD239B" w:rsidRPr="002D2F55">
        <w:rPr>
          <w:noProof/>
        </w:rPr>
        <w:t xml:space="preserve"> w</w:t>
      </w:r>
      <w:r w:rsidR="00FD239B">
        <w:rPr>
          <w:noProof/>
        </w:rPr>
        <w:t> </w:t>
      </w:r>
      <w:r w:rsidR="00FD239B" w:rsidRPr="002D2F55">
        <w:rPr>
          <w:noProof/>
        </w:rPr>
        <w:t>ter</w:t>
      </w:r>
      <w:r w:rsidR="2C27960B" w:rsidRPr="002D2F55">
        <w:rPr>
          <w:noProof/>
        </w:rPr>
        <w:t>minie 3 dni roboczych od daty podjęcia decyzji</w:t>
      </w:r>
      <w:r w:rsidR="00FD239B" w:rsidRPr="002D2F55">
        <w:rPr>
          <w:noProof/>
        </w:rPr>
        <w:t xml:space="preserve"> o</w:t>
      </w:r>
      <w:r w:rsidR="00FD239B">
        <w:rPr>
          <w:noProof/>
        </w:rPr>
        <w:t> </w:t>
      </w:r>
      <w:r w:rsidR="00FD239B" w:rsidRPr="002D2F55">
        <w:rPr>
          <w:noProof/>
        </w:rPr>
        <w:t>wsz</w:t>
      </w:r>
      <w:r w:rsidR="2C27960B" w:rsidRPr="002D2F55">
        <w:rPr>
          <w:noProof/>
        </w:rPr>
        <w:t xml:space="preserve">częciu takiego dochodzenia, o: </w:t>
      </w:r>
    </w:p>
    <w:p w14:paraId="0D04E457" w14:textId="216CDD2B" w:rsidR="3B78EE09" w:rsidRPr="002D2F55" w:rsidRDefault="00FD239B" w:rsidP="00FD239B">
      <w:pPr>
        <w:pStyle w:val="Point1"/>
        <w:rPr>
          <w:noProof/>
        </w:rPr>
      </w:pPr>
      <w:r>
        <w:rPr>
          <w:noProof/>
        </w:rPr>
        <w:t>a)</w:t>
      </w:r>
      <w:r>
        <w:rPr>
          <w:noProof/>
        </w:rPr>
        <w:tab/>
      </w:r>
      <w:r w:rsidR="2FCB9D3C" w:rsidRPr="002D2F55">
        <w:rPr>
          <w:noProof/>
        </w:rPr>
        <w:t>wszczęciu dochodzenia</w:t>
      </w:r>
      <w:r w:rsidRPr="002D2F55">
        <w:rPr>
          <w:noProof/>
        </w:rPr>
        <w:t xml:space="preserve"> i</w:t>
      </w:r>
      <w:r>
        <w:rPr>
          <w:noProof/>
        </w:rPr>
        <w:t> </w:t>
      </w:r>
      <w:r w:rsidRPr="002D2F55">
        <w:rPr>
          <w:noProof/>
        </w:rPr>
        <w:t>jeg</w:t>
      </w:r>
      <w:r w:rsidR="2FCB9D3C" w:rsidRPr="002D2F55">
        <w:rPr>
          <w:noProof/>
        </w:rPr>
        <w:t>o możliwych konsekwencjach;</w:t>
      </w:r>
    </w:p>
    <w:p w14:paraId="0FB8876B" w14:textId="583C1D1F" w:rsidR="22BDBBEA" w:rsidRPr="002D2F55" w:rsidRDefault="00FD239B" w:rsidP="00FD239B">
      <w:pPr>
        <w:pStyle w:val="Point1"/>
        <w:rPr>
          <w:noProof/>
        </w:rPr>
      </w:pPr>
      <w:r>
        <w:rPr>
          <w:noProof/>
        </w:rPr>
        <w:t>b)</w:t>
      </w:r>
      <w:r>
        <w:rPr>
          <w:noProof/>
        </w:rPr>
        <w:tab/>
      </w:r>
      <w:r w:rsidR="31EF6CB9" w:rsidRPr="002D2F55">
        <w:rPr>
          <w:noProof/>
        </w:rPr>
        <w:t>produktach będących przedmiotem dochodzenia;</w:t>
      </w:r>
    </w:p>
    <w:p w14:paraId="352FD4FC" w14:textId="6538B357" w:rsidR="22BDBBEA" w:rsidRPr="002D2F55" w:rsidRDefault="00FD239B" w:rsidP="00FD239B">
      <w:pPr>
        <w:pStyle w:val="Point1"/>
        <w:rPr>
          <w:noProof/>
        </w:rPr>
      </w:pPr>
      <w:r>
        <w:rPr>
          <w:noProof/>
        </w:rPr>
        <w:t>c)</w:t>
      </w:r>
      <w:r>
        <w:rPr>
          <w:noProof/>
        </w:rPr>
        <w:tab/>
      </w:r>
      <w:r w:rsidR="48607DEC" w:rsidRPr="002D2F55">
        <w:rPr>
          <w:noProof/>
        </w:rPr>
        <w:t xml:space="preserve">powodach wszczęcia dochodzenia, chyba że zagroziłoby to wynikowi dochodzenia; </w:t>
      </w:r>
    </w:p>
    <w:p w14:paraId="070A9B78" w14:textId="004ED90D" w:rsidR="2AADA4DC" w:rsidRPr="002D2F55" w:rsidRDefault="00FD239B" w:rsidP="00FD239B">
      <w:pPr>
        <w:pStyle w:val="Point1"/>
        <w:rPr>
          <w:noProof/>
        </w:rPr>
      </w:pPr>
      <w:r>
        <w:rPr>
          <w:noProof/>
        </w:rPr>
        <w:t>d)</w:t>
      </w:r>
      <w:r>
        <w:rPr>
          <w:noProof/>
        </w:rPr>
        <w:tab/>
      </w:r>
      <w:r w:rsidR="72F58F4D" w:rsidRPr="002D2F55">
        <w:rPr>
          <w:noProof/>
        </w:rPr>
        <w:t>możliwości przedłożenia przez podmioty gospodarcze wszelkich innych dokumentów lub informacji właściwemu organowi oraz</w:t>
      </w:r>
      <w:r w:rsidRPr="002D2F55">
        <w:rPr>
          <w:noProof/>
        </w:rPr>
        <w:t xml:space="preserve"> o</w:t>
      </w:r>
      <w:r>
        <w:rPr>
          <w:noProof/>
        </w:rPr>
        <w:t> </w:t>
      </w:r>
      <w:r w:rsidRPr="002D2F55">
        <w:rPr>
          <w:noProof/>
        </w:rPr>
        <w:t>ter</w:t>
      </w:r>
      <w:r w:rsidR="72F58F4D" w:rsidRPr="002D2F55">
        <w:rPr>
          <w:noProof/>
        </w:rPr>
        <w:t>minie,</w:t>
      </w:r>
      <w:r w:rsidRPr="002D2F55">
        <w:rPr>
          <w:noProof/>
        </w:rPr>
        <w:t xml:space="preserve"> w</w:t>
      </w:r>
      <w:r>
        <w:rPr>
          <w:noProof/>
        </w:rPr>
        <w:t> </w:t>
      </w:r>
      <w:r w:rsidRPr="002D2F55">
        <w:rPr>
          <w:noProof/>
        </w:rPr>
        <w:t>któ</w:t>
      </w:r>
      <w:r w:rsidR="72F58F4D" w:rsidRPr="002D2F55">
        <w:rPr>
          <w:noProof/>
        </w:rPr>
        <w:t xml:space="preserve">rym należy przedłożyć takie informacje. </w:t>
      </w:r>
    </w:p>
    <w:p w14:paraId="3CFB0EDB" w14:textId="1AC46A14" w:rsidR="70A810C1" w:rsidRPr="002D2F55" w:rsidRDefault="001C6D9D" w:rsidP="001C6D9D">
      <w:pPr>
        <w:pStyle w:val="ManualNumPar1"/>
        <w:rPr>
          <w:rFonts w:eastAsiaTheme="minorEastAsia"/>
          <w:noProof/>
        </w:rPr>
      </w:pPr>
      <w:r w:rsidRPr="001C6D9D">
        <w:t>3.</w:t>
      </w:r>
      <w:r w:rsidRPr="001C6D9D">
        <w:tab/>
      </w:r>
      <w:r w:rsidR="72F58F4D" w:rsidRPr="002D2F55">
        <w:rPr>
          <w:noProof/>
        </w:rPr>
        <w:t>Na żądanie właściwych organów podmioty gospodarcze objęte dochodzeniem przedkładają tym właściwym organom wszelkie informacje istotne</w:t>
      </w:r>
      <w:r w:rsidR="00FD239B" w:rsidRPr="002D2F55">
        <w:rPr>
          <w:noProof/>
        </w:rPr>
        <w:t xml:space="preserve"> i</w:t>
      </w:r>
      <w:r w:rsidR="00FD239B">
        <w:rPr>
          <w:noProof/>
        </w:rPr>
        <w:t> </w:t>
      </w:r>
      <w:r w:rsidR="00FD239B" w:rsidRPr="002D2F55">
        <w:rPr>
          <w:noProof/>
        </w:rPr>
        <w:t>nie</w:t>
      </w:r>
      <w:r w:rsidR="72F58F4D" w:rsidRPr="002D2F55">
        <w:rPr>
          <w:noProof/>
        </w:rPr>
        <w:t>zbędne do dochodzenia,</w:t>
      </w:r>
      <w:r w:rsidR="00FD239B" w:rsidRPr="002D2F55">
        <w:rPr>
          <w:noProof/>
        </w:rPr>
        <w:t xml:space="preserve"> w</w:t>
      </w:r>
      <w:r w:rsidR="00FD239B">
        <w:rPr>
          <w:noProof/>
        </w:rPr>
        <w:t> </w:t>
      </w:r>
      <w:r w:rsidR="00FD239B" w:rsidRPr="002D2F55">
        <w:rPr>
          <w:noProof/>
        </w:rPr>
        <w:t>tym</w:t>
      </w:r>
      <w:r w:rsidR="72F58F4D" w:rsidRPr="002D2F55">
        <w:rPr>
          <w:noProof/>
        </w:rPr>
        <w:t xml:space="preserve"> informacje identyfikujące produkty objęte dochodzeniem, producenta lub wytwórcę tych produktów oraz dostawców produktów. Zwracając się</w:t>
      </w:r>
      <w:r w:rsidR="00FD239B" w:rsidRPr="002D2F55">
        <w:rPr>
          <w:noProof/>
        </w:rPr>
        <w:t xml:space="preserve"> o</w:t>
      </w:r>
      <w:r w:rsidR="00FD239B">
        <w:rPr>
          <w:noProof/>
        </w:rPr>
        <w:t> </w:t>
      </w:r>
      <w:r w:rsidR="00FD239B" w:rsidRPr="002D2F55">
        <w:rPr>
          <w:noProof/>
        </w:rPr>
        <w:t>tak</w:t>
      </w:r>
      <w:r w:rsidR="72F58F4D" w:rsidRPr="002D2F55">
        <w:rPr>
          <w:noProof/>
        </w:rPr>
        <w:t>ie informacje, właściwe organy</w:t>
      </w:r>
      <w:r w:rsidR="00FD239B" w:rsidRPr="002D2F55">
        <w:rPr>
          <w:noProof/>
        </w:rPr>
        <w:t xml:space="preserve"> w</w:t>
      </w:r>
      <w:r w:rsidR="00FD239B">
        <w:rPr>
          <w:noProof/>
        </w:rPr>
        <w:t> </w:t>
      </w:r>
      <w:r w:rsidR="00FD239B" w:rsidRPr="002D2F55">
        <w:rPr>
          <w:noProof/>
        </w:rPr>
        <w:t>moż</w:t>
      </w:r>
      <w:r w:rsidR="72F58F4D" w:rsidRPr="002D2F55">
        <w:rPr>
          <w:noProof/>
        </w:rPr>
        <w:t>liwym zakresie:</w:t>
      </w:r>
    </w:p>
    <w:p w14:paraId="0675AD3F" w14:textId="769736C4" w:rsidR="70A810C1" w:rsidRPr="002D2F55" w:rsidRDefault="00FD239B" w:rsidP="00FD239B">
      <w:pPr>
        <w:pStyle w:val="Point1"/>
        <w:rPr>
          <w:noProof/>
        </w:rPr>
      </w:pPr>
      <w:r>
        <w:rPr>
          <w:noProof/>
        </w:rPr>
        <w:t>a)</w:t>
      </w:r>
      <w:r>
        <w:rPr>
          <w:noProof/>
        </w:rPr>
        <w:tab/>
      </w:r>
      <w:r w:rsidR="165B92A1" w:rsidRPr="002D2F55">
        <w:rPr>
          <w:noProof/>
        </w:rPr>
        <w:t>priorytetowo traktują podmioty gospodarcze objęte dochodzeniem, które uczestniczą</w:t>
      </w:r>
      <w:r w:rsidRPr="002D2F55">
        <w:rPr>
          <w:noProof/>
        </w:rPr>
        <w:t xml:space="preserve"> w</w:t>
      </w:r>
      <w:r>
        <w:rPr>
          <w:noProof/>
        </w:rPr>
        <w:t> </w:t>
      </w:r>
      <w:r w:rsidRPr="002D2F55">
        <w:rPr>
          <w:noProof/>
        </w:rPr>
        <w:t>eta</w:t>
      </w:r>
      <w:r w:rsidR="165B92A1" w:rsidRPr="002D2F55">
        <w:rPr>
          <w:noProof/>
        </w:rPr>
        <w:t>pach łańcucha wartości znajdujących się najbliżej obszaru,</w:t>
      </w:r>
      <w:r w:rsidRPr="002D2F55">
        <w:rPr>
          <w:noProof/>
        </w:rPr>
        <w:t xml:space="preserve"> w</w:t>
      </w:r>
      <w:r>
        <w:rPr>
          <w:noProof/>
        </w:rPr>
        <w:t> </w:t>
      </w:r>
      <w:r w:rsidRPr="002D2F55">
        <w:rPr>
          <w:noProof/>
        </w:rPr>
        <w:t>prz</w:t>
      </w:r>
      <w:r w:rsidR="165B92A1" w:rsidRPr="002D2F55">
        <w:rPr>
          <w:noProof/>
        </w:rPr>
        <w:t xml:space="preserve">ypadku którego ryzyko wystąpienia pracy przymusowej jest największe, oraz </w:t>
      </w:r>
    </w:p>
    <w:p w14:paraId="6B83FA83" w14:textId="25E8AE29" w:rsidR="70A810C1" w:rsidRPr="002D2F55" w:rsidRDefault="00FD239B" w:rsidP="00FD239B">
      <w:pPr>
        <w:pStyle w:val="Point1"/>
        <w:rPr>
          <w:noProof/>
        </w:rPr>
      </w:pPr>
      <w:r>
        <w:rPr>
          <w:noProof/>
        </w:rPr>
        <w:t>b)</w:t>
      </w:r>
      <w:r>
        <w:rPr>
          <w:noProof/>
        </w:rPr>
        <w:tab/>
      </w:r>
      <w:r w:rsidR="165B92A1" w:rsidRPr="002D2F55">
        <w:rPr>
          <w:noProof/>
        </w:rPr>
        <w:t>uwzględniają wielkość</w:t>
      </w:r>
      <w:r w:rsidRPr="002D2F55">
        <w:rPr>
          <w:noProof/>
        </w:rPr>
        <w:t xml:space="preserve"> i</w:t>
      </w:r>
      <w:r>
        <w:rPr>
          <w:noProof/>
        </w:rPr>
        <w:t> </w:t>
      </w:r>
      <w:r w:rsidRPr="002D2F55">
        <w:rPr>
          <w:noProof/>
        </w:rPr>
        <w:t>zas</w:t>
      </w:r>
      <w:r w:rsidR="165B92A1" w:rsidRPr="002D2F55">
        <w:rPr>
          <w:noProof/>
        </w:rPr>
        <w:t>oby gospodarcze podmiotów gospodarczych, ilość odnośnych produktów, jak również skalę podejrzewanej pracy przymusowej.</w:t>
      </w:r>
    </w:p>
    <w:p w14:paraId="412E6F5F" w14:textId="74812DBC" w:rsidR="00160C8A" w:rsidRPr="002D2F55" w:rsidRDefault="001C6D9D" w:rsidP="001C6D9D">
      <w:pPr>
        <w:pStyle w:val="ManualNumPar1"/>
        <w:rPr>
          <w:noProof/>
        </w:rPr>
      </w:pPr>
      <w:r w:rsidRPr="001C6D9D">
        <w:lastRenderedPageBreak/>
        <w:t>4.</w:t>
      </w:r>
      <w:r w:rsidRPr="001C6D9D">
        <w:tab/>
      </w:r>
      <w:r w:rsidR="03D1B8FA" w:rsidRPr="002D2F55">
        <w:rPr>
          <w:noProof/>
        </w:rPr>
        <w:t>Podmioty gospodarcze przedkładają informacje</w:t>
      </w:r>
      <w:r w:rsidR="00FD239B" w:rsidRPr="002D2F55">
        <w:rPr>
          <w:noProof/>
        </w:rPr>
        <w:t xml:space="preserve"> w</w:t>
      </w:r>
      <w:r w:rsidR="00FD239B">
        <w:rPr>
          <w:noProof/>
        </w:rPr>
        <w:t> </w:t>
      </w:r>
      <w:r w:rsidR="00FD239B" w:rsidRPr="002D2F55">
        <w:rPr>
          <w:noProof/>
        </w:rPr>
        <w:t>ter</w:t>
      </w:r>
      <w:r w:rsidR="03D1B8FA" w:rsidRPr="002D2F55">
        <w:rPr>
          <w:noProof/>
        </w:rPr>
        <w:t>minie 15 dni roboczych od otrzymania wniosku,</w:t>
      </w:r>
      <w:r w:rsidR="00FD239B" w:rsidRPr="002D2F55">
        <w:rPr>
          <w:noProof/>
        </w:rPr>
        <w:t xml:space="preserve"> o</w:t>
      </w:r>
      <w:r w:rsidR="00FD239B">
        <w:rPr>
          <w:noProof/>
        </w:rPr>
        <w:t> </w:t>
      </w:r>
      <w:r w:rsidR="00FD239B" w:rsidRPr="002D2F55">
        <w:rPr>
          <w:noProof/>
        </w:rPr>
        <w:t>któ</w:t>
      </w:r>
      <w:r w:rsidR="03D1B8FA" w:rsidRPr="002D2F55">
        <w:rPr>
          <w:noProof/>
        </w:rPr>
        <w:t>rym mowa</w:t>
      </w:r>
      <w:r w:rsidR="00FD239B" w:rsidRPr="002D2F55">
        <w:rPr>
          <w:noProof/>
        </w:rPr>
        <w:t xml:space="preserve"> w</w:t>
      </w:r>
      <w:r w:rsidR="00FD239B">
        <w:rPr>
          <w:noProof/>
        </w:rPr>
        <w:t> </w:t>
      </w:r>
      <w:r w:rsidR="00FD239B" w:rsidRPr="00171C8A">
        <w:rPr>
          <w:noProof/>
        </w:rPr>
        <w:t>ust</w:t>
      </w:r>
      <w:r w:rsidR="03D1B8FA" w:rsidRPr="00171C8A">
        <w:rPr>
          <w:noProof/>
        </w:rPr>
        <w:t>.</w:t>
      </w:r>
      <w:r w:rsidR="00171C8A" w:rsidRPr="00171C8A">
        <w:rPr>
          <w:noProof/>
        </w:rPr>
        <w:t> </w:t>
      </w:r>
      <w:r w:rsidR="03D1B8FA" w:rsidRPr="00171C8A">
        <w:rPr>
          <w:noProof/>
        </w:rPr>
        <w:t>3</w:t>
      </w:r>
      <w:r w:rsidR="03D1B8FA" w:rsidRPr="002D2F55">
        <w:rPr>
          <w:noProof/>
        </w:rPr>
        <w:t>, lub składają uzasadniony wniosek</w:t>
      </w:r>
      <w:r w:rsidR="00FD239B" w:rsidRPr="002D2F55">
        <w:rPr>
          <w:noProof/>
        </w:rPr>
        <w:t xml:space="preserve"> o</w:t>
      </w:r>
      <w:r w:rsidR="00FD239B">
        <w:rPr>
          <w:noProof/>
        </w:rPr>
        <w:t> </w:t>
      </w:r>
      <w:r w:rsidR="00FD239B" w:rsidRPr="002D2F55">
        <w:rPr>
          <w:noProof/>
        </w:rPr>
        <w:t>prz</w:t>
      </w:r>
      <w:r w:rsidR="03D1B8FA" w:rsidRPr="002D2F55">
        <w:rPr>
          <w:noProof/>
        </w:rPr>
        <w:t>edłużenie tego terminu.</w:t>
      </w:r>
    </w:p>
    <w:p w14:paraId="2D736C0D" w14:textId="0ACCF935" w:rsidR="00160C8A" w:rsidRPr="002D2F55" w:rsidRDefault="001C6D9D" w:rsidP="001C6D9D">
      <w:pPr>
        <w:pStyle w:val="ManualNumPar1"/>
        <w:rPr>
          <w:rFonts w:eastAsia="Times New Roman"/>
          <w:noProof/>
        </w:rPr>
      </w:pPr>
      <w:r w:rsidRPr="001C6D9D">
        <w:t>5.</w:t>
      </w:r>
      <w:r w:rsidRPr="001C6D9D">
        <w:tab/>
      </w:r>
      <w:r w:rsidR="49F09B82" w:rsidRPr="002D2F55">
        <w:rPr>
          <w:noProof/>
        </w:rPr>
        <w:t>Podejmując decyzję</w:t>
      </w:r>
      <w:r w:rsidR="00FD239B" w:rsidRPr="002D2F55">
        <w:rPr>
          <w:noProof/>
        </w:rPr>
        <w:t xml:space="preserve"> o</w:t>
      </w:r>
      <w:r w:rsidR="00FD239B">
        <w:rPr>
          <w:noProof/>
        </w:rPr>
        <w:t> </w:t>
      </w:r>
      <w:r w:rsidR="00FD239B" w:rsidRPr="002D2F55">
        <w:rPr>
          <w:noProof/>
        </w:rPr>
        <w:t>ter</w:t>
      </w:r>
      <w:r w:rsidR="49F09B82" w:rsidRPr="002D2F55">
        <w:rPr>
          <w:noProof/>
        </w:rPr>
        <w:t>minach,</w:t>
      </w:r>
      <w:r w:rsidR="00FD239B" w:rsidRPr="002D2F55">
        <w:rPr>
          <w:noProof/>
        </w:rPr>
        <w:t xml:space="preserve"> o</w:t>
      </w:r>
      <w:r w:rsidR="00FD239B">
        <w:rPr>
          <w:noProof/>
        </w:rPr>
        <w:t> </w:t>
      </w:r>
      <w:r w:rsidR="00FD239B" w:rsidRPr="002D2F55">
        <w:rPr>
          <w:noProof/>
        </w:rPr>
        <w:t>któ</w:t>
      </w:r>
      <w:r w:rsidR="49F09B82" w:rsidRPr="002D2F55">
        <w:rPr>
          <w:noProof/>
        </w:rPr>
        <w:t>rych mowa</w:t>
      </w:r>
      <w:r w:rsidR="00FD239B" w:rsidRPr="002D2F55">
        <w:rPr>
          <w:noProof/>
        </w:rPr>
        <w:t xml:space="preserve"> w</w:t>
      </w:r>
      <w:r w:rsidR="00FD239B">
        <w:rPr>
          <w:noProof/>
        </w:rPr>
        <w:t> </w:t>
      </w:r>
      <w:r w:rsidR="00FD239B" w:rsidRPr="002D2F55">
        <w:rPr>
          <w:noProof/>
        </w:rPr>
        <w:t>nin</w:t>
      </w:r>
      <w:r w:rsidR="49F09B82" w:rsidRPr="002D2F55">
        <w:rPr>
          <w:noProof/>
        </w:rPr>
        <w:t>iejszym artykule, właściwe organy uwzględniają wielkość</w:t>
      </w:r>
      <w:r w:rsidR="00FD239B" w:rsidRPr="002D2F55">
        <w:rPr>
          <w:noProof/>
        </w:rPr>
        <w:t xml:space="preserve"> i</w:t>
      </w:r>
      <w:r w:rsidR="00FD239B">
        <w:rPr>
          <w:noProof/>
        </w:rPr>
        <w:t> </w:t>
      </w:r>
      <w:r w:rsidR="00FD239B" w:rsidRPr="002D2F55">
        <w:rPr>
          <w:noProof/>
        </w:rPr>
        <w:t>zas</w:t>
      </w:r>
      <w:r w:rsidR="49F09B82" w:rsidRPr="002D2F55">
        <w:rPr>
          <w:noProof/>
        </w:rPr>
        <w:t>oby gospodarcze danych podmiotów gospodarczych.</w:t>
      </w:r>
    </w:p>
    <w:p w14:paraId="4004EEB6" w14:textId="2B482C01" w:rsidR="7A50EFC3" w:rsidRPr="002D2F55" w:rsidRDefault="001C6D9D" w:rsidP="001C6D9D">
      <w:pPr>
        <w:pStyle w:val="ManualNumPar1"/>
        <w:rPr>
          <w:rFonts w:eastAsia="Times New Roman"/>
          <w:noProof/>
        </w:rPr>
      </w:pPr>
      <w:r w:rsidRPr="001C6D9D">
        <w:t>6.</w:t>
      </w:r>
      <w:r w:rsidRPr="001C6D9D">
        <w:tab/>
      </w:r>
      <w:r w:rsidR="2A32EB14" w:rsidRPr="002D2F55">
        <w:rPr>
          <w:noProof/>
        </w:rPr>
        <w:t>Właściwe organy mogą przeprowadzać wszelkie niezbędne kontrole</w:t>
      </w:r>
      <w:r w:rsidR="00FD239B" w:rsidRPr="002D2F55">
        <w:rPr>
          <w:noProof/>
        </w:rPr>
        <w:t xml:space="preserve"> i</w:t>
      </w:r>
      <w:r w:rsidR="00FD239B">
        <w:rPr>
          <w:noProof/>
        </w:rPr>
        <w:t> </w:t>
      </w:r>
      <w:r w:rsidR="00FD239B" w:rsidRPr="002D2F55">
        <w:rPr>
          <w:noProof/>
        </w:rPr>
        <w:t>ins</w:t>
      </w:r>
      <w:r w:rsidR="2A32EB14" w:rsidRPr="002D2F55">
        <w:rPr>
          <w:noProof/>
        </w:rPr>
        <w:t>pekcje,</w:t>
      </w:r>
      <w:r w:rsidR="00FD239B" w:rsidRPr="002D2F55">
        <w:rPr>
          <w:noProof/>
        </w:rPr>
        <w:t xml:space="preserve"> w</w:t>
      </w:r>
      <w:r w:rsidR="00FD239B">
        <w:rPr>
          <w:noProof/>
        </w:rPr>
        <w:t> </w:t>
      </w:r>
      <w:r w:rsidR="00FD239B" w:rsidRPr="002D2F55">
        <w:rPr>
          <w:noProof/>
        </w:rPr>
        <w:t>tym</w:t>
      </w:r>
      <w:r w:rsidR="2A32EB14" w:rsidRPr="002D2F55">
        <w:rPr>
          <w:noProof/>
        </w:rPr>
        <w:t xml:space="preserve"> dochodzenia</w:t>
      </w:r>
      <w:r w:rsidR="00FD239B" w:rsidRPr="002D2F55">
        <w:rPr>
          <w:noProof/>
        </w:rPr>
        <w:t xml:space="preserve"> w</w:t>
      </w:r>
      <w:r w:rsidR="00FD239B">
        <w:rPr>
          <w:noProof/>
        </w:rPr>
        <w:t> </w:t>
      </w:r>
      <w:r w:rsidR="00FD239B" w:rsidRPr="002D2F55">
        <w:rPr>
          <w:noProof/>
        </w:rPr>
        <w:t>pań</w:t>
      </w:r>
      <w:r w:rsidR="2A32EB14" w:rsidRPr="002D2F55">
        <w:rPr>
          <w:noProof/>
        </w:rPr>
        <w:t>stwach trzecich, pod warunkiem że zainteresowane podmioty gospodarcze wyrażą na to zgodę,</w:t>
      </w:r>
      <w:r w:rsidR="00FD239B" w:rsidRPr="002D2F55">
        <w:rPr>
          <w:noProof/>
        </w:rPr>
        <w:t xml:space="preserve"> a</w:t>
      </w:r>
      <w:r w:rsidR="00FD239B">
        <w:rPr>
          <w:noProof/>
        </w:rPr>
        <w:t> </w:t>
      </w:r>
      <w:r w:rsidR="00FD239B" w:rsidRPr="002D2F55">
        <w:rPr>
          <w:noProof/>
        </w:rPr>
        <w:t>rzą</w:t>
      </w:r>
      <w:r w:rsidR="2A32EB14" w:rsidRPr="002D2F55">
        <w:rPr>
          <w:noProof/>
        </w:rPr>
        <w:t>d państwa członkowskiego lub kraju trzeciego,</w:t>
      </w:r>
      <w:r w:rsidR="00FD239B" w:rsidRPr="002D2F55">
        <w:rPr>
          <w:noProof/>
        </w:rPr>
        <w:t xml:space="preserve"> w</w:t>
      </w:r>
      <w:r w:rsidR="00FD239B">
        <w:rPr>
          <w:noProof/>
        </w:rPr>
        <w:t> </w:t>
      </w:r>
      <w:r w:rsidR="00FD239B" w:rsidRPr="002D2F55">
        <w:rPr>
          <w:noProof/>
        </w:rPr>
        <w:t>któ</w:t>
      </w:r>
      <w:r w:rsidR="2A32EB14" w:rsidRPr="002D2F55">
        <w:rPr>
          <w:noProof/>
        </w:rPr>
        <w:t>rym mają się odbyć inspekcje, został</w:t>
      </w:r>
      <w:r w:rsidR="00FD239B" w:rsidRPr="002D2F55">
        <w:rPr>
          <w:noProof/>
        </w:rPr>
        <w:t xml:space="preserve"> o</w:t>
      </w:r>
      <w:r w:rsidR="00FD239B">
        <w:rPr>
          <w:noProof/>
        </w:rPr>
        <w:t> </w:t>
      </w:r>
      <w:r w:rsidR="00FD239B" w:rsidRPr="002D2F55">
        <w:rPr>
          <w:noProof/>
        </w:rPr>
        <w:t>tym</w:t>
      </w:r>
      <w:r w:rsidR="2A32EB14" w:rsidRPr="002D2F55">
        <w:rPr>
          <w:noProof/>
        </w:rPr>
        <w:t xml:space="preserve"> oficjalnie powiadomiony</w:t>
      </w:r>
      <w:r w:rsidR="00FD239B" w:rsidRPr="002D2F55">
        <w:rPr>
          <w:noProof/>
        </w:rPr>
        <w:t xml:space="preserve"> i</w:t>
      </w:r>
      <w:r w:rsidR="00FD239B">
        <w:rPr>
          <w:noProof/>
        </w:rPr>
        <w:t> </w:t>
      </w:r>
      <w:r w:rsidR="00FD239B" w:rsidRPr="002D2F55">
        <w:rPr>
          <w:noProof/>
        </w:rPr>
        <w:t>nie</w:t>
      </w:r>
      <w:r w:rsidR="2A32EB14" w:rsidRPr="002D2F55">
        <w:rPr>
          <w:noProof/>
        </w:rPr>
        <w:t xml:space="preserve"> wnosi sprzeciwu.</w:t>
      </w:r>
    </w:p>
    <w:p w14:paraId="18469A9B" w14:textId="77777777" w:rsidR="22BDBBEA" w:rsidRPr="002D2F55" w:rsidRDefault="22BDBBEA" w:rsidP="003B64AB">
      <w:pPr>
        <w:pStyle w:val="Titrearticle"/>
        <w:rPr>
          <w:noProof/>
        </w:rPr>
      </w:pPr>
      <w:r w:rsidRPr="002D2F55">
        <w:rPr>
          <w:noProof/>
        </w:rPr>
        <w:t>Artykuł 6</w:t>
      </w:r>
    </w:p>
    <w:p w14:paraId="67A5E1A8" w14:textId="77777777" w:rsidR="22BDBBEA" w:rsidRPr="002D2F55" w:rsidRDefault="5BB64ED9" w:rsidP="6C8DFA5C">
      <w:pPr>
        <w:tabs>
          <w:tab w:val="left" w:pos="284"/>
        </w:tabs>
        <w:spacing w:before="0" w:after="240"/>
        <w:jc w:val="center"/>
        <w:rPr>
          <w:rFonts w:eastAsia="Times New Roman"/>
          <w:noProof/>
        </w:rPr>
      </w:pPr>
      <w:r w:rsidRPr="002D2F55">
        <w:rPr>
          <w:b/>
          <w:noProof/>
        </w:rPr>
        <w:t>Decyzje właściwych organów</w:t>
      </w:r>
      <w:r w:rsidRPr="002D2F55">
        <w:rPr>
          <w:noProof/>
        </w:rPr>
        <w:t xml:space="preserve"> </w:t>
      </w:r>
    </w:p>
    <w:p w14:paraId="61CED075" w14:textId="0DEBD49C" w:rsidR="22BDBBEA" w:rsidRPr="002D2F55" w:rsidRDefault="001C6D9D" w:rsidP="001C6D9D">
      <w:pPr>
        <w:pStyle w:val="ManualNumPar1"/>
        <w:rPr>
          <w:rFonts w:eastAsia="Times New Roman"/>
          <w:noProof/>
        </w:rPr>
      </w:pPr>
      <w:r w:rsidRPr="001C6D9D">
        <w:t>1.</w:t>
      </w:r>
      <w:r w:rsidRPr="001C6D9D">
        <w:tab/>
      </w:r>
      <w:r w:rsidR="1AD9E69A" w:rsidRPr="002D2F55">
        <w:rPr>
          <w:noProof/>
        </w:rPr>
        <w:t>Właściwe organy oceniają wszystkie informacje</w:t>
      </w:r>
      <w:r w:rsidR="00FD239B" w:rsidRPr="002D2F55">
        <w:rPr>
          <w:noProof/>
        </w:rPr>
        <w:t xml:space="preserve"> i</w:t>
      </w:r>
      <w:r w:rsidR="00FD239B">
        <w:rPr>
          <w:noProof/>
        </w:rPr>
        <w:t> </w:t>
      </w:r>
      <w:r w:rsidR="00FD239B" w:rsidRPr="002D2F55">
        <w:rPr>
          <w:noProof/>
        </w:rPr>
        <w:t>dow</w:t>
      </w:r>
      <w:r w:rsidR="1AD9E69A" w:rsidRPr="002D2F55">
        <w:rPr>
          <w:noProof/>
        </w:rPr>
        <w:t xml:space="preserve">ody zgromadzone na podstawie </w:t>
      </w:r>
      <w:r w:rsidR="1AD9E69A" w:rsidRPr="00171C8A">
        <w:rPr>
          <w:noProof/>
        </w:rPr>
        <w:t>art.</w:t>
      </w:r>
      <w:r w:rsidR="00171C8A" w:rsidRPr="00171C8A">
        <w:rPr>
          <w:noProof/>
        </w:rPr>
        <w:t> </w:t>
      </w:r>
      <w:r w:rsidR="1AD9E69A" w:rsidRPr="00171C8A">
        <w:rPr>
          <w:noProof/>
        </w:rPr>
        <w:t>4</w:t>
      </w:r>
      <w:r w:rsidR="00FD239B" w:rsidRPr="002D2F55">
        <w:rPr>
          <w:noProof/>
        </w:rPr>
        <w:t xml:space="preserve"> i</w:t>
      </w:r>
      <w:r w:rsidR="00FD239B">
        <w:rPr>
          <w:noProof/>
        </w:rPr>
        <w:t> </w:t>
      </w:r>
      <w:r w:rsidR="00FD239B" w:rsidRPr="002D2F55">
        <w:rPr>
          <w:noProof/>
        </w:rPr>
        <w:t>5</w:t>
      </w:r>
      <w:r w:rsidR="1AD9E69A" w:rsidRPr="002D2F55">
        <w:rPr>
          <w:noProof/>
        </w:rPr>
        <w:t>,</w:t>
      </w:r>
      <w:r w:rsidR="00FD239B" w:rsidRPr="002D2F55">
        <w:rPr>
          <w:noProof/>
        </w:rPr>
        <w:t xml:space="preserve"> i</w:t>
      </w:r>
      <w:r w:rsidR="00FD239B">
        <w:rPr>
          <w:noProof/>
        </w:rPr>
        <w:t> </w:t>
      </w:r>
      <w:r w:rsidR="00FD239B" w:rsidRPr="002D2F55">
        <w:rPr>
          <w:noProof/>
        </w:rPr>
        <w:t>w</w:t>
      </w:r>
      <w:r w:rsidR="00FD239B">
        <w:rPr>
          <w:noProof/>
        </w:rPr>
        <w:t> </w:t>
      </w:r>
      <w:r w:rsidR="00FD239B" w:rsidRPr="002D2F55">
        <w:rPr>
          <w:noProof/>
        </w:rPr>
        <w:t>opa</w:t>
      </w:r>
      <w:r w:rsidR="1AD9E69A" w:rsidRPr="002D2F55">
        <w:rPr>
          <w:noProof/>
        </w:rPr>
        <w:t xml:space="preserve">rciu o tę ocenę ustalają, czy doszło do naruszenia </w:t>
      </w:r>
      <w:r w:rsidR="1AD9E69A" w:rsidRPr="00171C8A">
        <w:rPr>
          <w:noProof/>
        </w:rPr>
        <w:t>art.</w:t>
      </w:r>
      <w:r w:rsidR="00171C8A" w:rsidRPr="00171C8A">
        <w:rPr>
          <w:noProof/>
        </w:rPr>
        <w:t> </w:t>
      </w:r>
      <w:r w:rsidR="1AD9E69A" w:rsidRPr="00171C8A">
        <w:rPr>
          <w:noProof/>
        </w:rPr>
        <w:t>3</w:t>
      </w:r>
      <w:r w:rsidR="1AD9E69A" w:rsidRPr="002D2F55">
        <w:rPr>
          <w:noProof/>
        </w:rPr>
        <w:t>,</w:t>
      </w:r>
      <w:r w:rsidR="00FD239B" w:rsidRPr="002D2F55">
        <w:rPr>
          <w:noProof/>
        </w:rPr>
        <w:t xml:space="preserve"> w</w:t>
      </w:r>
      <w:r w:rsidR="00FD239B">
        <w:rPr>
          <w:noProof/>
        </w:rPr>
        <w:t> </w:t>
      </w:r>
      <w:r w:rsidR="00FD239B" w:rsidRPr="002D2F55">
        <w:rPr>
          <w:noProof/>
        </w:rPr>
        <w:t>roz</w:t>
      </w:r>
      <w:r w:rsidR="1AD9E69A" w:rsidRPr="002D2F55">
        <w:rPr>
          <w:noProof/>
        </w:rPr>
        <w:t xml:space="preserve">sądnym terminie od daty wszczęcia przez nie dochodzenia na podstawie </w:t>
      </w:r>
      <w:r w:rsidR="1AD9E69A" w:rsidRPr="00171C8A">
        <w:rPr>
          <w:noProof/>
        </w:rPr>
        <w:t>art.</w:t>
      </w:r>
      <w:r w:rsidR="00171C8A" w:rsidRPr="00171C8A">
        <w:rPr>
          <w:noProof/>
        </w:rPr>
        <w:t> </w:t>
      </w:r>
      <w:r w:rsidR="1AD9E69A" w:rsidRPr="00171C8A">
        <w:rPr>
          <w:noProof/>
        </w:rPr>
        <w:t>5</w:t>
      </w:r>
      <w:r w:rsidR="1AD9E69A" w:rsidRPr="002D2F55">
        <w:rPr>
          <w:noProof/>
        </w:rPr>
        <w:t xml:space="preserve"> </w:t>
      </w:r>
      <w:r w:rsidR="1AD9E69A" w:rsidRPr="00171C8A">
        <w:rPr>
          <w:noProof/>
        </w:rPr>
        <w:t>ust.</w:t>
      </w:r>
      <w:r w:rsidR="00171C8A" w:rsidRPr="00171C8A">
        <w:rPr>
          <w:noProof/>
        </w:rPr>
        <w:t> </w:t>
      </w:r>
      <w:r w:rsidR="1AD9E69A" w:rsidRPr="00171C8A">
        <w:rPr>
          <w:noProof/>
        </w:rPr>
        <w:t>1</w:t>
      </w:r>
      <w:r w:rsidR="1AD9E69A" w:rsidRPr="002D2F55">
        <w:rPr>
          <w:noProof/>
        </w:rPr>
        <w:t>.</w:t>
      </w:r>
    </w:p>
    <w:p w14:paraId="561FFDF5" w14:textId="3F6B2EB6" w:rsidR="5323E83C" w:rsidRPr="002D2F55" w:rsidRDefault="001C6D9D" w:rsidP="001C6D9D">
      <w:pPr>
        <w:pStyle w:val="ManualNumPar1"/>
        <w:rPr>
          <w:rFonts w:eastAsia="Times New Roman"/>
          <w:noProof/>
        </w:rPr>
      </w:pPr>
      <w:r w:rsidRPr="001C6D9D">
        <w:t>2.</w:t>
      </w:r>
      <w:r w:rsidRPr="001C6D9D">
        <w:tab/>
      </w:r>
      <w:r w:rsidR="02AADB08" w:rsidRPr="002D2F55">
        <w:rPr>
          <w:noProof/>
        </w:rPr>
        <w:t xml:space="preserve">Niezależnie od </w:t>
      </w:r>
      <w:r w:rsidR="02AADB08" w:rsidRPr="00171C8A">
        <w:rPr>
          <w:noProof/>
        </w:rPr>
        <w:t>ust.</w:t>
      </w:r>
      <w:r w:rsidR="00171C8A" w:rsidRPr="00171C8A">
        <w:rPr>
          <w:noProof/>
        </w:rPr>
        <w:t> </w:t>
      </w:r>
      <w:r w:rsidR="02AADB08" w:rsidRPr="00171C8A">
        <w:rPr>
          <w:noProof/>
        </w:rPr>
        <w:t>1</w:t>
      </w:r>
      <w:r w:rsidR="02AADB08" w:rsidRPr="002D2F55">
        <w:rPr>
          <w:noProof/>
        </w:rPr>
        <w:t xml:space="preserve"> właściwe organy mogą stwierdzić naruszenie </w:t>
      </w:r>
      <w:r w:rsidR="02AADB08" w:rsidRPr="00171C8A">
        <w:rPr>
          <w:noProof/>
        </w:rPr>
        <w:t>art.</w:t>
      </w:r>
      <w:r w:rsidR="00171C8A" w:rsidRPr="00171C8A">
        <w:rPr>
          <w:noProof/>
        </w:rPr>
        <w:t> </w:t>
      </w:r>
      <w:r w:rsidR="02AADB08" w:rsidRPr="00171C8A">
        <w:rPr>
          <w:noProof/>
        </w:rPr>
        <w:t>3</w:t>
      </w:r>
      <w:r w:rsidR="02AADB08" w:rsidRPr="002D2F55">
        <w:rPr>
          <w:noProof/>
        </w:rPr>
        <w:t xml:space="preserve"> na podstawie wszelkich innych dostępnych faktów, jeżeli nie było możliwe zgromadzenie informacji</w:t>
      </w:r>
      <w:r w:rsidR="00FD239B" w:rsidRPr="002D2F55">
        <w:rPr>
          <w:noProof/>
        </w:rPr>
        <w:t xml:space="preserve"> i</w:t>
      </w:r>
      <w:r w:rsidR="00FD239B">
        <w:rPr>
          <w:noProof/>
        </w:rPr>
        <w:t> </w:t>
      </w:r>
      <w:r w:rsidR="00FD239B" w:rsidRPr="002D2F55">
        <w:rPr>
          <w:noProof/>
        </w:rPr>
        <w:t>dow</w:t>
      </w:r>
      <w:r w:rsidR="02AADB08" w:rsidRPr="002D2F55">
        <w:rPr>
          <w:noProof/>
        </w:rPr>
        <w:t xml:space="preserve">odów na podstawie </w:t>
      </w:r>
      <w:r w:rsidR="02AADB08" w:rsidRPr="00171C8A">
        <w:rPr>
          <w:noProof/>
        </w:rPr>
        <w:t>art.</w:t>
      </w:r>
      <w:r w:rsidR="00171C8A" w:rsidRPr="00171C8A">
        <w:rPr>
          <w:noProof/>
        </w:rPr>
        <w:t> </w:t>
      </w:r>
      <w:r w:rsidR="02AADB08" w:rsidRPr="00171C8A">
        <w:rPr>
          <w:noProof/>
        </w:rPr>
        <w:t>5</w:t>
      </w:r>
      <w:r w:rsidR="02AADB08" w:rsidRPr="002D2F55">
        <w:rPr>
          <w:noProof/>
        </w:rPr>
        <w:t xml:space="preserve"> </w:t>
      </w:r>
      <w:r w:rsidR="02AADB08" w:rsidRPr="00171C8A">
        <w:rPr>
          <w:noProof/>
        </w:rPr>
        <w:t>ust.</w:t>
      </w:r>
      <w:r w:rsidR="00171C8A" w:rsidRPr="00171C8A">
        <w:rPr>
          <w:noProof/>
        </w:rPr>
        <w:t> </w:t>
      </w:r>
      <w:r w:rsidR="02AADB08" w:rsidRPr="00171C8A">
        <w:rPr>
          <w:noProof/>
        </w:rPr>
        <w:t>3</w:t>
      </w:r>
      <w:r w:rsidR="02AADB08" w:rsidRPr="002D2F55">
        <w:rPr>
          <w:noProof/>
        </w:rPr>
        <w:t xml:space="preserve"> </w:t>
      </w:r>
      <w:r w:rsidR="02AADB08" w:rsidRPr="00171C8A">
        <w:rPr>
          <w:noProof/>
        </w:rPr>
        <w:t>lub</w:t>
      </w:r>
      <w:r w:rsidR="00171C8A" w:rsidRPr="00171C8A">
        <w:rPr>
          <w:noProof/>
        </w:rPr>
        <w:t> </w:t>
      </w:r>
      <w:r w:rsidR="02AADB08" w:rsidRPr="00171C8A">
        <w:rPr>
          <w:noProof/>
        </w:rPr>
        <w:t>6</w:t>
      </w:r>
      <w:r w:rsidR="02AADB08" w:rsidRPr="002D2F55">
        <w:rPr>
          <w:noProof/>
        </w:rPr>
        <w:t>.</w:t>
      </w:r>
    </w:p>
    <w:p w14:paraId="245E7799" w14:textId="2273615F" w:rsidR="22BDBBEA" w:rsidRPr="002D2F55" w:rsidRDefault="001C6D9D" w:rsidP="001C6D9D">
      <w:pPr>
        <w:pStyle w:val="ManualNumPar1"/>
        <w:rPr>
          <w:rFonts w:eastAsia="Times New Roman"/>
          <w:noProof/>
        </w:rPr>
      </w:pPr>
      <w:r w:rsidRPr="001C6D9D">
        <w:t>3.</w:t>
      </w:r>
      <w:r w:rsidRPr="001C6D9D">
        <w:tab/>
      </w:r>
      <w:r w:rsidR="02052DA9" w:rsidRPr="002D2F55">
        <w:rPr>
          <w:noProof/>
        </w:rPr>
        <w:t xml:space="preserve">W przypadku gdy właściwe organy nie mogą stwierdzić, że doszło do naruszenia </w:t>
      </w:r>
      <w:r w:rsidR="02052DA9" w:rsidRPr="00171C8A">
        <w:rPr>
          <w:noProof/>
        </w:rPr>
        <w:t>art.</w:t>
      </w:r>
      <w:r w:rsidR="00171C8A" w:rsidRPr="00171C8A">
        <w:rPr>
          <w:noProof/>
        </w:rPr>
        <w:t> </w:t>
      </w:r>
      <w:r w:rsidR="02052DA9" w:rsidRPr="00171C8A">
        <w:rPr>
          <w:noProof/>
        </w:rPr>
        <w:t>3</w:t>
      </w:r>
      <w:r w:rsidR="02052DA9" w:rsidRPr="002D2F55">
        <w:rPr>
          <w:noProof/>
        </w:rPr>
        <w:t>, podejmują decyzję</w:t>
      </w:r>
      <w:r w:rsidR="00FD239B" w:rsidRPr="002D2F55">
        <w:rPr>
          <w:noProof/>
        </w:rPr>
        <w:t xml:space="preserve"> o</w:t>
      </w:r>
      <w:r w:rsidR="00FD239B">
        <w:rPr>
          <w:noProof/>
        </w:rPr>
        <w:t> </w:t>
      </w:r>
      <w:r w:rsidR="00FD239B" w:rsidRPr="002D2F55">
        <w:rPr>
          <w:noProof/>
        </w:rPr>
        <w:t>zam</w:t>
      </w:r>
      <w:r w:rsidR="02052DA9" w:rsidRPr="002D2F55">
        <w:rPr>
          <w:noProof/>
        </w:rPr>
        <w:t>knięciu dochodzenia</w:t>
      </w:r>
      <w:r w:rsidR="00FD239B" w:rsidRPr="002D2F55">
        <w:rPr>
          <w:noProof/>
        </w:rPr>
        <w:t xml:space="preserve"> i</w:t>
      </w:r>
      <w:r w:rsidR="00FD239B">
        <w:rPr>
          <w:noProof/>
        </w:rPr>
        <w:t> </w:t>
      </w:r>
      <w:r w:rsidR="00FD239B" w:rsidRPr="002D2F55">
        <w:rPr>
          <w:noProof/>
        </w:rPr>
        <w:t>inf</w:t>
      </w:r>
      <w:r w:rsidR="02052DA9" w:rsidRPr="002D2F55">
        <w:rPr>
          <w:noProof/>
        </w:rPr>
        <w:t>ormują</w:t>
      </w:r>
      <w:r w:rsidR="00FD239B" w:rsidRPr="002D2F55">
        <w:rPr>
          <w:noProof/>
        </w:rPr>
        <w:t xml:space="preserve"> o</w:t>
      </w:r>
      <w:r w:rsidR="00FD239B">
        <w:rPr>
          <w:noProof/>
        </w:rPr>
        <w:t> </w:t>
      </w:r>
      <w:r w:rsidR="00FD239B" w:rsidRPr="002D2F55">
        <w:rPr>
          <w:noProof/>
        </w:rPr>
        <w:t>tym</w:t>
      </w:r>
      <w:r w:rsidR="02052DA9" w:rsidRPr="002D2F55">
        <w:rPr>
          <w:noProof/>
        </w:rPr>
        <w:t xml:space="preserve"> podmiot gospodarczy.</w:t>
      </w:r>
    </w:p>
    <w:p w14:paraId="571EE905" w14:textId="1C667A6D" w:rsidR="22BDBBEA" w:rsidRPr="002D2F55" w:rsidRDefault="001C6D9D" w:rsidP="001C6D9D">
      <w:pPr>
        <w:pStyle w:val="ManualNumPar1"/>
        <w:rPr>
          <w:noProof/>
        </w:rPr>
      </w:pPr>
      <w:r w:rsidRPr="001C6D9D">
        <w:t>4.</w:t>
      </w:r>
      <w:r w:rsidRPr="001C6D9D">
        <w:tab/>
      </w:r>
      <w:r w:rsidR="24802AEA" w:rsidRPr="002D2F55">
        <w:rPr>
          <w:noProof/>
        </w:rPr>
        <w:t xml:space="preserve">W przypadku gdy właściwe organy stwierdzą, że doszło do naruszenia </w:t>
      </w:r>
      <w:r w:rsidR="24802AEA" w:rsidRPr="00171C8A">
        <w:rPr>
          <w:noProof/>
        </w:rPr>
        <w:t>art.</w:t>
      </w:r>
      <w:r w:rsidR="00171C8A" w:rsidRPr="00171C8A">
        <w:rPr>
          <w:noProof/>
        </w:rPr>
        <w:t> </w:t>
      </w:r>
      <w:r w:rsidR="24802AEA" w:rsidRPr="00171C8A">
        <w:rPr>
          <w:noProof/>
        </w:rPr>
        <w:t>3</w:t>
      </w:r>
      <w:r w:rsidR="24802AEA" w:rsidRPr="002D2F55">
        <w:rPr>
          <w:noProof/>
        </w:rPr>
        <w:t>, bezzwłocznie przyjmują decyzję zawierającą:</w:t>
      </w:r>
    </w:p>
    <w:p w14:paraId="57DE46BF" w14:textId="522E9A5D" w:rsidR="22BDBBEA" w:rsidRPr="002D2F55" w:rsidRDefault="00FD239B" w:rsidP="00FD239B">
      <w:pPr>
        <w:pStyle w:val="Point1"/>
        <w:rPr>
          <w:noProof/>
        </w:rPr>
      </w:pPr>
      <w:r>
        <w:rPr>
          <w:noProof/>
        </w:rPr>
        <w:t>a)</w:t>
      </w:r>
      <w:r>
        <w:rPr>
          <w:noProof/>
        </w:rPr>
        <w:tab/>
      </w:r>
      <w:r w:rsidR="40ECD67F" w:rsidRPr="002D2F55">
        <w:rPr>
          <w:noProof/>
        </w:rPr>
        <w:t xml:space="preserve">zakaz wprowadzania do obrotu lub udostępniania na rynku unijnym odnośnych produktów oraz ich wywozu; </w:t>
      </w:r>
    </w:p>
    <w:p w14:paraId="054CF6BD" w14:textId="6071AEBF" w:rsidR="22BDBBEA" w:rsidRPr="002D2F55" w:rsidRDefault="00FD239B" w:rsidP="00FD239B">
      <w:pPr>
        <w:pStyle w:val="Point1"/>
        <w:rPr>
          <w:noProof/>
        </w:rPr>
      </w:pPr>
      <w:r>
        <w:rPr>
          <w:noProof/>
        </w:rPr>
        <w:t>b)</w:t>
      </w:r>
      <w:r>
        <w:rPr>
          <w:noProof/>
        </w:rPr>
        <w:tab/>
      </w:r>
      <w:r w:rsidR="555C4964" w:rsidRPr="002D2F55">
        <w:rPr>
          <w:noProof/>
        </w:rPr>
        <w:t>skierowany do podmiotów gospodarczych objętych dochodzeniem nakaz wycofania</w:t>
      </w:r>
      <w:r w:rsidRPr="002D2F55">
        <w:rPr>
          <w:noProof/>
        </w:rPr>
        <w:t xml:space="preserve"> z</w:t>
      </w:r>
      <w:r>
        <w:rPr>
          <w:noProof/>
        </w:rPr>
        <w:t> </w:t>
      </w:r>
      <w:r w:rsidRPr="002D2F55">
        <w:rPr>
          <w:noProof/>
        </w:rPr>
        <w:t>ryn</w:t>
      </w:r>
      <w:r w:rsidR="555C4964" w:rsidRPr="002D2F55">
        <w:rPr>
          <w:noProof/>
        </w:rPr>
        <w:t>ku unijnego odpowiednich produktów, które zostały już wprowadzone do obrotu lub udostępnione na rynku;</w:t>
      </w:r>
    </w:p>
    <w:p w14:paraId="74A272F8" w14:textId="6FF07D12" w:rsidR="22BDBBEA" w:rsidRPr="002D2F55" w:rsidRDefault="00FD239B" w:rsidP="00FD239B">
      <w:pPr>
        <w:pStyle w:val="Point1"/>
        <w:rPr>
          <w:noProof/>
        </w:rPr>
      </w:pPr>
      <w:r>
        <w:rPr>
          <w:noProof/>
        </w:rPr>
        <w:t>c)</w:t>
      </w:r>
      <w:r>
        <w:rPr>
          <w:noProof/>
        </w:rPr>
        <w:tab/>
      </w:r>
      <w:r w:rsidR="71E52437" w:rsidRPr="002D2F55">
        <w:rPr>
          <w:noProof/>
        </w:rPr>
        <w:t>skierowany do podmiotów gospodarczych objętych dochodzeniem nakaz usunięcia odpowiednich produktów na podstawie prawa krajowego zgodnego</w:t>
      </w:r>
      <w:r w:rsidRPr="002D2F55">
        <w:rPr>
          <w:noProof/>
        </w:rPr>
        <w:t xml:space="preserve"> z</w:t>
      </w:r>
      <w:r>
        <w:rPr>
          <w:noProof/>
        </w:rPr>
        <w:t> </w:t>
      </w:r>
      <w:r w:rsidRPr="002D2F55">
        <w:rPr>
          <w:noProof/>
        </w:rPr>
        <w:t>pra</w:t>
      </w:r>
      <w:r w:rsidR="71E52437" w:rsidRPr="002D2F55">
        <w:rPr>
          <w:noProof/>
        </w:rPr>
        <w:t xml:space="preserve">wem Unii. </w:t>
      </w:r>
    </w:p>
    <w:p w14:paraId="17218AC8" w14:textId="1EFAF3C4" w:rsidR="0B09CE45" w:rsidRPr="002D2F55" w:rsidRDefault="001C6D9D" w:rsidP="001C6D9D">
      <w:pPr>
        <w:pStyle w:val="ManualNumPar1"/>
        <w:rPr>
          <w:noProof/>
        </w:rPr>
      </w:pPr>
      <w:r w:rsidRPr="001C6D9D">
        <w:t>5.</w:t>
      </w:r>
      <w:r w:rsidRPr="001C6D9D">
        <w:tab/>
      </w:r>
      <w:r w:rsidR="15508A1F" w:rsidRPr="002D2F55">
        <w:rPr>
          <w:noProof/>
        </w:rPr>
        <w:t>W przypadku gdy podmiot gospodarczy nie zastosował się do decyzji,</w:t>
      </w:r>
      <w:r w:rsidR="00FD239B" w:rsidRPr="002D2F55">
        <w:rPr>
          <w:noProof/>
        </w:rPr>
        <w:t xml:space="preserve"> o</w:t>
      </w:r>
      <w:r w:rsidR="00FD239B">
        <w:rPr>
          <w:noProof/>
        </w:rPr>
        <w:t> </w:t>
      </w:r>
      <w:r w:rsidR="00FD239B" w:rsidRPr="002D2F55">
        <w:rPr>
          <w:noProof/>
        </w:rPr>
        <w:t>któ</w:t>
      </w:r>
      <w:r w:rsidR="15508A1F" w:rsidRPr="002D2F55">
        <w:rPr>
          <w:noProof/>
        </w:rPr>
        <w:t>rej mowa</w:t>
      </w:r>
      <w:r w:rsidR="00FD239B" w:rsidRPr="002D2F55">
        <w:rPr>
          <w:noProof/>
        </w:rPr>
        <w:t xml:space="preserve"> w</w:t>
      </w:r>
      <w:r w:rsidR="00FD239B">
        <w:rPr>
          <w:noProof/>
        </w:rPr>
        <w:t> </w:t>
      </w:r>
      <w:r w:rsidR="00FD239B" w:rsidRPr="00171C8A">
        <w:rPr>
          <w:noProof/>
        </w:rPr>
        <w:t>ust</w:t>
      </w:r>
      <w:r w:rsidR="15508A1F" w:rsidRPr="00171C8A">
        <w:rPr>
          <w:noProof/>
        </w:rPr>
        <w:t>.</w:t>
      </w:r>
      <w:r w:rsidR="00171C8A" w:rsidRPr="00171C8A">
        <w:rPr>
          <w:noProof/>
        </w:rPr>
        <w:t> </w:t>
      </w:r>
      <w:r w:rsidR="15508A1F" w:rsidRPr="00171C8A">
        <w:rPr>
          <w:noProof/>
        </w:rPr>
        <w:t>4</w:t>
      </w:r>
      <w:r w:rsidR="15508A1F" w:rsidRPr="002D2F55">
        <w:rPr>
          <w:noProof/>
        </w:rPr>
        <w:t xml:space="preserve">, właściwe organy zapewniają wszystkie następujące elementy: </w:t>
      </w:r>
    </w:p>
    <w:p w14:paraId="7CD5E9B4" w14:textId="1DC8CFC9" w:rsidR="0B09CE45" w:rsidRPr="002D2F55" w:rsidRDefault="00FD239B" w:rsidP="00FD239B">
      <w:pPr>
        <w:pStyle w:val="Point1"/>
        <w:rPr>
          <w:noProof/>
        </w:rPr>
      </w:pPr>
      <w:r>
        <w:rPr>
          <w:noProof/>
        </w:rPr>
        <w:t>a)</w:t>
      </w:r>
      <w:r>
        <w:rPr>
          <w:noProof/>
        </w:rPr>
        <w:tab/>
      </w:r>
      <w:r w:rsidR="38D13E64" w:rsidRPr="002D2F55">
        <w:rPr>
          <w:noProof/>
        </w:rPr>
        <w:t>zakaz wprowadzania do obrotu lub udostępniania na rynku odnośnych produktów;</w:t>
      </w:r>
    </w:p>
    <w:p w14:paraId="3573906F" w14:textId="683592E5" w:rsidR="0B09CE45" w:rsidRPr="002D2F55" w:rsidRDefault="00FD239B" w:rsidP="00FD239B">
      <w:pPr>
        <w:pStyle w:val="Point1"/>
        <w:rPr>
          <w:noProof/>
        </w:rPr>
      </w:pPr>
      <w:r>
        <w:rPr>
          <w:noProof/>
        </w:rPr>
        <w:t>b)</w:t>
      </w:r>
      <w:r>
        <w:rPr>
          <w:noProof/>
        </w:rPr>
        <w:tab/>
      </w:r>
      <w:r w:rsidR="3692FF81" w:rsidRPr="002D2F55">
        <w:rPr>
          <w:noProof/>
        </w:rPr>
        <w:t>wycofanie</w:t>
      </w:r>
      <w:r w:rsidRPr="002D2F55">
        <w:rPr>
          <w:noProof/>
        </w:rPr>
        <w:t xml:space="preserve"> z</w:t>
      </w:r>
      <w:r>
        <w:rPr>
          <w:noProof/>
        </w:rPr>
        <w:t> </w:t>
      </w:r>
      <w:r w:rsidRPr="002D2F55">
        <w:rPr>
          <w:noProof/>
        </w:rPr>
        <w:t>obr</w:t>
      </w:r>
      <w:r w:rsidR="3692FF81" w:rsidRPr="002D2F55">
        <w:rPr>
          <w:noProof/>
        </w:rPr>
        <w:t>otu na rynku unijnym produktów już wprowadzonych do obrotu lub udostępnionych na rynku;</w:t>
      </w:r>
    </w:p>
    <w:p w14:paraId="2D78B77C" w14:textId="1D3D0247" w:rsidR="0B09CE45" w:rsidRPr="002D2F55" w:rsidRDefault="00FD239B" w:rsidP="00FD239B">
      <w:pPr>
        <w:pStyle w:val="Point1"/>
        <w:rPr>
          <w:noProof/>
        </w:rPr>
      </w:pPr>
      <w:r>
        <w:rPr>
          <w:noProof/>
        </w:rPr>
        <w:t>c)</w:t>
      </w:r>
      <w:r>
        <w:rPr>
          <w:noProof/>
        </w:rPr>
        <w:tab/>
      </w:r>
      <w:r w:rsidR="393DF731" w:rsidRPr="002D2F55">
        <w:rPr>
          <w:noProof/>
        </w:rPr>
        <w:t>usunięcie na koszt podmiotu gospodarczego na podstawie prawa krajowego zgodnego</w:t>
      </w:r>
      <w:r w:rsidRPr="002D2F55">
        <w:rPr>
          <w:noProof/>
        </w:rPr>
        <w:t xml:space="preserve"> z</w:t>
      </w:r>
      <w:r>
        <w:rPr>
          <w:noProof/>
        </w:rPr>
        <w:t> </w:t>
      </w:r>
      <w:r w:rsidRPr="002D2F55">
        <w:rPr>
          <w:noProof/>
        </w:rPr>
        <w:t>pra</w:t>
      </w:r>
      <w:r w:rsidR="393DF731" w:rsidRPr="002D2F55">
        <w:rPr>
          <w:noProof/>
        </w:rPr>
        <w:t>wem Unii każdego produktu pozostającego</w:t>
      </w:r>
      <w:r w:rsidRPr="002D2F55">
        <w:rPr>
          <w:noProof/>
        </w:rPr>
        <w:t xml:space="preserve"> u</w:t>
      </w:r>
      <w:r>
        <w:rPr>
          <w:noProof/>
        </w:rPr>
        <w:t> </w:t>
      </w:r>
      <w:r w:rsidRPr="002D2F55">
        <w:rPr>
          <w:noProof/>
        </w:rPr>
        <w:t>dan</w:t>
      </w:r>
      <w:r w:rsidR="393DF731" w:rsidRPr="002D2F55">
        <w:rPr>
          <w:noProof/>
        </w:rPr>
        <w:t>ego podmiotu gospodarczego.</w:t>
      </w:r>
    </w:p>
    <w:p w14:paraId="0B23DCA1" w14:textId="1B1F688F" w:rsidR="7A50EFC3" w:rsidRPr="002D2F55" w:rsidRDefault="001C6D9D" w:rsidP="001C6D9D">
      <w:pPr>
        <w:pStyle w:val="ManualNumPar1"/>
        <w:rPr>
          <w:noProof/>
        </w:rPr>
      </w:pPr>
      <w:r w:rsidRPr="001C6D9D">
        <w:lastRenderedPageBreak/>
        <w:t>6.</w:t>
      </w:r>
      <w:r w:rsidRPr="001C6D9D">
        <w:tab/>
      </w:r>
      <w:r w:rsidR="7D2AA628" w:rsidRPr="002D2F55">
        <w:rPr>
          <w:noProof/>
        </w:rPr>
        <w:t>W przypadku gdy podmioty gospodarcze przedstawią właściwym organom dowody potwierdzające, że zastosowały się do decyzji,</w:t>
      </w:r>
      <w:r w:rsidR="00FD239B" w:rsidRPr="002D2F55">
        <w:rPr>
          <w:noProof/>
        </w:rPr>
        <w:t xml:space="preserve"> o</w:t>
      </w:r>
      <w:r w:rsidR="00FD239B">
        <w:rPr>
          <w:noProof/>
        </w:rPr>
        <w:t> </w:t>
      </w:r>
      <w:r w:rsidR="00FD239B" w:rsidRPr="002D2F55">
        <w:rPr>
          <w:noProof/>
        </w:rPr>
        <w:t>któ</w:t>
      </w:r>
      <w:r w:rsidR="7D2AA628" w:rsidRPr="002D2F55">
        <w:rPr>
          <w:noProof/>
        </w:rPr>
        <w:t>rej mowa</w:t>
      </w:r>
      <w:r w:rsidR="00FD239B" w:rsidRPr="002D2F55">
        <w:rPr>
          <w:noProof/>
        </w:rPr>
        <w:t xml:space="preserve"> w</w:t>
      </w:r>
      <w:r w:rsidR="00FD239B">
        <w:rPr>
          <w:noProof/>
        </w:rPr>
        <w:t> </w:t>
      </w:r>
      <w:r w:rsidR="00FD239B" w:rsidRPr="00171C8A">
        <w:rPr>
          <w:noProof/>
        </w:rPr>
        <w:t>ust</w:t>
      </w:r>
      <w:r w:rsidR="7D2AA628" w:rsidRPr="00171C8A">
        <w:rPr>
          <w:noProof/>
        </w:rPr>
        <w:t>.</w:t>
      </w:r>
      <w:r w:rsidR="00171C8A" w:rsidRPr="00171C8A">
        <w:rPr>
          <w:noProof/>
        </w:rPr>
        <w:t> </w:t>
      </w:r>
      <w:r w:rsidR="7D2AA628" w:rsidRPr="00171C8A">
        <w:rPr>
          <w:noProof/>
        </w:rPr>
        <w:t>4</w:t>
      </w:r>
      <w:r w:rsidR="7D2AA628" w:rsidRPr="002D2F55">
        <w:rPr>
          <w:noProof/>
        </w:rPr>
        <w:t>, i że wyeliminowały pracę przymusową ze swojej działalności lub łańcucha dostaw</w:t>
      </w:r>
      <w:r w:rsidR="00FD239B" w:rsidRPr="002D2F55">
        <w:rPr>
          <w:noProof/>
        </w:rPr>
        <w:t xml:space="preserve"> w</w:t>
      </w:r>
      <w:r w:rsidR="00FD239B">
        <w:rPr>
          <w:noProof/>
        </w:rPr>
        <w:t> </w:t>
      </w:r>
      <w:r w:rsidR="00FD239B" w:rsidRPr="002D2F55">
        <w:rPr>
          <w:noProof/>
        </w:rPr>
        <w:t>prz</w:t>
      </w:r>
      <w:r w:rsidR="7D2AA628" w:rsidRPr="002D2F55">
        <w:rPr>
          <w:noProof/>
        </w:rPr>
        <w:t>ypadku odnośnych produktów, właściwe organy wycofują swoją decyzję na przyszłość</w:t>
      </w:r>
      <w:r w:rsidR="00FD239B" w:rsidRPr="002D2F55">
        <w:rPr>
          <w:noProof/>
        </w:rPr>
        <w:t xml:space="preserve"> i</w:t>
      </w:r>
      <w:r w:rsidR="00FD239B">
        <w:rPr>
          <w:noProof/>
        </w:rPr>
        <w:t> </w:t>
      </w:r>
      <w:r w:rsidR="00FD239B" w:rsidRPr="002D2F55">
        <w:rPr>
          <w:noProof/>
        </w:rPr>
        <w:t>inf</w:t>
      </w:r>
      <w:r w:rsidR="7D2AA628" w:rsidRPr="002D2F55">
        <w:rPr>
          <w:noProof/>
        </w:rPr>
        <w:t>ormują</w:t>
      </w:r>
      <w:r w:rsidR="00FD239B" w:rsidRPr="002D2F55">
        <w:rPr>
          <w:noProof/>
        </w:rPr>
        <w:t xml:space="preserve"> o</w:t>
      </w:r>
      <w:r w:rsidR="00FD239B">
        <w:rPr>
          <w:noProof/>
        </w:rPr>
        <w:t> </w:t>
      </w:r>
      <w:r w:rsidR="00FD239B" w:rsidRPr="002D2F55">
        <w:rPr>
          <w:noProof/>
        </w:rPr>
        <w:t>tym</w:t>
      </w:r>
      <w:r w:rsidR="7D2AA628" w:rsidRPr="002D2F55">
        <w:rPr>
          <w:noProof/>
        </w:rPr>
        <w:t xml:space="preserve"> podmioty gospodarcze. </w:t>
      </w:r>
    </w:p>
    <w:p w14:paraId="79D3B206" w14:textId="77777777" w:rsidR="22BDBBEA" w:rsidRPr="002D2F55" w:rsidRDefault="70A810C1" w:rsidP="003B64AB">
      <w:pPr>
        <w:pStyle w:val="Titrearticle"/>
        <w:rPr>
          <w:noProof/>
        </w:rPr>
      </w:pPr>
      <w:r w:rsidRPr="002D2F55">
        <w:rPr>
          <w:noProof/>
        </w:rPr>
        <w:t>Artykuł 7</w:t>
      </w:r>
    </w:p>
    <w:p w14:paraId="49619075" w14:textId="77777777" w:rsidR="03CB42F1" w:rsidRPr="002D2F55" w:rsidRDefault="417E50DA" w:rsidP="6C8DFA5C">
      <w:pPr>
        <w:jc w:val="center"/>
        <w:rPr>
          <w:rFonts w:eastAsia="Times New Roman"/>
          <w:b/>
          <w:bCs/>
          <w:noProof/>
        </w:rPr>
      </w:pPr>
      <w:r w:rsidRPr="002D2F55">
        <w:rPr>
          <w:b/>
          <w:noProof/>
        </w:rPr>
        <w:t xml:space="preserve">Treść decyzji </w:t>
      </w:r>
    </w:p>
    <w:p w14:paraId="3EEFB125" w14:textId="484506B7" w:rsidR="03CB42F1" w:rsidRPr="002D2F55" w:rsidRDefault="001C6D9D" w:rsidP="001C6D9D">
      <w:pPr>
        <w:pStyle w:val="ManualNumPar1"/>
        <w:rPr>
          <w:noProof/>
        </w:rPr>
      </w:pPr>
      <w:r w:rsidRPr="001C6D9D">
        <w:t>1.</w:t>
      </w:r>
      <w:r w:rsidRPr="001C6D9D">
        <w:tab/>
      </w:r>
      <w:r w:rsidR="5C934895" w:rsidRPr="002D2F55">
        <w:rPr>
          <w:noProof/>
        </w:rPr>
        <w:t>Decyzja,</w:t>
      </w:r>
      <w:r w:rsidR="00FD239B" w:rsidRPr="002D2F55">
        <w:rPr>
          <w:noProof/>
        </w:rPr>
        <w:t xml:space="preserve"> o</w:t>
      </w:r>
      <w:r w:rsidR="00FD239B">
        <w:rPr>
          <w:noProof/>
        </w:rPr>
        <w:t> </w:t>
      </w:r>
      <w:r w:rsidR="00FD239B" w:rsidRPr="002D2F55">
        <w:rPr>
          <w:noProof/>
        </w:rPr>
        <w:t>któ</w:t>
      </w:r>
      <w:r w:rsidR="5C934895" w:rsidRPr="002D2F55">
        <w:rPr>
          <w:noProof/>
        </w:rPr>
        <w:t>rej mowa</w:t>
      </w:r>
      <w:r w:rsidR="00FD239B" w:rsidRPr="002D2F55">
        <w:rPr>
          <w:noProof/>
        </w:rPr>
        <w:t xml:space="preserve"> w</w:t>
      </w:r>
      <w:r w:rsidR="00FD239B">
        <w:rPr>
          <w:noProof/>
        </w:rPr>
        <w:t> </w:t>
      </w:r>
      <w:r w:rsidR="00FD239B" w:rsidRPr="00171C8A">
        <w:rPr>
          <w:noProof/>
        </w:rPr>
        <w:t>art</w:t>
      </w:r>
      <w:r w:rsidR="5C934895" w:rsidRPr="00171C8A">
        <w:rPr>
          <w:noProof/>
        </w:rPr>
        <w:t>.</w:t>
      </w:r>
      <w:r w:rsidR="00171C8A" w:rsidRPr="00171C8A">
        <w:rPr>
          <w:noProof/>
        </w:rPr>
        <w:t> </w:t>
      </w:r>
      <w:r w:rsidR="5C934895" w:rsidRPr="00171C8A">
        <w:rPr>
          <w:noProof/>
        </w:rPr>
        <w:t>6</w:t>
      </w:r>
      <w:r w:rsidR="5C934895" w:rsidRPr="002D2F55">
        <w:rPr>
          <w:noProof/>
        </w:rPr>
        <w:t xml:space="preserve"> </w:t>
      </w:r>
      <w:r w:rsidR="5C934895" w:rsidRPr="00171C8A">
        <w:rPr>
          <w:noProof/>
        </w:rPr>
        <w:t>ust.</w:t>
      </w:r>
      <w:r w:rsidR="00171C8A" w:rsidRPr="00171C8A">
        <w:rPr>
          <w:noProof/>
        </w:rPr>
        <w:t> </w:t>
      </w:r>
      <w:r w:rsidR="5C934895" w:rsidRPr="00171C8A">
        <w:rPr>
          <w:noProof/>
        </w:rPr>
        <w:t>4</w:t>
      </w:r>
      <w:r w:rsidR="5C934895" w:rsidRPr="002D2F55">
        <w:rPr>
          <w:noProof/>
        </w:rPr>
        <w:t xml:space="preserve">, zawiera wszystkie następujące elementy: </w:t>
      </w:r>
    </w:p>
    <w:p w14:paraId="0C6BADB7" w14:textId="19F31419" w:rsidR="03CB42F1" w:rsidRPr="002D2F55" w:rsidRDefault="00FD239B" w:rsidP="00FD239B">
      <w:pPr>
        <w:pStyle w:val="Point1"/>
        <w:rPr>
          <w:noProof/>
        </w:rPr>
      </w:pPr>
      <w:r>
        <w:rPr>
          <w:noProof/>
        </w:rPr>
        <w:t>a)</w:t>
      </w:r>
      <w:r>
        <w:rPr>
          <w:noProof/>
        </w:rPr>
        <w:tab/>
      </w:r>
      <w:r w:rsidR="0EBEC789" w:rsidRPr="002D2F55">
        <w:rPr>
          <w:noProof/>
        </w:rPr>
        <w:t>ustalenia wynikające</w:t>
      </w:r>
      <w:r w:rsidRPr="002D2F55">
        <w:rPr>
          <w:noProof/>
        </w:rPr>
        <w:t xml:space="preserve"> z</w:t>
      </w:r>
      <w:r>
        <w:rPr>
          <w:noProof/>
        </w:rPr>
        <w:t> </w:t>
      </w:r>
      <w:r w:rsidRPr="002D2F55">
        <w:rPr>
          <w:noProof/>
        </w:rPr>
        <w:t>doc</w:t>
      </w:r>
      <w:r w:rsidR="0EBEC789" w:rsidRPr="002D2F55">
        <w:rPr>
          <w:noProof/>
        </w:rPr>
        <w:t xml:space="preserve">hodzenia oraz informacje stanowiące podstawę tych ustaleń; </w:t>
      </w:r>
    </w:p>
    <w:p w14:paraId="19F3EDB8" w14:textId="7A42A647" w:rsidR="03CB42F1" w:rsidRPr="002D2F55" w:rsidRDefault="00FD239B" w:rsidP="00FD239B">
      <w:pPr>
        <w:pStyle w:val="Point1"/>
        <w:rPr>
          <w:noProof/>
        </w:rPr>
      </w:pPr>
      <w:r>
        <w:rPr>
          <w:noProof/>
        </w:rPr>
        <w:t>b)</w:t>
      </w:r>
      <w:r>
        <w:rPr>
          <w:noProof/>
        </w:rPr>
        <w:tab/>
      </w:r>
      <w:r w:rsidR="70ECF722" w:rsidRPr="002D2F55">
        <w:rPr>
          <w:noProof/>
        </w:rPr>
        <w:t>rozsądny termin na wykonanie nakazu przez podmioty gospodarcze, który to termin nie może być krótszy niż 30 dni roboczych</w:t>
      </w:r>
      <w:r w:rsidRPr="002D2F55">
        <w:rPr>
          <w:noProof/>
        </w:rPr>
        <w:t xml:space="preserve"> i</w:t>
      </w:r>
      <w:r>
        <w:rPr>
          <w:noProof/>
        </w:rPr>
        <w:t> </w:t>
      </w:r>
      <w:r w:rsidRPr="002D2F55">
        <w:rPr>
          <w:noProof/>
        </w:rPr>
        <w:t>nie</w:t>
      </w:r>
      <w:r w:rsidR="70ECF722" w:rsidRPr="002D2F55">
        <w:rPr>
          <w:noProof/>
        </w:rPr>
        <w:t xml:space="preserve"> może być dłuższy, niż to konieczne do wycofania odpowiednich produktów. Ustalając taki termin, właściwy organ uwzględnia wielkość</w:t>
      </w:r>
      <w:r w:rsidRPr="002D2F55">
        <w:rPr>
          <w:noProof/>
        </w:rPr>
        <w:t xml:space="preserve"> i</w:t>
      </w:r>
      <w:r>
        <w:rPr>
          <w:noProof/>
        </w:rPr>
        <w:t> </w:t>
      </w:r>
      <w:r w:rsidRPr="002D2F55">
        <w:rPr>
          <w:noProof/>
        </w:rPr>
        <w:t>zas</w:t>
      </w:r>
      <w:r w:rsidR="70ECF722" w:rsidRPr="002D2F55">
        <w:rPr>
          <w:noProof/>
        </w:rPr>
        <w:t xml:space="preserve">oby gospodarcze podmiotu gospodarczego; </w:t>
      </w:r>
    </w:p>
    <w:p w14:paraId="3DF37413" w14:textId="2D2D6582" w:rsidR="03CB42F1" w:rsidRPr="002D2F55" w:rsidRDefault="00FD239B" w:rsidP="00FD239B">
      <w:pPr>
        <w:pStyle w:val="Point1"/>
        <w:rPr>
          <w:noProof/>
        </w:rPr>
      </w:pPr>
      <w:r>
        <w:rPr>
          <w:noProof/>
        </w:rPr>
        <w:t>c)</w:t>
      </w:r>
      <w:r>
        <w:rPr>
          <w:noProof/>
        </w:rPr>
        <w:tab/>
      </w:r>
      <w:r w:rsidR="3AD0C4D9" w:rsidRPr="002D2F55">
        <w:rPr>
          <w:noProof/>
        </w:rPr>
        <w:t>wszystkie istotne informacje,</w:t>
      </w:r>
      <w:r w:rsidRPr="002D2F55">
        <w:rPr>
          <w:noProof/>
        </w:rPr>
        <w:t xml:space="preserve"> a</w:t>
      </w:r>
      <w:r>
        <w:rPr>
          <w:noProof/>
        </w:rPr>
        <w:t> </w:t>
      </w:r>
      <w:r w:rsidRPr="002D2F55">
        <w:rPr>
          <w:noProof/>
        </w:rPr>
        <w:t>w</w:t>
      </w:r>
      <w:r>
        <w:rPr>
          <w:noProof/>
        </w:rPr>
        <w:t> </w:t>
      </w:r>
      <w:r w:rsidRPr="002D2F55">
        <w:rPr>
          <w:noProof/>
        </w:rPr>
        <w:t>szc</w:t>
      </w:r>
      <w:r w:rsidR="3AD0C4D9" w:rsidRPr="002D2F55">
        <w:rPr>
          <w:noProof/>
        </w:rPr>
        <w:t>zególności szczegółowe informacje umożliwiające identyfikację produktu, którego dotyczy decyzja,</w:t>
      </w:r>
      <w:r w:rsidRPr="002D2F55">
        <w:rPr>
          <w:noProof/>
        </w:rPr>
        <w:t xml:space="preserve"> w</w:t>
      </w:r>
      <w:r>
        <w:rPr>
          <w:noProof/>
        </w:rPr>
        <w:t> </w:t>
      </w:r>
      <w:r w:rsidRPr="002D2F55">
        <w:rPr>
          <w:noProof/>
        </w:rPr>
        <w:t>tym</w:t>
      </w:r>
      <w:r w:rsidR="3AD0C4D9" w:rsidRPr="002D2F55">
        <w:rPr>
          <w:noProof/>
        </w:rPr>
        <w:t xml:space="preserve"> szczegółowe informacje na temat producenta lub wytwórcy oraz dostawców produktu; </w:t>
      </w:r>
    </w:p>
    <w:p w14:paraId="3FB8DAA3" w14:textId="7718CB3C" w:rsidR="03CB42F1" w:rsidRPr="002D2F55" w:rsidRDefault="00FD239B" w:rsidP="00FD239B">
      <w:pPr>
        <w:pStyle w:val="Point1"/>
        <w:rPr>
          <w:noProof/>
        </w:rPr>
      </w:pPr>
      <w:r>
        <w:rPr>
          <w:noProof/>
        </w:rPr>
        <w:t>d)</w:t>
      </w:r>
      <w:r>
        <w:rPr>
          <w:noProof/>
        </w:rPr>
        <w:tab/>
      </w:r>
      <w:r w:rsidR="16C694A4" w:rsidRPr="002D2F55">
        <w:rPr>
          <w:noProof/>
        </w:rPr>
        <w:t>informacje wymagane na podstawie przepisów prawa celnego, zdefiniowanych</w:t>
      </w:r>
      <w:r w:rsidRPr="002D2F55">
        <w:rPr>
          <w:noProof/>
        </w:rPr>
        <w:t xml:space="preserve"> w</w:t>
      </w:r>
      <w:r>
        <w:rPr>
          <w:noProof/>
        </w:rPr>
        <w:t> </w:t>
      </w:r>
      <w:r w:rsidRPr="00171C8A">
        <w:rPr>
          <w:noProof/>
        </w:rPr>
        <w:t>art</w:t>
      </w:r>
      <w:r w:rsidR="16C694A4" w:rsidRPr="00171C8A">
        <w:rPr>
          <w:noProof/>
        </w:rPr>
        <w:t>.</w:t>
      </w:r>
      <w:r w:rsidR="00171C8A" w:rsidRPr="00171C8A">
        <w:rPr>
          <w:noProof/>
        </w:rPr>
        <w:t> </w:t>
      </w:r>
      <w:r w:rsidR="16C694A4" w:rsidRPr="00171C8A">
        <w:rPr>
          <w:noProof/>
        </w:rPr>
        <w:t>5</w:t>
      </w:r>
      <w:r w:rsidR="16C694A4" w:rsidRPr="002D2F55">
        <w:rPr>
          <w:noProof/>
        </w:rPr>
        <w:t xml:space="preserve"> </w:t>
      </w:r>
      <w:r w:rsidR="16C694A4" w:rsidRPr="00171C8A">
        <w:rPr>
          <w:noProof/>
        </w:rPr>
        <w:t>pkt</w:t>
      </w:r>
      <w:r w:rsidR="00171C8A" w:rsidRPr="00171C8A">
        <w:rPr>
          <w:noProof/>
        </w:rPr>
        <w:t> </w:t>
      </w:r>
      <w:r w:rsidR="16C694A4" w:rsidRPr="00171C8A">
        <w:rPr>
          <w:noProof/>
        </w:rPr>
        <w:t>2</w:t>
      </w:r>
      <w:r w:rsidR="16C694A4" w:rsidRPr="002D2F55">
        <w:rPr>
          <w:noProof/>
        </w:rPr>
        <w:t xml:space="preserve"> rozporządzenia (UE) </w:t>
      </w:r>
      <w:r w:rsidR="16C694A4" w:rsidRPr="00171C8A">
        <w:rPr>
          <w:noProof/>
        </w:rPr>
        <w:t>nr</w:t>
      </w:r>
      <w:r w:rsidR="00171C8A" w:rsidRPr="00171C8A">
        <w:rPr>
          <w:noProof/>
        </w:rPr>
        <w:t> </w:t>
      </w:r>
      <w:r w:rsidR="16C694A4" w:rsidRPr="00171C8A">
        <w:rPr>
          <w:noProof/>
        </w:rPr>
        <w:t>9</w:t>
      </w:r>
      <w:r w:rsidR="16C694A4" w:rsidRPr="002D2F55">
        <w:rPr>
          <w:noProof/>
        </w:rPr>
        <w:t>52/2013,</w:t>
      </w:r>
      <w:r w:rsidRPr="002D2F55">
        <w:rPr>
          <w:noProof/>
        </w:rPr>
        <w:t xml:space="preserve"> w</w:t>
      </w:r>
      <w:r>
        <w:rPr>
          <w:noProof/>
        </w:rPr>
        <w:t> </w:t>
      </w:r>
      <w:r w:rsidRPr="002D2F55">
        <w:rPr>
          <w:noProof/>
        </w:rPr>
        <w:t>prz</w:t>
      </w:r>
      <w:r w:rsidR="16C694A4" w:rsidRPr="002D2F55">
        <w:rPr>
          <w:noProof/>
        </w:rPr>
        <w:t>ypadku gdy informacje te są dostępne</w:t>
      </w:r>
      <w:r w:rsidRPr="002D2F55">
        <w:rPr>
          <w:noProof/>
        </w:rPr>
        <w:t xml:space="preserve"> i</w:t>
      </w:r>
      <w:r>
        <w:rPr>
          <w:noProof/>
        </w:rPr>
        <w:t> </w:t>
      </w:r>
      <w:r w:rsidRPr="002D2F55">
        <w:rPr>
          <w:noProof/>
        </w:rPr>
        <w:t>maj</w:t>
      </w:r>
      <w:r w:rsidR="16C694A4" w:rsidRPr="002D2F55">
        <w:rPr>
          <w:noProof/>
        </w:rPr>
        <w:t>ą zastosowanie.</w:t>
      </w:r>
    </w:p>
    <w:p w14:paraId="31A881F9" w14:textId="3E832591" w:rsidR="03CB42F1" w:rsidRPr="002D2F55" w:rsidRDefault="001C6D9D" w:rsidP="001C6D9D">
      <w:pPr>
        <w:pStyle w:val="ManualNumPar1"/>
        <w:rPr>
          <w:noProof/>
        </w:rPr>
      </w:pPr>
      <w:r w:rsidRPr="001C6D9D">
        <w:t>2.</w:t>
      </w:r>
      <w:r w:rsidRPr="001C6D9D">
        <w:tab/>
      </w:r>
      <w:r w:rsidR="12E04DCF" w:rsidRPr="002D2F55">
        <w:rPr>
          <w:noProof/>
        </w:rPr>
        <w:t>Komisja przyjmuje akty wykonawcze bardziej szczegółowo określające informacje, które mają znaleźć się</w:t>
      </w:r>
      <w:r w:rsidR="00FD239B" w:rsidRPr="002D2F55">
        <w:rPr>
          <w:noProof/>
        </w:rPr>
        <w:t xml:space="preserve"> w</w:t>
      </w:r>
      <w:r w:rsidR="00FD239B">
        <w:rPr>
          <w:noProof/>
        </w:rPr>
        <w:t> </w:t>
      </w:r>
      <w:r w:rsidR="00FD239B" w:rsidRPr="002D2F55">
        <w:rPr>
          <w:noProof/>
        </w:rPr>
        <w:t>dec</w:t>
      </w:r>
      <w:r w:rsidR="12E04DCF" w:rsidRPr="002D2F55">
        <w:rPr>
          <w:noProof/>
        </w:rPr>
        <w:t xml:space="preserve">yzjach. Obejmują one co najmniej szczegółowe informacje, które mają być udostępniane organom celnym na podstawie </w:t>
      </w:r>
      <w:r w:rsidR="12E04DCF" w:rsidRPr="00171C8A">
        <w:rPr>
          <w:noProof/>
        </w:rPr>
        <w:t>art.</w:t>
      </w:r>
      <w:r w:rsidR="00171C8A" w:rsidRPr="00171C8A">
        <w:rPr>
          <w:noProof/>
        </w:rPr>
        <w:t> </w:t>
      </w:r>
      <w:r w:rsidR="12E04DCF" w:rsidRPr="00171C8A">
        <w:rPr>
          <w:noProof/>
        </w:rPr>
        <w:t>1</w:t>
      </w:r>
      <w:r w:rsidR="12E04DCF" w:rsidRPr="002D2F55">
        <w:rPr>
          <w:noProof/>
        </w:rPr>
        <w:t xml:space="preserve">6 </w:t>
      </w:r>
      <w:r w:rsidR="12E04DCF" w:rsidRPr="00171C8A">
        <w:rPr>
          <w:noProof/>
        </w:rPr>
        <w:t>ust.</w:t>
      </w:r>
      <w:r w:rsidR="00171C8A" w:rsidRPr="00171C8A">
        <w:rPr>
          <w:noProof/>
        </w:rPr>
        <w:t> </w:t>
      </w:r>
      <w:r w:rsidR="12E04DCF" w:rsidRPr="00171C8A">
        <w:rPr>
          <w:noProof/>
        </w:rPr>
        <w:t>3</w:t>
      </w:r>
      <w:r w:rsidR="12E04DCF" w:rsidRPr="002D2F55">
        <w:rPr>
          <w:noProof/>
        </w:rPr>
        <w:t>. Te akty wykonawcze przyjmuje się zgodnie</w:t>
      </w:r>
      <w:r w:rsidR="00FD239B" w:rsidRPr="002D2F55">
        <w:rPr>
          <w:noProof/>
        </w:rPr>
        <w:t xml:space="preserve"> z</w:t>
      </w:r>
      <w:r w:rsidR="00FD239B">
        <w:rPr>
          <w:noProof/>
        </w:rPr>
        <w:t> </w:t>
      </w:r>
      <w:r w:rsidR="00FD239B" w:rsidRPr="002D2F55">
        <w:rPr>
          <w:noProof/>
        </w:rPr>
        <w:t>pro</w:t>
      </w:r>
      <w:r w:rsidR="12E04DCF" w:rsidRPr="002D2F55">
        <w:rPr>
          <w:noProof/>
        </w:rPr>
        <w:t>cedurą sprawdzającą,</w:t>
      </w:r>
      <w:r w:rsidR="00FD239B" w:rsidRPr="002D2F55">
        <w:rPr>
          <w:noProof/>
        </w:rPr>
        <w:t xml:space="preserve"> o</w:t>
      </w:r>
      <w:r w:rsidR="00FD239B">
        <w:rPr>
          <w:noProof/>
        </w:rPr>
        <w:t> </w:t>
      </w:r>
      <w:r w:rsidR="00FD239B" w:rsidRPr="002D2F55">
        <w:rPr>
          <w:noProof/>
        </w:rPr>
        <w:t>któ</w:t>
      </w:r>
      <w:r w:rsidR="12E04DCF" w:rsidRPr="002D2F55">
        <w:rPr>
          <w:noProof/>
        </w:rPr>
        <w:t>rej mowa</w:t>
      </w:r>
      <w:r w:rsidR="00FD239B" w:rsidRPr="002D2F55">
        <w:rPr>
          <w:noProof/>
        </w:rPr>
        <w:t xml:space="preserve"> w</w:t>
      </w:r>
      <w:r w:rsidR="00FD239B">
        <w:rPr>
          <w:noProof/>
        </w:rPr>
        <w:t> </w:t>
      </w:r>
      <w:r w:rsidR="00FD239B" w:rsidRPr="00171C8A">
        <w:rPr>
          <w:noProof/>
        </w:rPr>
        <w:t>art</w:t>
      </w:r>
      <w:r w:rsidR="12E04DCF" w:rsidRPr="00171C8A">
        <w:rPr>
          <w:noProof/>
        </w:rPr>
        <w:t>.</w:t>
      </w:r>
      <w:r w:rsidR="00171C8A" w:rsidRPr="00171C8A">
        <w:rPr>
          <w:noProof/>
        </w:rPr>
        <w:t> </w:t>
      </w:r>
      <w:r w:rsidR="12E04DCF" w:rsidRPr="00171C8A">
        <w:rPr>
          <w:noProof/>
        </w:rPr>
        <w:t>2</w:t>
      </w:r>
      <w:r w:rsidR="12E04DCF" w:rsidRPr="002D2F55">
        <w:rPr>
          <w:noProof/>
        </w:rPr>
        <w:t>9.</w:t>
      </w:r>
    </w:p>
    <w:p w14:paraId="288EF05F" w14:textId="77777777" w:rsidR="03CB42F1" w:rsidRPr="002D2F55" w:rsidRDefault="417E50DA" w:rsidP="003B64AB">
      <w:pPr>
        <w:pStyle w:val="Titrearticle"/>
        <w:rPr>
          <w:noProof/>
        </w:rPr>
      </w:pPr>
      <w:r w:rsidRPr="002D2F55">
        <w:rPr>
          <w:noProof/>
        </w:rPr>
        <w:t>Artykuł 8</w:t>
      </w:r>
    </w:p>
    <w:p w14:paraId="0EA827DC" w14:textId="77777777" w:rsidR="22BDBBEA" w:rsidRPr="002D2F55" w:rsidRDefault="075CCEE4" w:rsidP="6C8DFA5C">
      <w:pPr>
        <w:tabs>
          <w:tab w:val="left" w:pos="284"/>
        </w:tabs>
        <w:spacing w:before="0" w:after="240"/>
        <w:jc w:val="center"/>
        <w:rPr>
          <w:rFonts w:eastAsia="Times New Roman"/>
          <w:b/>
          <w:bCs/>
          <w:noProof/>
        </w:rPr>
      </w:pPr>
      <w:r w:rsidRPr="002D2F55">
        <w:rPr>
          <w:b/>
          <w:noProof/>
        </w:rPr>
        <w:t xml:space="preserve">Przegląd decyzji </w:t>
      </w:r>
    </w:p>
    <w:p w14:paraId="640DD100" w14:textId="7460BEC3" w:rsidR="00BA1883" w:rsidRPr="002D2F55" w:rsidRDefault="001C6D9D" w:rsidP="001C6D9D">
      <w:pPr>
        <w:pStyle w:val="ManualNumPar1"/>
        <w:rPr>
          <w:noProof/>
        </w:rPr>
      </w:pPr>
      <w:r w:rsidRPr="001C6D9D">
        <w:t>1.</w:t>
      </w:r>
      <w:r w:rsidRPr="001C6D9D">
        <w:tab/>
      </w:r>
      <w:r w:rsidR="62C2BD70" w:rsidRPr="002D2F55">
        <w:rPr>
          <w:noProof/>
        </w:rPr>
        <w:t xml:space="preserve">Właściwe organy zapewniają podmiotom gospodarczym, których dotyczy decyzja przyjęta na podstawie </w:t>
      </w:r>
      <w:r w:rsidR="62C2BD70" w:rsidRPr="00171C8A">
        <w:rPr>
          <w:noProof/>
        </w:rPr>
        <w:t>art.</w:t>
      </w:r>
      <w:r w:rsidR="00171C8A" w:rsidRPr="00171C8A">
        <w:rPr>
          <w:noProof/>
        </w:rPr>
        <w:t> </w:t>
      </w:r>
      <w:r w:rsidR="62C2BD70" w:rsidRPr="00171C8A">
        <w:rPr>
          <w:noProof/>
        </w:rPr>
        <w:t>6</w:t>
      </w:r>
      <w:r w:rsidR="62C2BD70" w:rsidRPr="002D2F55">
        <w:rPr>
          <w:noProof/>
        </w:rPr>
        <w:t xml:space="preserve"> </w:t>
      </w:r>
      <w:r w:rsidR="62C2BD70" w:rsidRPr="00171C8A">
        <w:rPr>
          <w:noProof/>
        </w:rPr>
        <w:t>ust.</w:t>
      </w:r>
      <w:r w:rsidR="00171C8A" w:rsidRPr="00171C8A">
        <w:rPr>
          <w:noProof/>
        </w:rPr>
        <w:t> </w:t>
      </w:r>
      <w:r w:rsidR="62C2BD70" w:rsidRPr="00171C8A">
        <w:rPr>
          <w:noProof/>
        </w:rPr>
        <w:t>4</w:t>
      </w:r>
      <w:r w:rsidR="62C2BD70" w:rsidRPr="002D2F55">
        <w:rPr>
          <w:noProof/>
        </w:rPr>
        <w:t>, możliwość złożenia wniosku</w:t>
      </w:r>
      <w:r w:rsidR="00FD239B" w:rsidRPr="002D2F55">
        <w:rPr>
          <w:noProof/>
        </w:rPr>
        <w:t xml:space="preserve"> o</w:t>
      </w:r>
      <w:r w:rsidR="00FD239B">
        <w:rPr>
          <w:noProof/>
        </w:rPr>
        <w:t> </w:t>
      </w:r>
      <w:r w:rsidR="00FD239B" w:rsidRPr="002D2F55">
        <w:rPr>
          <w:noProof/>
        </w:rPr>
        <w:t>prz</w:t>
      </w:r>
      <w:r w:rsidR="62C2BD70" w:rsidRPr="002D2F55">
        <w:rPr>
          <w:noProof/>
        </w:rPr>
        <w:t>egląd tej decyzji</w:t>
      </w:r>
      <w:r w:rsidR="00FD239B" w:rsidRPr="002D2F55">
        <w:rPr>
          <w:noProof/>
        </w:rPr>
        <w:t xml:space="preserve"> w</w:t>
      </w:r>
      <w:r w:rsidR="00FD239B">
        <w:rPr>
          <w:noProof/>
        </w:rPr>
        <w:t> </w:t>
      </w:r>
      <w:r w:rsidR="00FD239B" w:rsidRPr="002D2F55">
        <w:rPr>
          <w:noProof/>
        </w:rPr>
        <w:t>ter</w:t>
      </w:r>
      <w:r w:rsidR="62C2BD70" w:rsidRPr="002D2F55">
        <w:rPr>
          <w:noProof/>
        </w:rPr>
        <w:t xml:space="preserve">minie 15 dni roboczych od daty </w:t>
      </w:r>
      <w:r w:rsidR="002D2F55" w:rsidRPr="002D2F55">
        <w:rPr>
          <w:noProof/>
        </w:rPr>
        <w:t>otrzymania decyzji</w:t>
      </w:r>
      <w:r w:rsidR="00FD239B" w:rsidRPr="002D2F55">
        <w:rPr>
          <w:noProof/>
        </w:rPr>
        <w:t>. W</w:t>
      </w:r>
      <w:r w:rsidR="00FD239B">
        <w:rPr>
          <w:noProof/>
        </w:rPr>
        <w:t> </w:t>
      </w:r>
      <w:r w:rsidR="00FD239B" w:rsidRPr="002D2F55">
        <w:rPr>
          <w:noProof/>
        </w:rPr>
        <w:t>prz</w:t>
      </w:r>
      <w:r w:rsidR="62C2BD70" w:rsidRPr="002D2F55">
        <w:rPr>
          <w:noProof/>
        </w:rPr>
        <w:t>ypadku łatwo psujących się towarów, zwierząt</w:t>
      </w:r>
      <w:r w:rsidR="00FD239B" w:rsidRPr="002D2F55">
        <w:rPr>
          <w:noProof/>
        </w:rPr>
        <w:t xml:space="preserve"> i</w:t>
      </w:r>
      <w:r w:rsidR="00FD239B">
        <w:rPr>
          <w:noProof/>
        </w:rPr>
        <w:t> </w:t>
      </w:r>
      <w:r w:rsidR="00FD239B" w:rsidRPr="002D2F55">
        <w:rPr>
          <w:noProof/>
        </w:rPr>
        <w:t>roś</w:t>
      </w:r>
      <w:r w:rsidR="62C2BD70" w:rsidRPr="002D2F55">
        <w:rPr>
          <w:noProof/>
        </w:rPr>
        <w:t>lin termin ten wynosi 5 dni roboczych. Wniosek</w:t>
      </w:r>
      <w:r w:rsidR="00FD239B" w:rsidRPr="002D2F55">
        <w:rPr>
          <w:noProof/>
        </w:rPr>
        <w:t xml:space="preserve"> o</w:t>
      </w:r>
      <w:r w:rsidR="00FD239B">
        <w:rPr>
          <w:noProof/>
        </w:rPr>
        <w:t> </w:t>
      </w:r>
      <w:r w:rsidR="00FD239B" w:rsidRPr="002D2F55">
        <w:rPr>
          <w:noProof/>
        </w:rPr>
        <w:t>dok</w:t>
      </w:r>
      <w:r w:rsidR="62C2BD70" w:rsidRPr="002D2F55">
        <w:rPr>
          <w:noProof/>
        </w:rPr>
        <w:t>onanie przeglądu zawiera informacje,</w:t>
      </w:r>
      <w:r w:rsidR="00FD239B" w:rsidRPr="002D2F55">
        <w:rPr>
          <w:noProof/>
        </w:rPr>
        <w:t xml:space="preserve"> z</w:t>
      </w:r>
      <w:r w:rsidR="00FD239B">
        <w:rPr>
          <w:noProof/>
        </w:rPr>
        <w:t> </w:t>
      </w:r>
      <w:r w:rsidR="00FD239B" w:rsidRPr="002D2F55">
        <w:rPr>
          <w:noProof/>
        </w:rPr>
        <w:t>któ</w:t>
      </w:r>
      <w:r w:rsidR="62C2BD70" w:rsidRPr="002D2F55">
        <w:rPr>
          <w:noProof/>
        </w:rPr>
        <w:t>rych wynika, że produkty wprowadzono do obrotu, udostępniono na rynku lub przeznaczono na wywóz zgodnie</w:t>
      </w:r>
      <w:r w:rsidR="00FD239B" w:rsidRPr="002D2F55">
        <w:rPr>
          <w:noProof/>
        </w:rPr>
        <w:t xml:space="preserve"> z</w:t>
      </w:r>
      <w:r w:rsidR="00FD239B">
        <w:rPr>
          <w:noProof/>
        </w:rPr>
        <w:t> </w:t>
      </w:r>
      <w:r w:rsidR="00FD239B" w:rsidRPr="00171C8A">
        <w:rPr>
          <w:noProof/>
        </w:rPr>
        <w:t>art</w:t>
      </w:r>
      <w:r w:rsidR="62C2BD70" w:rsidRPr="00171C8A">
        <w:rPr>
          <w:noProof/>
        </w:rPr>
        <w:t>.</w:t>
      </w:r>
      <w:r w:rsidR="00171C8A" w:rsidRPr="00171C8A">
        <w:rPr>
          <w:noProof/>
        </w:rPr>
        <w:t> </w:t>
      </w:r>
      <w:r w:rsidR="62C2BD70" w:rsidRPr="00171C8A">
        <w:rPr>
          <w:noProof/>
        </w:rPr>
        <w:t>3</w:t>
      </w:r>
      <w:r w:rsidR="62C2BD70" w:rsidRPr="002D2F55">
        <w:rPr>
          <w:noProof/>
        </w:rPr>
        <w:t xml:space="preserve">. </w:t>
      </w:r>
    </w:p>
    <w:p w14:paraId="0117E20B" w14:textId="3A5F482D" w:rsidR="22BDBBEA" w:rsidRPr="002D2F55" w:rsidRDefault="001C6D9D" w:rsidP="001C6D9D">
      <w:pPr>
        <w:pStyle w:val="ManualNumPar1"/>
        <w:rPr>
          <w:noProof/>
        </w:rPr>
      </w:pPr>
      <w:r w:rsidRPr="001C6D9D">
        <w:t>2.</w:t>
      </w:r>
      <w:r w:rsidRPr="001C6D9D">
        <w:tab/>
      </w:r>
      <w:r w:rsidR="62C2BD70" w:rsidRPr="002D2F55">
        <w:rPr>
          <w:noProof/>
        </w:rPr>
        <w:t>Wniosek</w:t>
      </w:r>
      <w:r w:rsidR="00FD239B" w:rsidRPr="002D2F55">
        <w:rPr>
          <w:noProof/>
        </w:rPr>
        <w:t xml:space="preserve"> o</w:t>
      </w:r>
      <w:r w:rsidR="00FD239B">
        <w:rPr>
          <w:noProof/>
        </w:rPr>
        <w:t> </w:t>
      </w:r>
      <w:r w:rsidR="00FD239B" w:rsidRPr="002D2F55">
        <w:rPr>
          <w:noProof/>
        </w:rPr>
        <w:t>dok</w:t>
      </w:r>
      <w:r w:rsidR="62C2BD70" w:rsidRPr="002D2F55">
        <w:rPr>
          <w:noProof/>
        </w:rPr>
        <w:t xml:space="preserve">onanie przeglądu decyzji przyjętej na podstawie </w:t>
      </w:r>
      <w:r w:rsidR="62C2BD70" w:rsidRPr="00171C8A">
        <w:rPr>
          <w:noProof/>
        </w:rPr>
        <w:t>art.</w:t>
      </w:r>
      <w:r w:rsidR="00171C8A" w:rsidRPr="00171C8A">
        <w:rPr>
          <w:noProof/>
        </w:rPr>
        <w:t> </w:t>
      </w:r>
      <w:r w:rsidR="62C2BD70" w:rsidRPr="00171C8A">
        <w:rPr>
          <w:noProof/>
        </w:rPr>
        <w:t>6</w:t>
      </w:r>
      <w:r w:rsidR="62C2BD70" w:rsidRPr="002D2F55">
        <w:rPr>
          <w:noProof/>
        </w:rPr>
        <w:t xml:space="preserve"> </w:t>
      </w:r>
      <w:r w:rsidR="62C2BD70" w:rsidRPr="00171C8A">
        <w:rPr>
          <w:noProof/>
        </w:rPr>
        <w:t>ust.</w:t>
      </w:r>
      <w:r w:rsidR="00171C8A" w:rsidRPr="00171C8A">
        <w:rPr>
          <w:noProof/>
        </w:rPr>
        <w:t> </w:t>
      </w:r>
      <w:r w:rsidR="62C2BD70" w:rsidRPr="00171C8A">
        <w:rPr>
          <w:noProof/>
        </w:rPr>
        <w:t>4</w:t>
      </w:r>
      <w:r w:rsidR="62C2BD70" w:rsidRPr="002D2F55">
        <w:rPr>
          <w:noProof/>
        </w:rPr>
        <w:t xml:space="preserve"> zawiera nowe informacje, których nie zgłoszono właściwym organom</w:t>
      </w:r>
      <w:r w:rsidR="00FD239B" w:rsidRPr="002D2F55">
        <w:rPr>
          <w:noProof/>
        </w:rPr>
        <w:t xml:space="preserve"> w</w:t>
      </w:r>
      <w:r w:rsidR="00FD239B">
        <w:rPr>
          <w:noProof/>
        </w:rPr>
        <w:t> </w:t>
      </w:r>
      <w:r w:rsidR="00FD239B" w:rsidRPr="002D2F55">
        <w:rPr>
          <w:noProof/>
        </w:rPr>
        <w:t>tok</w:t>
      </w:r>
      <w:r w:rsidR="62C2BD70" w:rsidRPr="002D2F55">
        <w:rPr>
          <w:noProof/>
        </w:rPr>
        <w:t xml:space="preserve">u dochodzenia. </w:t>
      </w:r>
      <w:bookmarkStart w:id="0" w:name="_Hlk110585589"/>
      <w:r w:rsidR="62C2BD70" w:rsidRPr="002D2F55">
        <w:rPr>
          <w:noProof/>
        </w:rPr>
        <w:t>Wniosek</w:t>
      </w:r>
      <w:r w:rsidR="00FD239B" w:rsidRPr="002D2F55">
        <w:rPr>
          <w:noProof/>
        </w:rPr>
        <w:t xml:space="preserve"> o</w:t>
      </w:r>
      <w:r w:rsidR="00FD239B">
        <w:rPr>
          <w:noProof/>
        </w:rPr>
        <w:t> </w:t>
      </w:r>
      <w:r w:rsidR="00FD239B" w:rsidRPr="002D2F55">
        <w:rPr>
          <w:noProof/>
        </w:rPr>
        <w:t>dok</w:t>
      </w:r>
      <w:r w:rsidR="62C2BD70" w:rsidRPr="002D2F55">
        <w:rPr>
          <w:noProof/>
        </w:rPr>
        <w:t xml:space="preserve">onanie przeglądu opóźnia wykonanie decyzji przyjętej na podstawie </w:t>
      </w:r>
      <w:r w:rsidR="62C2BD70" w:rsidRPr="00171C8A">
        <w:rPr>
          <w:noProof/>
        </w:rPr>
        <w:t>art.</w:t>
      </w:r>
      <w:r w:rsidR="00171C8A" w:rsidRPr="00171C8A">
        <w:rPr>
          <w:noProof/>
        </w:rPr>
        <w:t> </w:t>
      </w:r>
      <w:r w:rsidR="62C2BD70" w:rsidRPr="00171C8A">
        <w:rPr>
          <w:noProof/>
        </w:rPr>
        <w:t>6</w:t>
      </w:r>
      <w:r w:rsidR="62C2BD70" w:rsidRPr="002D2F55">
        <w:rPr>
          <w:noProof/>
        </w:rPr>
        <w:t xml:space="preserve"> </w:t>
      </w:r>
      <w:r w:rsidR="62C2BD70" w:rsidRPr="00171C8A">
        <w:rPr>
          <w:noProof/>
        </w:rPr>
        <w:t>ust.</w:t>
      </w:r>
      <w:r w:rsidR="00171C8A" w:rsidRPr="00171C8A">
        <w:rPr>
          <w:noProof/>
        </w:rPr>
        <w:t> </w:t>
      </w:r>
      <w:r w:rsidR="62C2BD70" w:rsidRPr="00171C8A">
        <w:rPr>
          <w:noProof/>
        </w:rPr>
        <w:t>4</w:t>
      </w:r>
      <w:r w:rsidR="62C2BD70" w:rsidRPr="002D2F55">
        <w:rPr>
          <w:noProof/>
        </w:rPr>
        <w:t xml:space="preserve"> do czasu rozpatrzenia przez właściwy organ wniosku</w:t>
      </w:r>
      <w:r w:rsidR="00FD239B" w:rsidRPr="002D2F55">
        <w:rPr>
          <w:noProof/>
        </w:rPr>
        <w:t xml:space="preserve"> o</w:t>
      </w:r>
      <w:r w:rsidR="00FD239B">
        <w:rPr>
          <w:noProof/>
        </w:rPr>
        <w:t> </w:t>
      </w:r>
      <w:r w:rsidR="00FD239B" w:rsidRPr="002D2F55">
        <w:rPr>
          <w:noProof/>
        </w:rPr>
        <w:t>dok</w:t>
      </w:r>
      <w:r w:rsidR="62C2BD70" w:rsidRPr="002D2F55">
        <w:rPr>
          <w:noProof/>
        </w:rPr>
        <w:t xml:space="preserve">onanie przeglądu. </w:t>
      </w:r>
      <w:bookmarkEnd w:id="0"/>
    </w:p>
    <w:p w14:paraId="0C4768D6" w14:textId="5B788A52" w:rsidR="22BDBBEA" w:rsidRPr="002D2F55" w:rsidRDefault="001C6D9D" w:rsidP="001C6D9D">
      <w:pPr>
        <w:pStyle w:val="ManualNumPar1"/>
        <w:rPr>
          <w:rFonts w:eastAsia="Times New Roman"/>
          <w:noProof/>
          <w:szCs w:val="24"/>
        </w:rPr>
      </w:pPr>
      <w:r w:rsidRPr="001C6D9D">
        <w:lastRenderedPageBreak/>
        <w:t>3.</w:t>
      </w:r>
      <w:r w:rsidRPr="001C6D9D">
        <w:tab/>
      </w:r>
      <w:r w:rsidR="531A927C" w:rsidRPr="002D2F55">
        <w:rPr>
          <w:noProof/>
        </w:rPr>
        <w:t>Właściwy organ rozpatruje wniosek</w:t>
      </w:r>
      <w:r w:rsidR="00FD239B" w:rsidRPr="002D2F55">
        <w:rPr>
          <w:noProof/>
        </w:rPr>
        <w:t xml:space="preserve"> o</w:t>
      </w:r>
      <w:r w:rsidR="00FD239B">
        <w:rPr>
          <w:noProof/>
        </w:rPr>
        <w:t> </w:t>
      </w:r>
      <w:r w:rsidR="00FD239B" w:rsidRPr="002D2F55">
        <w:rPr>
          <w:noProof/>
        </w:rPr>
        <w:t>dok</w:t>
      </w:r>
      <w:r w:rsidR="531A927C" w:rsidRPr="002D2F55">
        <w:rPr>
          <w:noProof/>
        </w:rPr>
        <w:t>onanie przeglądu</w:t>
      </w:r>
      <w:r w:rsidR="00FD239B" w:rsidRPr="002D2F55">
        <w:rPr>
          <w:noProof/>
        </w:rPr>
        <w:t xml:space="preserve"> w</w:t>
      </w:r>
      <w:r w:rsidR="00FD239B">
        <w:rPr>
          <w:noProof/>
        </w:rPr>
        <w:t> </w:t>
      </w:r>
      <w:r w:rsidR="00FD239B" w:rsidRPr="002D2F55">
        <w:rPr>
          <w:noProof/>
        </w:rPr>
        <w:t>ter</w:t>
      </w:r>
      <w:r w:rsidR="531A927C" w:rsidRPr="002D2F55">
        <w:rPr>
          <w:noProof/>
        </w:rPr>
        <w:t>minie 15 dni roboczych od daty otrzymania wniosku</w:t>
      </w:r>
      <w:r w:rsidR="00FD239B" w:rsidRPr="002D2F55">
        <w:rPr>
          <w:noProof/>
        </w:rPr>
        <w:t>. W</w:t>
      </w:r>
      <w:r w:rsidR="00FD239B">
        <w:rPr>
          <w:noProof/>
        </w:rPr>
        <w:t> </w:t>
      </w:r>
      <w:r w:rsidR="00FD239B" w:rsidRPr="002D2F55">
        <w:rPr>
          <w:noProof/>
        </w:rPr>
        <w:t>prz</w:t>
      </w:r>
      <w:r w:rsidR="531A927C" w:rsidRPr="002D2F55">
        <w:rPr>
          <w:noProof/>
        </w:rPr>
        <w:t>ypadku łatwo psujących się towarów, zwierząt</w:t>
      </w:r>
      <w:r w:rsidR="00FD239B" w:rsidRPr="002D2F55">
        <w:rPr>
          <w:noProof/>
        </w:rPr>
        <w:t xml:space="preserve"> i</w:t>
      </w:r>
      <w:r w:rsidR="00FD239B">
        <w:rPr>
          <w:noProof/>
        </w:rPr>
        <w:t> </w:t>
      </w:r>
      <w:r w:rsidR="00FD239B" w:rsidRPr="002D2F55">
        <w:rPr>
          <w:noProof/>
        </w:rPr>
        <w:t>roś</w:t>
      </w:r>
      <w:r w:rsidR="531A927C" w:rsidRPr="002D2F55">
        <w:rPr>
          <w:noProof/>
        </w:rPr>
        <w:t>lin termin ten wynosi 5 dni roboczych.</w:t>
      </w:r>
    </w:p>
    <w:p w14:paraId="2A8D8CFF" w14:textId="3FF2AA35" w:rsidR="22BDBBEA" w:rsidRPr="002D2F55" w:rsidRDefault="001C6D9D" w:rsidP="001C6D9D">
      <w:pPr>
        <w:pStyle w:val="ManualNumPar1"/>
        <w:rPr>
          <w:noProof/>
        </w:rPr>
      </w:pPr>
      <w:r w:rsidRPr="001C6D9D">
        <w:t>4.</w:t>
      </w:r>
      <w:r w:rsidRPr="001C6D9D">
        <w:tab/>
      </w:r>
      <w:r w:rsidR="0DA08E82" w:rsidRPr="002D2F55">
        <w:rPr>
          <w:noProof/>
        </w:rPr>
        <w:t>W przypadku gdy właściwy organ uzna, że po uwzględnieniu nowych informacji przekazanych przez podmiot gospodarczy zgodnie</w:t>
      </w:r>
      <w:r w:rsidR="00FD239B" w:rsidRPr="002D2F55">
        <w:rPr>
          <w:noProof/>
        </w:rPr>
        <w:t xml:space="preserve"> z</w:t>
      </w:r>
      <w:r w:rsidR="00FD239B">
        <w:rPr>
          <w:noProof/>
        </w:rPr>
        <w:t> </w:t>
      </w:r>
      <w:r w:rsidR="00FD239B" w:rsidRPr="00171C8A">
        <w:rPr>
          <w:noProof/>
        </w:rPr>
        <w:t>ust</w:t>
      </w:r>
      <w:r w:rsidR="0DA08E82" w:rsidRPr="00171C8A">
        <w:rPr>
          <w:noProof/>
        </w:rPr>
        <w:t>.</w:t>
      </w:r>
      <w:r w:rsidR="00171C8A" w:rsidRPr="00171C8A">
        <w:rPr>
          <w:noProof/>
        </w:rPr>
        <w:t> </w:t>
      </w:r>
      <w:r w:rsidR="0DA08E82" w:rsidRPr="00171C8A">
        <w:rPr>
          <w:noProof/>
        </w:rPr>
        <w:t>1</w:t>
      </w:r>
      <w:r w:rsidR="0DA08E82" w:rsidRPr="002D2F55">
        <w:rPr>
          <w:noProof/>
        </w:rPr>
        <w:t xml:space="preserve"> nie może stwierdzić, że produkty wprowadzono do obrotu lub udostępniono na rynku bądź wywozi się</w:t>
      </w:r>
      <w:r w:rsidR="00FD239B" w:rsidRPr="002D2F55">
        <w:rPr>
          <w:noProof/>
        </w:rPr>
        <w:t xml:space="preserve"> z</w:t>
      </w:r>
      <w:r w:rsidR="00FD239B">
        <w:rPr>
          <w:noProof/>
        </w:rPr>
        <w:t> </w:t>
      </w:r>
      <w:r w:rsidR="00FD239B" w:rsidRPr="002D2F55">
        <w:rPr>
          <w:noProof/>
        </w:rPr>
        <w:t>nar</w:t>
      </w:r>
      <w:r w:rsidR="0DA08E82" w:rsidRPr="002D2F55">
        <w:rPr>
          <w:noProof/>
        </w:rPr>
        <w:t xml:space="preserve">uszeniem </w:t>
      </w:r>
      <w:r w:rsidR="0DA08E82" w:rsidRPr="00171C8A">
        <w:rPr>
          <w:noProof/>
        </w:rPr>
        <w:t>art.</w:t>
      </w:r>
      <w:r w:rsidR="00171C8A" w:rsidRPr="00171C8A">
        <w:rPr>
          <w:noProof/>
        </w:rPr>
        <w:t> </w:t>
      </w:r>
      <w:r w:rsidR="0DA08E82" w:rsidRPr="00171C8A">
        <w:rPr>
          <w:noProof/>
        </w:rPr>
        <w:t>3</w:t>
      </w:r>
      <w:r w:rsidR="0DA08E82" w:rsidRPr="002D2F55">
        <w:rPr>
          <w:noProof/>
        </w:rPr>
        <w:t xml:space="preserve">, wycofuje swoją decyzję przyjętą na podstawie </w:t>
      </w:r>
      <w:r w:rsidR="0DA08E82" w:rsidRPr="00171C8A">
        <w:rPr>
          <w:noProof/>
        </w:rPr>
        <w:t>art.</w:t>
      </w:r>
      <w:r w:rsidR="00171C8A" w:rsidRPr="00171C8A">
        <w:rPr>
          <w:noProof/>
        </w:rPr>
        <w:t> </w:t>
      </w:r>
      <w:r w:rsidR="0DA08E82" w:rsidRPr="00171C8A">
        <w:rPr>
          <w:noProof/>
        </w:rPr>
        <w:t>6</w:t>
      </w:r>
      <w:r w:rsidR="0DA08E82" w:rsidRPr="002D2F55">
        <w:rPr>
          <w:noProof/>
        </w:rPr>
        <w:t xml:space="preserve"> </w:t>
      </w:r>
      <w:r w:rsidR="0DA08E82" w:rsidRPr="00171C8A">
        <w:rPr>
          <w:noProof/>
        </w:rPr>
        <w:t>ust.</w:t>
      </w:r>
      <w:r w:rsidR="00171C8A" w:rsidRPr="00171C8A">
        <w:rPr>
          <w:noProof/>
        </w:rPr>
        <w:t> </w:t>
      </w:r>
      <w:r w:rsidR="0DA08E82" w:rsidRPr="00171C8A">
        <w:rPr>
          <w:noProof/>
        </w:rPr>
        <w:t>4</w:t>
      </w:r>
      <w:r w:rsidR="0DA08E82" w:rsidRPr="002D2F55">
        <w:rPr>
          <w:noProof/>
        </w:rPr>
        <w:t xml:space="preserve">. </w:t>
      </w:r>
    </w:p>
    <w:p w14:paraId="1366DAE8" w14:textId="353B532D" w:rsidR="22BDBBEA" w:rsidRPr="002D2F55" w:rsidRDefault="001C6D9D" w:rsidP="001C6D9D">
      <w:pPr>
        <w:pStyle w:val="ManualNumPar1"/>
        <w:rPr>
          <w:noProof/>
        </w:rPr>
      </w:pPr>
      <w:r w:rsidRPr="001C6D9D">
        <w:t>5.</w:t>
      </w:r>
      <w:r w:rsidRPr="001C6D9D">
        <w:tab/>
      </w:r>
      <w:r w:rsidR="075CCEE4" w:rsidRPr="002D2F55">
        <w:rPr>
          <w:noProof/>
        </w:rPr>
        <w:t>Podmioty gospodarcze, których dotyczy decyzja właściwego organu wydana na podstawie niniejszego rozporządzenia, mogą wystąpić do sądu</w:t>
      </w:r>
      <w:r w:rsidR="00FD239B" w:rsidRPr="002D2F55">
        <w:rPr>
          <w:noProof/>
        </w:rPr>
        <w:t xml:space="preserve"> o</w:t>
      </w:r>
      <w:r w:rsidR="00FD239B">
        <w:rPr>
          <w:noProof/>
        </w:rPr>
        <w:t> </w:t>
      </w:r>
      <w:r w:rsidR="00FD239B" w:rsidRPr="002D2F55">
        <w:rPr>
          <w:noProof/>
        </w:rPr>
        <w:t>dok</w:t>
      </w:r>
      <w:r w:rsidR="075CCEE4" w:rsidRPr="002D2F55">
        <w:rPr>
          <w:noProof/>
        </w:rPr>
        <w:t>onanie przeglądu zgodności decyzji</w:t>
      </w:r>
      <w:r w:rsidR="00FD239B" w:rsidRPr="002D2F55">
        <w:rPr>
          <w:noProof/>
        </w:rPr>
        <w:t xml:space="preserve"> z</w:t>
      </w:r>
      <w:r w:rsidR="00FD239B">
        <w:rPr>
          <w:noProof/>
        </w:rPr>
        <w:t> </w:t>
      </w:r>
      <w:r w:rsidR="00FD239B" w:rsidRPr="002D2F55">
        <w:rPr>
          <w:noProof/>
        </w:rPr>
        <w:t>pra</w:t>
      </w:r>
      <w:r w:rsidR="075CCEE4" w:rsidRPr="002D2F55">
        <w:rPr>
          <w:noProof/>
        </w:rPr>
        <w:t>wem materialnym</w:t>
      </w:r>
      <w:r w:rsidR="00FD239B" w:rsidRPr="002D2F55">
        <w:rPr>
          <w:noProof/>
        </w:rPr>
        <w:t xml:space="preserve"> i</w:t>
      </w:r>
      <w:r w:rsidR="00FD239B">
        <w:rPr>
          <w:noProof/>
        </w:rPr>
        <w:t> </w:t>
      </w:r>
      <w:r w:rsidR="00FD239B" w:rsidRPr="002D2F55">
        <w:rPr>
          <w:noProof/>
        </w:rPr>
        <w:t>for</w:t>
      </w:r>
      <w:r w:rsidR="075CCEE4" w:rsidRPr="002D2F55">
        <w:rPr>
          <w:noProof/>
        </w:rPr>
        <w:t xml:space="preserve">malnym. </w:t>
      </w:r>
    </w:p>
    <w:p w14:paraId="6BE8C451" w14:textId="70778BCE" w:rsidR="22BDBBEA" w:rsidRPr="002D2F55" w:rsidRDefault="001C6D9D" w:rsidP="001C6D9D">
      <w:pPr>
        <w:pStyle w:val="ManualNumPar1"/>
        <w:rPr>
          <w:noProof/>
        </w:rPr>
      </w:pPr>
      <w:r w:rsidRPr="001C6D9D">
        <w:t>6.</w:t>
      </w:r>
      <w:r w:rsidRPr="001C6D9D">
        <w:tab/>
      </w:r>
      <w:r w:rsidR="31EF6CB9" w:rsidRPr="002D2F55">
        <w:rPr>
          <w:noProof/>
        </w:rPr>
        <w:t>Ust. 5 nie narusza żadnego przepisu prawa krajowego, który wymaga wyczerpania administracyjnych procedur odwoławczych przed wszczęciem postępowania sądowego.</w:t>
      </w:r>
    </w:p>
    <w:p w14:paraId="5BC04B4D" w14:textId="3BD188BD" w:rsidR="22BDBBEA" w:rsidRPr="002D2F55" w:rsidRDefault="001C6D9D" w:rsidP="001C6D9D">
      <w:pPr>
        <w:pStyle w:val="ManualNumPar1"/>
        <w:rPr>
          <w:noProof/>
        </w:rPr>
      </w:pPr>
      <w:r w:rsidRPr="001C6D9D">
        <w:t>7.</w:t>
      </w:r>
      <w:r w:rsidRPr="001C6D9D">
        <w:tab/>
      </w:r>
      <w:r w:rsidR="7E126302" w:rsidRPr="002D2F55">
        <w:rPr>
          <w:noProof/>
        </w:rPr>
        <w:t xml:space="preserve">Decyzje przyjęte przez właściwe organy na podstawie </w:t>
      </w:r>
      <w:r w:rsidR="7E126302" w:rsidRPr="00171C8A">
        <w:rPr>
          <w:noProof/>
        </w:rPr>
        <w:t>art.</w:t>
      </w:r>
      <w:r w:rsidR="00171C8A" w:rsidRPr="00171C8A">
        <w:rPr>
          <w:noProof/>
        </w:rPr>
        <w:t> </w:t>
      </w:r>
      <w:r w:rsidR="7E126302" w:rsidRPr="00171C8A">
        <w:rPr>
          <w:noProof/>
        </w:rPr>
        <w:t>6</w:t>
      </w:r>
      <w:r w:rsidR="00FD239B" w:rsidRPr="002D2F55">
        <w:rPr>
          <w:noProof/>
        </w:rPr>
        <w:t xml:space="preserve"> i</w:t>
      </w:r>
      <w:r w:rsidR="00FD239B">
        <w:rPr>
          <w:noProof/>
        </w:rPr>
        <w:t> </w:t>
      </w:r>
      <w:r w:rsidR="00FD239B" w:rsidRPr="002D2F55">
        <w:rPr>
          <w:noProof/>
        </w:rPr>
        <w:t>nin</w:t>
      </w:r>
      <w:r w:rsidR="7E126302" w:rsidRPr="002D2F55">
        <w:rPr>
          <w:noProof/>
        </w:rPr>
        <w:t>iejszego artykułu nie naruszają żadnych orzeczeń wydanych przez krajowe sądy lub trybunały państw członkowskich</w:t>
      </w:r>
      <w:r w:rsidR="00FD239B" w:rsidRPr="002D2F55">
        <w:rPr>
          <w:noProof/>
        </w:rPr>
        <w:t xml:space="preserve"> w</w:t>
      </w:r>
      <w:r w:rsidR="00FD239B">
        <w:rPr>
          <w:noProof/>
        </w:rPr>
        <w:t> </w:t>
      </w:r>
      <w:r w:rsidR="00FD239B" w:rsidRPr="002D2F55">
        <w:rPr>
          <w:noProof/>
        </w:rPr>
        <w:t>odn</w:t>
      </w:r>
      <w:r w:rsidR="7E126302" w:rsidRPr="002D2F55">
        <w:rPr>
          <w:noProof/>
        </w:rPr>
        <w:t>iesieniu do tych samych podmiotów gospodarczych lub produktów.</w:t>
      </w:r>
    </w:p>
    <w:p w14:paraId="7B15B28B" w14:textId="77777777" w:rsidR="22BDBBEA" w:rsidRPr="002D2F55" w:rsidRDefault="3CF79739" w:rsidP="46EC957B">
      <w:pPr>
        <w:pStyle w:val="Titrearticle"/>
        <w:tabs>
          <w:tab w:val="left" w:pos="284"/>
        </w:tabs>
        <w:rPr>
          <w:noProof/>
          <w:highlight w:val="yellow"/>
        </w:rPr>
      </w:pPr>
      <w:r w:rsidRPr="002D2F55">
        <w:rPr>
          <w:noProof/>
        </w:rPr>
        <w:t>Artykuł 9</w:t>
      </w:r>
    </w:p>
    <w:p w14:paraId="0A6F7C14" w14:textId="21EC341B" w:rsidR="22BDBBEA" w:rsidRPr="002D2F55" w:rsidRDefault="5E1752AC" w:rsidP="6C8DFA5C">
      <w:pPr>
        <w:tabs>
          <w:tab w:val="left" w:pos="284"/>
        </w:tabs>
        <w:spacing w:before="0" w:after="240"/>
        <w:jc w:val="center"/>
        <w:rPr>
          <w:rFonts w:eastAsia="Times New Roman"/>
          <w:b/>
          <w:bCs/>
          <w:noProof/>
        </w:rPr>
      </w:pPr>
      <w:r w:rsidRPr="002D2F55">
        <w:rPr>
          <w:b/>
          <w:noProof/>
        </w:rPr>
        <w:t>Obowiązki właściwych organów</w:t>
      </w:r>
      <w:r w:rsidR="00FD239B" w:rsidRPr="002D2F55">
        <w:rPr>
          <w:b/>
          <w:noProof/>
        </w:rPr>
        <w:t xml:space="preserve"> w</w:t>
      </w:r>
      <w:r w:rsidR="00FD239B">
        <w:rPr>
          <w:b/>
          <w:noProof/>
        </w:rPr>
        <w:t> </w:t>
      </w:r>
      <w:r w:rsidR="00FD239B" w:rsidRPr="002D2F55">
        <w:rPr>
          <w:b/>
          <w:noProof/>
        </w:rPr>
        <w:t>zak</w:t>
      </w:r>
      <w:r w:rsidRPr="002D2F55">
        <w:rPr>
          <w:b/>
          <w:noProof/>
        </w:rPr>
        <w:t>resie informowania</w:t>
      </w:r>
    </w:p>
    <w:p w14:paraId="71F7CF39" w14:textId="7B385994" w:rsidR="22BDBBEA" w:rsidRPr="002D2F55" w:rsidRDefault="001C6D9D" w:rsidP="001C6D9D">
      <w:pPr>
        <w:pStyle w:val="ManualNumPar1"/>
        <w:rPr>
          <w:noProof/>
        </w:rPr>
      </w:pPr>
      <w:r w:rsidRPr="001C6D9D">
        <w:t>1.</w:t>
      </w:r>
      <w:r w:rsidRPr="001C6D9D">
        <w:tab/>
      </w:r>
      <w:r w:rsidR="7EDC9876" w:rsidRPr="002D2F55">
        <w:rPr>
          <w:noProof/>
        </w:rPr>
        <w:t>Właściwy organ bezzwłocznie przekazuje Komisji</w:t>
      </w:r>
      <w:r w:rsidR="00FD239B" w:rsidRPr="002D2F55">
        <w:rPr>
          <w:noProof/>
        </w:rPr>
        <w:t xml:space="preserve"> i</w:t>
      </w:r>
      <w:r w:rsidR="00FD239B">
        <w:rPr>
          <w:noProof/>
        </w:rPr>
        <w:t> </w:t>
      </w:r>
      <w:r w:rsidR="00FD239B" w:rsidRPr="002D2F55">
        <w:rPr>
          <w:noProof/>
        </w:rPr>
        <w:t>wła</w:t>
      </w:r>
      <w:r w:rsidR="7EDC9876" w:rsidRPr="002D2F55">
        <w:rPr>
          <w:noProof/>
        </w:rPr>
        <w:t>ściwym organom pozostałych państw członkowskich, wykorzystując do tego system informacyjny</w:t>
      </w:r>
      <w:r w:rsidR="00FD239B" w:rsidRPr="002D2F55">
        <w:rPr>
          <w:noProof/>
        </w:rPr>
        <w:t xml:space="preserve"> i</w:t>
      </w:r>
      <w:r w:rsidR="00FD239B">
        <w:rPr>
          <w:noProof/>
        </w:rPr>
        <w:t> </w:t>
      </w:r>
      <w:r w:rsidR="00FD239B" w:rsidRPr="002D2F55">
        <w:rPr>
          <w:noProof/>
        </w:rPr>
        <w:t>kom</w:t>
      </w:r>
      <w:r w:rsidR="7EDC9876" w:rsidRPr="002D2F55">
        <w:rPr>
          <w:noProof/>
        </w:rPr>
        <w:t>unikacyjny,</w:t>
      </w:r>
      <w:r w:rsidR="00FD239B" w:rsidRPr="002D2F55">
        <w:rPr>
          <w:noProof/>
        </w:rPr>
        <w:t xml:space="preserve"> o</w:t>
      </w:r>
      <w:r w:rsidR="00FD239B">
        <w:rPr>
          <w:noProof/>
        </w:rPr>
        <w:t> </w:t>
      </w:r>
      <w:r w:rsidR="00FD239B" w:rsidRPr="002D2F55">
        <w:rPr>
          <w:noProof/>
        </w:rPr>
        <w:t>któ</w:t>
      </w:r>
      <w:r w:rsidR="7EDC9876" w:rsidRPr="002D2F55">
        <w:rPr>
          <w:noProof/>
        </w:rPr>
        <w:t>rym mowa</w:t>
      </w:r>
      <w:r w:rsidR="00FD239B" w:rsidRPr="002D2F55">
        <w:rPr>
          <w:noProof/>
        </w:rPr>
        <w:t xml:space="preserve"> w</w:t>
      </w:r>
      <w:r w:rsidR="00FD239B">
        <w:rPr>
          <w:noProof/>
        </w:rPr>
        <w:t> </w:t>
      </w:r>
      <w:r w:rsidR="00FD239B" w:rsidRPr="00171C8A">
        <w:rPr>
          <w:noProof/>
        </w:rPr>
        <w:t>art</w:t>
      </w:r>
      <w:r w:rsidR="7EDC9876" w:rsidRPr="00171C8A">
        <w:rPr>
          <w:noProof/>
        </w:rPr>
        <w:t>.</w:t>
      </w:r>
      <w:r w:rsidR="00171C8A" w:rsidRPr="00171C8A">
        <w:rPr>
          <w:noProof/>
        </w:rPr>
        <w:t> </w:t>
      </w:r>
      <w:r w:rsidR="7EDC9876" w:rsidRPr="00171C8A">
        <w:rPr>
          <w:noProof/>
        </w:rPr>
        <w:t>2</w:t>
      </w:r>
      <w:r w:rsidR="7EDC9876" w:rsidRPr="002D2F55">
        <w:rPr>
          <w:noProof/>
        </w:rPr>
        <w:t xml:space="preserve">2 </w:t>
      </w:r>
      <w:r w:rsidR="7EDC9876" w:rsidRPr="00171C8A">
        <w:rPr>
          <w:noProof/>
        </w:rPr>
        <w:t>ust.</w:t>
      </w:r>
      <w:r w:rsidR="00171C8A" w:rsidRPr="00171C8A">
        <w:rPr>
          <w:noProof/>
        </w:rPr>
        <w:t> </w:t>
      </w:r>
      <w:r w:rsidR="7EDC9876" w:rsidRPr="00171C8A">
        <w:rPr>
          <w:noProof/>
        </w:rPr>
        <w:t>1</w:t>
      </w:r>
      <w:r w:rsidR="7EDC9876" w:rsidRPr="002D2F55">
        <w:rPr>
          <w:noProof/>
        </w:rPr>
        <w:t xml:space="preserve">, informacje dotyczące: </w:t>
      </w:r>
    </w:p>
    <w:p w14:paraId="4AD5B43E" w14:textId="5A8D2B18" w:rsidR="22BDBBEA" w:rsidRPr="002D2F55" w:rsidRDefault="00FD239B" w:rsidP="00FD239B">
      <w:pPr>
        <w:pStyle w:val="Point1"/>
        <w:rPr>
          <w:noProof/>
        </w:rPr>
      </w:pPr>
      <w:r>
        <w:rPr>
          <w:noProof/>
        </w:rPr>
        <w:t>a)</w:t>
      </w:r>
      <w:r>
        <w:rPr>
          <w:noProof/>
        </w:rPr>
        <w:tab/>
      </w:r>
      <w:r w:rsidR="56B87F53" w:rsidRPr="002D2F55">
        <w:rPr>
          <w:noProof/>
        </w:rPr>
        <w:t>każdej decyzji</w:t>
      </w:r>
      <w:r w:rsidRPr="002D2F55">
        <w:rPr>
          <w:noProof/>
        </w:rPr>
        <w:t xml:space="preserve"> o</w:t>
      </w:r>
      <w:r>
        <w:rPr>
          <w:noProof/>
        </w:rPr>
        <w:t> </w:t>
      </w:r>
      <w:r w:rsidRPr="002D2F55">
        <w:rPr>
          <w:noProof/>
        </w:rPr>
        <w:t>nie</w:t>
      </w:r>
      <w:r w:rsidR="56B87F53" w:rsidRPr="002D2F55">
        <w:rPr>
          <w:noProof/>
        </w:rPr>
        <w:t>wszczynaniu dochodzenia po wstępnym etapie dochodzenia,</w:t>
      </w:r>
      <w:r w:rsidRPr="002D2F55">
        <w:rPr>
          <w:noProof/>
        </w:rPr>
        <w:t xml:space="preserve"> o</w:t>
      </w:r>
      <w:r>
        <w:rPr>
          <w:noProof/>
        </w:rPr>
        <w:t> </w:t>
      </w:r>
      <w:r w:rsidRPr="002D2F55">
        <w:rPr>
          <w:noProof/>
        </w:rPr>
        <w:t>któ</w:t>
      </w:r>
      <w:r w:rsidR="56B87F53" w:rsidRPr="002D2F55">
        <w:rPr>
          <w:noProof/>
        </w:rPr>
        <w:t>rej mowa</w:t>
      </w:r>
      <w:r w:rsidRPr="002D2F55">
        <w:rPr>
          <w:noProof/>
        </w:rPr>
        <w:t xml:space="preserve"> w</w:t>
      </w:r>
      <w:r>
        <w:rPr>
          <w:noProof/>
        </w:rPr>
        <w:t> </w:t>
      </w:r>
      <w:r w:rsidRPr="00171C8A">
        <w:rPr>
          <w:noProof/>
        </w:rPr>
        <w:t>art</w:t>
      </w:r>
      <w:r w:rsidR="56B87F53" w:rsidRPr="00171C8A">
        <w:rPr>
          <w:noProof/>
        </w:rPr>
        <w:t>.</w:t>
      </w:r>
      <w:r w:rsidR="00171C8A" w:rsidRPr="00171C8A">
        <w:rPr>
          <w:noProof/>
        </w:rPr>
        <w:t> </w:t>
      </w:r>
      <w:r w:rsidR="56B87F53" w:rsidRPr="00171C8A">
        <w:rPr>
          <w:noProof/>
        </w:rPr>
        <w:t>4</w:t>
      </w:r>
      <w:r w:rsidR="56B87F53" w:rsidRPr="002D2F55">
        <w:rPr>
          <w:noProof/>
        </w:rPr>
        <w:t xml:space="preserve"> </w:t>
      </w:r>
      <w:r w:rsidR="56B87F53" w:rsidRPr="00171C8A">
        <w:rPr>
          <w:noProof/>
        </w:rPr>
        <w:t>ust.</w:t>
      </w:r>
      <w:r w:rsidR="00171C8A" w:rsidRPr="00171C8A">
        <w:rPr>
          <w:noProof/>
        </w:rPr>
        <w:t> </w:t>
      </w:r>
      <w:r w:rsidR="56B87F53" w:rsidRPr="00171C8A">
        <w:rPr>
          <w:noProof/>
        </w:rPr>
        <w:t>7</w:t>
      </w:r>
      <w:r w:rsidR="56B87F53" w:rsidRPr="002D2F55">
        <w:rPr>
          <w:noProof/>
        </w:rPr>
        <w:t>;</w:t>
      </w:r>
    </w:p>
    <w:p w14:paraId="03709627" w14:textId="0743C983" w:rsidR="22BDBBEA" w:rsidRPr="002D2F55" w:rsidRDefault="00FD239B" w:rsidP="00FD239B">
      <w:pPr>
        <w:pStyle w:val="Point1"/>
        <w:rPr>
          <w:noProof/>
        </w:rPr>
      </w:pPr>
      <w:r>
        <w:rPr>
          <w:noProof/>
        </w:rPr>
        <w:t>b)</w:t>
      </w:r>
      <w:r>
        <w:rPr>
          <w:noProof/>
        </w:rPr>
        <w:tab/>
      </w:r>
      <w:r w:rsidR="131E2E21" w:rsidRPr="002D2F55">
        <w:rPr>
          <w:noProof/>
        </w:rPr>
        <w:t>każdej decyzji</w:t>
      </w:r>
      <w:r w:rsidRPr="002D2F55">
        <w:rPr>
          <w:noProof/>
        </w:rPr>
        <w:t xml:space="preserve"> o</w:t>
      </w:r>
      <w:r>
        <w:rPr>
          <w:noProof/>
        </w:rPr>
        <w:t> </w:t>
      </w:r>
      <w:r w:rsidRPr="002D2F55">
        <w:rPr>
          <w:noProof/>
        </w:rPr>
        <w:t>wsz</w:t>
      </w:r>
      <w:r w:rsidR="131E2E21" w:rsidRPr="002D2F55">
        <w:rPr>
          <w:noProof/>
        </w:rPr>
        <w:t>częciu dochodzenia,</w:t>
      </w:r>
      <w:r w:rsidRPr="002D2F55">
        <w:rPr>
          <w:noProof/>
        </w:rPr>
        <w:t xml:space="preserve"> o</w:t>
      </w:r>
      <w:r>
        <w:rPr>
          <w:noProof/>
        </w:rPr>
        <w:t> </w:t>
      </w:r>
      <w:r w:rsidRPr="002D2F55">
        <w:rPr>
          <w:noProof/>
        </w:rPr>
        <w:t>któ</w:t>
      </w:r>
      <w:r w:rsidR="131E2E21" w:rsidRPr="002D2F55">
        <w:rPr>
          <w:noProof/>
        </w:rPr>
        <w:t>rej mowa</w:t>
      </w:r>
      <w:r w:rsidRPr="002D2F55">
        <w:rPr>
          <w:noProof/>
        </w:rPr>
        <w:t xml:space="preserve"> w</w:t>
      </w:r>
      <w:r>
        <w:rPr>
          <w:noProof/>
        </w:rPr>
        <w:t> </w:t>
      </w:r>
      <w:r w:rsidRPr="00171C8A">
        <w:rPr>
          <w:noProof/>
        </w:rPr>
        <w:t>art</w:t>
      </w:r>
      <w:r w:rsidR="131E2E21" w:rsidRPr="00171C8A">
        <w:rPr>
          <w:noProof/>
        </w:rPr>
        <w:t>.</w:t>
      </w:r>
      <w:r w:rsidR="00171C8A" w:rsidRPr="00171C8A">
        <w:rPr>
          <w:noProof/>
        </w:rPr>
        <w:t> </w:t>
      </w:r>
      <w:r w:rsidR="131E2E21" w:rsidRPr="00171C8A">
        <w:rPr>
          <w:noProof/>
        </w:rPr>
        <w:t>5</w:t>
      </w:r>
      <w:r w:rsidR="131E2E21" w:rsidRPr="002D2F55">
        <w:rPr>
          <w:noProof/>
        </w:rPr>
        <w:t xml:space="preserve"> </w:t>
      </w:r>
      <w:r w:rsidR="131E2E21" w:rsidRPr="00171C8A">
        <w:rPr>
          <w:noProof/>
        </w:rPr>
        <w:t>ust.</w:t>
      </w:r>
      <w:r w:rsidR="00171C8A" w:rsidRPr="00171C8A">
        <w:rPr>
          <w:noProof/>
        </w:rPr>
        <w:t> </w:t>
      </w:r>
      <w:r w:rsidR="131E2E21" w:rsidRPr="00171C8A">
        <w:rPr>
          <w:noProof/>
        </w:rPr>
        <w:t>1</w:t>
      </w:r>
      <w:r w:rsidR="131E2E21" w:rsidRPr="002D2F55">
        <w:rPr>
          <w:noProof/>
        </w:rPr>
        <w:t>;</w:t>
      </w:r>
    </w:p>
    <w:p w14:paraId="113D11AA" w14:textId="71AB8281" w:rsidR="22BDBBEA" w:rsidRPr="002D2F55" w:rsidRDefault="00FD239B" w:rsidP="00FD239B">
      <w:pPr>
        <w:pStyle w:val="Point1"/>
        <w:rPr>
          <w:noProof/>
        </w:rPr>
      </w:pPr>
      <w:r>
        <w:rPr>
          <w:noProof/>
        </w:rPr>
        <w:t>c)</w:t>
      </w:r>
      <w:r>
        <w:rPr>
          <w:noProof/>
        </w:rPr>
        <w:tab/>
      </w:r>
      <w:r w:rsidR="28F53A37" w:rsidRPr="002D2F55">
        <w:rPr>
          <w:noProof/>
        </w:rPr>
        <w:t>każdej decyzji</w:t>
      </w:r>
      <w:r w:rsidRPr="002D2F55">
        <w:rPr>
          <w:noProof/>
        </w:rPr>
        <w:t xml:space="preserve"> o</w:t>
      </w:r>
      <w:r>
        <w:rPr>
          <w:noProof/>
        </w:rPr>
        <w:t> </w:t>
      </w:r>
      <w:r w:rsidRPr="002D2F55">
        <w:rPr>
          <w:noProof/>
        </w:rPr>
        <w:t>zak</w:t>
      </w:r>
      <w:r w:rsidR="28F53A37" w:rsidRPr="002D2F55">
        <w:rPr>
          <w:noProof/>
        </w:rPr>
        <w:t>azie wprowadzania do obrotu</w:t>
      </w:r>
      <w:r w:rsidRPr="002D2F55">
        <w:rPr>
          <w:noProof/>
        </w:rPr>
        <w:t xml:space="preserve"> i</w:t>
      </w:r>
      <w:r>
        <w:rPr>
          <w:noProof/>
        </w:rPr>
        <w:t> </w:t>
      </w:r>
      <w:r w:rsidRPr="002D2F55">
        <w:rPr>
          <w:noProof/>
        </w:rPr>
        <w:t>udo</w:t>
      </w:r>
      <w:r w:rsidR="28F53A37" w:rsidRPr="002D2F55">
        <w:rPr>
          <w:noProof/>
        </w:rPr>
        <w:t>stępniania produktów na rynku oraz ich wywozu, jak również</w:t>
      </w:r>
      <w:r w:rsidRPr="002D2F55">
        <w:rPr>
          <w:noProof/>
        </w:rPr>
        <w:t xml:space="preserve"> o</w:t>
      </w:r>
      <w:r>
        <w:rPr>
          <w:noProof/>
        </w:rPr>
        <w:t> </w:t>
      </w:r>
      <w:r w:rsidRPr="002D2F55">
        <w:rPr>
          <w:noProof/>
        </w:rPr>
        <w:t>nak</w:t>
      </w:r>
      <w:r w:rsidR="28F53A37" w:rsidRPr="002D2F55">
        <w:rPr>
          <w:noProof/>
        </w:rPr>
        <w:t>azie wycofania produktów już wprowadzonych do obrotu lub udostępnionych na rynku oraz ich usunięcia,</w:t>
      </w:r>
      <w:r w:rsidRPr="002D2F55">
        <w:rPr>
          <w:noProof/>
        </w:rPr>
        <w:t xml:space="preserve"> o</w:t>
      </w:r>
      <w:r>
        <w:rPr>
          <w:noProof/>
        </w:rPr>
        <w:t> </w:t>
      </w:r>
      <w:r w:rsidRPr="002D2F55">
        <w:rPr>
          <w:noProof/>
        </w:rPr>
        <w:t>któ</w:t>
      </w:r>
      <w:r w:rsidR="28F53A37" w:rsidRPr="002D2F55">
        <w:rPr>
          <w:noProof/>
        </w:rPr>
        <w:t>rej mowa</w:t>
      </w:r>
      <w:r w:rsidRPr="002D2F55">
        <w:rPr>
          <w:noProof/>
        </w:rPr>
        <w:t xml:space="preserve"> w</w:t>
      </w:r>
      <w:r>
        <w:rPr>
          <w:noProof/>
        </w:rPr>
        <w:t> </w:t>
      </w:r>
      <w:r w:rsidRPr="00171C8A">
        <w:rPr>
          <w:noProof/>
        </w:rPr>
        <w:t>art</w:t>
      </w:r>
      <w:r w:rsidR="28F53A37" w:rsidRPr="00171C8A">
        <w:rPr>
          <w:noProof/>
        </w:rPr>
        <w:t>.</w:t>
      </w:r>
      <w:r w:rsidR="00171C8A" w:rsidRPr="00171C8A">
        <w:rPr>
          <w:noProof/>
        </w:rPr>
        <w:t> </w:t>
      </w:r>
      <w:r w:rsidR="28F53A37" w:rsidRPr="00171C8A">
        <w:rPr>
          <w:noProof/>
        </w:rPr>
        <w:t>6</w:t>
      </w:r>
      <w:r w:rsidR="28F53A37" w:rsidRPr="002D2F55">
        <w:rPr>
          <w:noProof/>
        </w:rPr>
        <w:t xml:space="preserve"> </w:t>
      </w:r>
      <w:r w:rsidR="28F53A37" w:rsidRPr="00171C8A">
        <w:rPr>
          <w:noProof/>
        </w:rPr>
        <w:t>ust.</w:t>
      </w:r>
      <w:r w:rsidR="00171C8A" w:rsidRPr="00171C8A">
        <w:rPr>
          <w:noProof/>
        </w:rPr>
        <w:t> </w:t>
      </w:r>
      <w:r w:rsidR="28F53A37" w:rsidRPr="00171C8A">
        <w:rPr>
          <w:noProof/>
        </w:rPr>
        <w:t>4</w:t>
      </w:r>
      <w:r w:rsidR="28F53A37" w:rsidRPr="002D2F55">
        <w:rPr>
          <w:noProof/>
        </w:rPr>
        <w:t xml:space="preserve">; </w:t>
      </w:r>
    </w:p>
    <w:p w14:paraId="6EDB62C6" w14:textId="1FA22463" w:rsidR="22BDBBEA" w:rsidRPr="002D2F55" w:rsidRDefault="00FD239B" w:rsidP="00FD239B">
      <w:pPr>
        <w:pStyle w:val="Point1"/>
        <w:rPr>
          <w:noProof/>
        </w:rPr>
      </w:pPr>
      <w:r>
        <w:rPr>
          <w:noProof/>
        </w:rPr>
        <w:t>d)</w:t>
      </w:r>
      <w:r>
        <w:rPr>
          <w:noProof/>
        </w:rPr>
        <w:tab/>
      </w:r>
      <w:r w:rsidR="3FEA63CD" w:rsidRPr="002D2F55">
        <w:rPr>
          <w:noProof/>
        </w:rPr>
        <w:t>każdej decyzji</w:t>
      </w:r>
      <w:r w:rsidRPr="002D2F55">
        <w:rPr>
          <w:noProof/>
        </w:rPr>
        <w:t xml:space="preserve"> o</w:t>
      </w:r>
      <w:r>
        <w:rPr>
          <w:noProof/>
        </w:rPr>
        <w:t> </w:t>
      </w:r>
      <w:r w:rsidRPr="002D2F55">
        <w:rPr>
          <w:noProof/>
        </w:rPr>
        <w:t>zam</w:t>
      </w:r>
      <w:r w:rsidR="3FEA63CD" w:rsidRPr="002D2F55">
        <w:rPr>
          <w:noProof/>
        </w:rPr>
        <w:t>knięciu dochodzenia,</w:t>
      </w:r>
      <w:r w:rsidRPr="002D2F55">
        <w:rPr>
          <w:noProof/>
        </w:rPr>
        <w:t xml:space="preserve"> o</w:t>
      </w:r>
      <w:r>
        <w:rPr>
          <w:noProof/>
        </w:rPr>
        <w:t> </w:t>
      </w:r>
      <w:r w:rsidRPr="002D2F55">
        <w:rPr>
          <w:noProof/>
        </w:rPr>
        <w:t>któ</w:t>
      </w:r>
      <w:r w:rsidR="3FEA63CD" w:rsidRPr="002D2F55">
        <w:rPr>
          <w:noProof/>
        </w:rPr>
        <w:t>rej mowa</w:t>
      </w:r>
      <w:r w:rsidRPr="002D2F55">
        <w:rPr>
          <w:noProof/>
        </w:rPr>
        <w:t xml:space="preserve"> w</w:t>
      </w:r>
      <w:r>
        <w:rPr>
          <w:noProof/>
        </w:rPr>
        <w:t> </w:t>
      </w:r>
      <w:r w:rsidRPr="00171C8A">
        <w:rPr>
          <w:noProof/>
        </w:rPr>
        <w:t>art</w:t>
      </w:r>
      <w:r w:rsidR="3FEA63CD" w:rsidRPr="00171C8A">
        <w:rPr>
          <w:noProof/>
        </w:rPr>
        <w:t>.</w:t>
      </w:r>
      <w:r w:rsidR="00171C8A" w:rsidRPr="00171C8A">
        <w:rPr>
          <w:noProof/>
        </w:rPr>
        <w:t> </w:t>
      </w:r>
      <w:r w:rsidR="3FEA63CD" w:rsidRPr="00171C8A">
        <w:rPr>
          <w:noProof/>
        </w:rPr>
        <w:t>6</w:t>
      </w:r>
      <w:r w:rsidR="3FEA63CD" w:rsidRPr="002D2F55">
        <w:rPr>
          <w:noProof/>
        </w:rPr>
        <w:t xml:space="preserve"> </w:t>
      </w:r>
      <w:r w:rsidR="3FEA63CD" w:rsidRPr="00171C8A">
        <w:rPr>
          <w:noProof/>
        </w:rPr>
        <w:t>ust.</w:t>
      </w:r>
      <w:r w:rsidR="00171C8A" w:rsidRPr="00171C8A">
        <w:rPr>
          <w:noProof/>
        </w:rPr>
        <w:t> </w:t>
      </w:r>
      <w:r w:rsidR="3FEA63CD" w:rsidRPr="00171C8A">
        <w:rPr>
          <w:noProof/>
        </w:rPr>
        <w:t>3</w:t>
      </w:r>
      <w:r w:rsidR="3FEA63CD" w:rsidRPr="002D2F55">
        <w:rPr>
          <w:noProof/>
        </w:rPr>
        <w:t xml:space="preserve">; </w:t>
      </w:r>
    </w:p>
    <w:p w14:paraId="716932B9" w14:textId="34F8FE6E" w:rsidR="22BDBBEA" w:rsidRPr="002D2F55" w:rsidRDefault="00FD239B" w:rsidP="00FD239B">
      <w:pPr>
        <w:pStyle w:val="Point1"/>
        <w:rPr>
          <w:noProof/>
        </w:rPr>
      </w:pPr>
      <w:r>
        <w:rPr>
          <w:noProof/>
        </w:rPr>
        <w:t>e)</w:t>
      </w:r>
      <w:r>
        <w:rPr>
          <w:noProof/>
        </w:rPr>
        <w:tab/>
      </w:r>
      <w:r w:rsidR="05ABEC2D" w:rsidRPr="002D2F55">
        <w:rPr>
          <w:noProof/>
        </w:rPr>
        <w:t>każdego cofnięcia decyzji,</w:t>
      </w:r>
      <w:r w:rsidRPr="002D2F55">
        <w:rPr>
          <w:noProof/>
        </w:rPr>
        <w:t xml:space="preserve"> o</w:t>
      </w:r>
      <w:r>
        <w:rPr>
          <w:noProof/>
        </w:rPr>
        <w:t> </w:t>
      </w:r>
      <w:r w:rsidRPr="002D2F55">
        <w:rPr>
          <w:noProof/>
        </w:rPr>
        <w:t>któ</w:t>
      </w:r>
      <w:r w:rsidR="05ABEC2D" w:rsidRPr="002D2F55">
        <w:rPr>
          <w:noProof/>
        </w:rPr>
        <w:t>rym mowa</w:t>
      </w:r>
      <w:r w:rsidRPr="002D2F55">
        <w:rPr>
          <w:noProof/>
        </w:rPr>
        <w:t xml:space="preserve"> w</w:t>
      </w:r>
      <w:r>
        <w:rPr>
          <w:noProof/>
        </w:rPr>
        <w:t> </w:t>
      </w:r>
      <w:r w:rsidRPr="00171C8A">
        <w:rPr>
          <w:noProof/>
        </w:rPr>
        <w:t>art</w:t>
      </w:r>
      <w:r w:rsidR="05ABEC2D" w:rsidRPr="00171C8A">
        <w:rPr>
          <w:noProof/>
        </w:rPr>
        <w:t>.</w:t>
      </w:r>
      <w:r w:rsidR="00171C8A" w:rsidRPr="00171C8A">
        <w:rPr>
          <w:noProof/>
        </w:rPr>
        <w:t> </w:t>
      </w:r>
      <w:r w:rsidR="05ABEC2D" w:rsidRPr="00171C8A">
        <w:rPr>
          <w:noProof/>
        </w:rPr>
        <w:t>6</w:t>
      </w:r>
      <w:r w:rsidR="05ABEC2D" w:rsidRPr="002D2F55">
        <w:rPr>
          <w:noProof/>
        </w:rPr>
        <w:t xml:space="preserve"> </w:t>
      </w:r>
      <w:r w:rsidR="05ABEC2D" w:rsidRPr="00171C8A">
        <w:rPr>
          <w:noProof/>
        </w:rPr>
        <w:t>ust.</w:t>
      </w:r>
      <w:r w:rsidR="00171C8A" w:rsidRPr="00171C8A">
        <w:rPr>
          <w:noProof/>
        </w:rPr>
        <w:t> </w:t>
      </w:r>
      <w:r w:rsidR="05ABEC2D" w:rsidRPr="00171C8A">
        <w:rPr>
          <w:noProof/>
        </w:rPr>
        <w:t>6</w:t>
      </w:r>
      <w:r w:rsidR="05ABEC2D" w:rsidRPr="002D2F55">
        <w:rPr>
          <w:noProof/>
        </w:rPr>
        <w:t>;</w:t>
      </w:r>
    </w:p>
    <w:p w14:paraId="6BCBD984" w14:textId="24E9B678" w:rsidR="22BDBBEA" w:rsidRPr="002D2F55" w:rsidRDefault="00FD239B" w:rsidP="00FD239B">
      <w:pPr>
        <w:pStyle w:val="Point1"/>
        <w:rPr>
          <w:noProof/>
        </w:rPr>
      </w:pPr>
      <w:r>
        <w:rPr>
          <w:noProof/>
        </w:rPr>
        <w:t>f)</w:t>
      </w:r>
      <w:r>
        <w:rPr>
          <w:noProof/>
        </w:rPr>
        <w:tab/>
      </w:r>
      <w:r w:rsidR="4DC95951" w:rsidRPr="002D2F55">
        <w:rPr>
          <w:noProof/>
        </w:rPr>
        <w:t>każdego wniosku podmiotu gospodarczego</w:t>
      </w:r>
      <w:r w:rsidRPr="002D2F55">
        <w:rPr>
          <w:noProof/>
        </w:rPr>
        <w:t xml:space="preserve"> o</w:t>
      </w:r>
      <w:r>
        <w:rPr>
          <w:noProof/>
        </w:rPr>
        <w:t> </w:t>
      </w:r>
      <w:r w:rsidRPr="002D2F55">
        <w:rPr>
          <w:noProof/>
        </w:rPr>
        <w:t>dok</w:t>
      </w:r>
      <w:r w:rsidR="4DC95951" w:rsidRPr="002D2F55">
        <w:rPr>
          <w:noProof/>
        </w:rPr>
        <w:t>onanie przeglądu,</w:t>
      </w:r>
      <w:r w:rsidRPr="002D2F55">
        <w:rPr>
          <w:noProof/>
        </w:rPr>
        <w:t xml:space="preserve"> o</w:t>
      </w:r>
      <w:r>
        <w:rPr>
          <w:noProof/>
        </w:rPr>
        <w:t> </w:t>
      </w:r>
      <w:r w:rsidRPr="002D2F55">
        <w:rPr>
          <w:noProof/>
        </w:rPr>
        <w:t>któ</w:t>
      </w:r>
      <w:r w:rsidR="4DC95951" w:rsidRPr="002D2F55">
        <w:rPr>
          <w:noProof/>
        </w:rPr>
        <w:t>rym mowa</w:t>
      </w:r>
      <w:r w:rsidRPr="002D2F55">
        <w:rPr>
          <w:noProof/>
        </w:rPr>
        <w:t xml:space="preserve"> w</w:t>
      </w:r>
      <w:r>
        <w:rPr>
          <w:noProof/>
        </w:rPr>
        <w:t> </w:t>
      </w:r>
      <w:r w:rsidRPr="00171C8A">
        <w:rPr>
          <w:noProof/>
        </w:rPr>
        <w:t>art</w:t>
      </w:r>
      <w:r w:rsidR="4DC95951" w:rsidRPr="00171C8A">
        <w:rPr>
          <w:noProof/>
        </w:rPr>
        <w:t>.</w:t>
      </w:r>
      <w:r w:rsidR="00171C8A" w:rsidRPr="00171C8A">
        <w:rPr>
          <w:noProof/>
        </w:rPr>
        <w:t> </w:t>
      </w:r>
      <w:r w:rsidR="4DC95951" w:rsidRPr="00171C8A">
        <w:rPr>
          <w:noProof/>
        </w:rPr>
        <w:t>8</w:t>
      </w:r>
      <w:r w:rsidR="4DC95951" w:rsidRPr="002D2F55">
        <w:rPr>
          <w:noProof/>
        </w:rPr>
        <w:t xml:space="preserve"> </w:t>
      </w:r>
      <w:r w:rsidR="4DC95951" w:rsidRPr="00171C8A">
        <w:rPr>
          <w:noProof/>
        </w:rPr>
        <w:t>ust.</w:t>
      </w:r>
      <w:r w:rsidR="00171C8A" w:rsidRPr="00171C8A">
        <w:rPr>
          <w:noProof/>
        </w:rPr>
        <w:t> </w:t>
      </w:r>
      <w:r w:rsidR="4DC95951" w:rsidRPr="00171C8A">
        <w:rPr>
          <w:noProof/>
        </w:rPr>
        <w:t>1</w:t>
      </w:r>
      <w:r w:rsidR="4DC95951" w:rsidRPr="002D2F55">
        <w:rPr>
          <w:noProof/>
        </w:rPr>
        <w:t xml:space="preserve">; </w:t>
      </w:r>
    </w:p>
    <w:p w14:paraId="066495F7" w14:textId="5B02E5AC" w:rsidR="22BDBBEA" w:rsidRPr="002D2F55" w:rsidRDefault="00FD239B" w:rsidP="00FD239B">
      <w:pPr>
        <w:pStyle w:val="Point1"/>
        <w:rPr>
          <w:noProof/>
        </w:rPr>
      </w:pPr>
      <w:r>
        <w:rPr>
          <w:noProof/>
        </w:rPr>
        <w:t>g)</w:t>
      </w:r>
      <w:r>
        <w:rPr>
          <w:noProof/>
        </w:rPr>
        <w:tab/>
      </w:r>
      <w:r w:rsidR="00075EAD" w:rsidRPr="002D2F55">
        <w:rPr>
          <w:noProof/>
        </w:rPr>
        <w:t>każdego wyniku przeglądu,</w:t>
      </w:r>
      <w:r w:rsidRPr="002D2F55">
        <w:rPr>
          <w:noProof/>
        </w:rPr>
        <w:t xml:space="preserve"> o</w:t>
      </w:r>
      <w:r>
        <w:rPr>
          <w:noProof/>
        </w:rPr>
        <w:t> </w:t>
      </w:r>
      <w:r w:rsidRPr="002D2F55">
        <w:rPr>
          <w:noProof/>
        </w:rPr>
        <w:t>któ</w:t>
      </w:r>
      <w:r w:rsidR="00075EAD" w:rsidRPr="002D2F55">
        <w:rPr>
          <w:noProof/>
        </w:rPr>
        <w:t>rym mowa</w:t>
      </w:r>
      <w:r w:rsidRPr="002D2F55">
        <w:rPr>
          <w:noProof/>
        </w:rPr>
        <w:t xml:space="preserve"> w</w:t>
      </w:r>
      <w:r>
        <w:rPr>
          <w:noProof/>
        </w:rPr>
        <w:t> </w:t>
      </w:r>
      <w:r w:rsidRPr="00171C8A">
        <w:rPr>
          <w:noProof/>
        </w:rPr>
        <w:t>art</w:t>
      </w:r>
      <w:r w:rsidR="00075EAD" w:rsidRPr="00171C8A">
        <w:rPr>
          <w:noProof/>
        </w:rPr>
        <w:t>.</w:t>
      </w:r>
      <w:r w:rsidR="00171C8A" w:rsidRPr="00171C8A">
        <w:rPr>
          <w:noProof/>
        </w:rPr>
        <w:t> </w:t>
      </w:r>
      <w:r w:rsidR="00075EAD" w:rsidRPr="00171C8A">
        <w:rPr>
          <w:noProof/>
        </w:rPr>
        <w:t>8</w:t>
      </w:r>
      <w:r w:rsidR="00075EAD" w:rsidRPr="002D2F55">
        <w:rPr>
          <w:noProof/>
        </w:rPr>
        <w:t xml:space="preserve"> </w:t>
      </w:r>
      <w:r w:rsidR="00075EAD" w:rsidRPr="00171C8A">
        <w:rPr>
          <w:noProof/>
        </w:rPr>
        <w:t>ust.</w:t>
      </w:r>
      <w:r w:rsidR="00171C8A" w:rsidRPr="00171C8A">
        <w:rPr>
          <w:noProof/>
        </w:rPr>
        <w:t> </w:t>
      </w:r>
      <w:r w:rsidR="00075EAD" w:rsidRPr="00171C8A">
        <w:rPr>
          <w:noProof/>
        </w:rPr>
        <w:t>4</w:t>
      </w:r>
      <w:r w:rsidR="00075EAD" w:rsidRPr="002D2F55">
        <w:rPr>
          <w:noProof/>
        </w:rPr>
        <w:t>.</w:t>
      </w:r>
    </w:p>
    <w:p w14:paraId="5BD9E5B1" w14:textId="035F5479" w:rsidR="22BDBBEA" w:rsidRPr="002D2F55" w:rsidRDefault="001C6D9D" w:rsidP="001C6D9D">
      <w:pPr>
        <w:pStyle w:val="ManualNumPar1"/>
        <w:rPr>
          <w:noProof/>
        </w:rPr>
      </w:pPr>
      <w:r w:rsidRPr="001C6D9D">
        <w:t>2.</w:t>
      </w:r>
      <w:r w:rsidRPr="001C6D9D">
        <w:tab/>
      </w:r>
      <w:r w:rsidR="72F58F4D" w:rsidRPr="002D2F55">
        <w:rPr>
          <w:noProof/>
        </w:rPr>
        <w:t>Komisja udostępnia decyzje</w:t>
      </w:r>
      <w:r w:rsidR="00FD239B" w:rsidRPr="002D2F55">
        <w:rPr>
          <w:noProof/>
        </w:rPr>
        <w:t xml:space="preserve"> i</w:t>
      </w:r>
      <w:r w:rsidR="00FD239B">
        <w:rPr>
          <w:noProof/>
        </w:rPr>
        <w:t> </w:t>
      </w:r>
      <w:r w:rsidR="00FD239B" w:rsidRPr="002D2F55">
        <w:rPr>
          <w:noProof/>
        </w:rPr>
        <w:t>cof</w:t>
      </w:r>
      <w:r w:rsidR="72F58F4D" w:rsidRPr="002D2F55">
        <w:rPr>
          <w:noProof/>
        </w:rPr>
        <w:t>nięcia decyzji,</w:t>
      </w:r>
      <w:r w:rsidR="00FD239B" w:rsidRPr="002D2F55">
        <w:rPr>
          <w:noProof/>
        </w:rPr>
        <w:t xml:space="preserve"> o</w:t>
      </w:r>
      <w:r w:rsidR="00FD239B">
        <w:rPr>
          <w:noProof/>
        </w:rPr>
        <w:t> </w:t>
      </w:r>
      <w:r w:rsidR="00FD239B" w:rsidRPr="002D2F55">
        <w:rPr>
          <w:noProof/>
        </w:rPr>
        <w:t>któ</w:t>
      </w:r>
      <w:r w:rsidR="72F58F4D" w:rsidRPr="002D2F55">
        <w:rPr>
          <w:noProof/>
        </w:rPr>
        <w:t>rych mowa</w:t>
      </w:r>
      <w:r w:rsidR="00FD239B" w:rsidRPr="002D2F55">
        <w:rPr>
          <w:noProof/>
        </w:rPr>
        <w:t xml:space="preserve"> w</w:t>
      </w:r>
      <w:r w:rsidR="00FD239B">
        <w:rPr>
          <w:noProof/>
        </w:rPr>
        <w:t> </w:t>
      </w:r>
      <w:r w:rsidR="00FD239B" w:rsidRPr="00171C8A">
        <w:rPr>
          <w:noProof/>
        </w:rPr>
        <w:t>ust</w:t>
      </w:r>
      <w:r w:rsidR="72F58F4D" w:rsidRPr="00171C8A">
        <w:rPr>
          <w:noProof/>
        </w:rPr>
        <w:t>.</w:t>
      </w:r>
      <w:r w:rsidR="00171C8A" w:rsidRPr="00171C8A">
        <w:rPr>
          <w:noProof/>
        </w:rPr>
        <w:t> </w:t>
      </w:r>
      <w:r w:rsidR="72F58F4D" w:rsidRPr="00171C8A">
        <w:rPr>
          <w:noProof/>
        </w:rPr>
        <w:t>1</w:t>
      </w:r>
      <w:r w:rsidR="72F58F4D" w:rsidRPr="002D2F55">
        <w:rPr>
          <w:noProof/>
        </w:rPr>
        <w:t xml:space="preserve"> </w:t>
      </w:r>
      <w:r w:rsidR="72F58F4D" w:rsidRPr="00171C8A">
        <w:rPr>
          <w:noProof/>
        </w:rPr>
        <w:t>lit.</w:t>
      </w:r>
      <w:r w:rsidR="00171C8A" w:rsidRPr="00171C8A">
        <w:rPr>
          <w:noProof/>
        </w:rPr>
        <w:t> </w:t>
      </w:r>
      <w:r w:rsidR="72F58F4D" w:rsidRPr="00171C8A">
        <w:rPr>
          <w:noProof/>
        </w:rPr>
        <w:t>c)</w:t>
      </w:r>
      <w:r w:rsidR="72F58F4D" w:rsidRPr="002D2F55">
        <w:rPr>
          <w:noProof/>
        </w:rPr>
        <w:t xml:space="preserve">, d), e) i g), na specjalnej stronie internetowej. </w:t>
      </w:r>
    </w:p>
    <w:p w14:paraId="514DA3A5" w14:textId="77777777" w:rsidR="22BDBBEA" w:rsidRPr="002D2F55" w:rsidRDefault="7A50EFC3" w:rsidP="009E5808">
      <w:pPr>
        <w:pStyle w:val="Titrearticle"/>
        <w:rPr>
          <w:noProof/>
        </w:rPr>
      </w:pPr>
      <w:r w:rsidRPr="002D2F55">
        <w:rPr>
          <w:noProof/>
        </w:rPr>
        <w:t>Artykuł 10</w:t>
      </w:r>
    </w:p>
    <w:p w14:paraId="2A8BE3CF" w14:textId="2C22E4A8" w:rsidR="22BDBBEA" w:rsidRPr="002D2F55" w:rsidRDefault="31EF6CB9" w:rsidP="6C8DFA5C">
      <w:pPr>
        <w:tabs>
          <w:tab w:val="left" w:pos="284"/>
        </w:tabs>
        <w:spacing w:before="0" w:after="240"/>
        <w:jc w:val="center"/>
        <w:rPr>
          <w:rFonts w:eastAsia="Times New Roman"/>
          <w:b/>
          <w:bCs/>
          <w:noProof/>
        </w:rPr>
      </w:pPr>
      <w:r w:rsidRPr="002D2F55">
        <w:rPr>
          <w:b/>
          <w:noProof/>
        </w:rPr>
        <w:t xml:space="preserve">Przedstawianie informacji na temat naruszeń </w:t>
      </w:r>
      <w:r w:rsidRPr="00171C8A">
        <w:rPr>
          <w:b/>
          <w:noProof/>
        </w:rPr>
        <w:t>art.</w:t>
      </w:r>
      <w:r w:rsidR="00171C8A" w:rsidRPr="00171C8A">
        <w:rPr>
          <w:b/>
          <w:noProof/>
        </w:rPr>
        <w:t> </w:t>
      </w:r>
      <w:r w:rsidRPr="00171C8A">
        <w:rPr>
          <w:b/>
          <w:noProof/>
        </w:rPr>
        <w:t>3</w:t>
      </w:r>
    </w:p>
    <w:p w14:paraId="53AF4122" w14:textId="447CD0B4" w:rsidR="22BDBBEA" w:rsidRPr="002D2F55" w:rsidRDefault="001C6D9D" w:rsidP="001C6D9D">
      <w:pPr>
        <w:pStyle w:val="ManualNumPar1"/>
        <w:rPr>
          <w:noProof/>
        </w:rPr>
      </w:pPr>
      <w:r w:rsidRPr="001C6D9D">
        <w:t>1.</w:t>
      </w:r>
      <w:r w:rsidRPr="001C6D9D">
        <w:tab/>
      </w:r>
      <w:r w:rsidR="31EF6CB9" w:rsidRPr="002D2F55">
        <w:rPr>
          <w:noProof/>
        </w:rPr>
        <w:t xml:space="preserve">Przedstawiane właściwym organom przez każdą osobę fizyczną lub prawną lub każde stowarzyszenie nieposiadające osobowości prawnej informacje na temat </w:t>
      </w:r>
      <w:r w:rsidR="31EF6CB9" w:rsidRPr="002D2F55">
        <w:rPr>
          <w:noProof/>
        </w:rPr>
        <w:lastRenderedPageBreak/>
        <w:t xml:space="preserve">domniemanych naruszeń </w:t>
      </w:r>
      <w:r w:rsidR="31EF6CB9" w:rsidRPr="00171C8A">
        <w:rPr>
          <w:noProof/>
        </w:rPr>
        <w:t>art.</w:t>
      </w:r>
      <w:r w:rsidR="00171C8A" w:rsidRPr="00171C8A">
        <w:rPr>
          <w:noProof/>
        </w:rPr>
        <w:t> </w:t>
      </w:r>
      <w:r w:rsidR="31EF6CB9" w:rsidRPr="00171C8A">
        <w:rPr>
          <w:noProof/>
        </w:rPr>
        <w:t>3</w:t>
      </w:r>
      <w:r w:rsidR="31EF6CB9" w:rsidRPr="002D2F55">
        <w:rPr>
          <w:noProof/>
        </w:rPr>
        <w:t xml:space="preserve"> zawierają informacje</w:t>
      </w:r>
      <w:r w:rsidR="00FD239B" w:rsidRPr="002D2F55">
        <w:rPr>
          <w:noProof/>
        </w:rPr>
        <w:t xml:space="preserve"> o</w:t>
      </w:r>
      <w:r w:rsidR="00FD239B">
        <w:rPr>
          <w:noProof/>
        </w:rPr>
        <w:t> </w:t>
      </w:r>
      <w:r w:rsidR="00FD239B" w:rsidRPr="002D2F55">
        <w:rPr>
          <w:noProof/>
        </w:rPr>
        <w:t>odn</w:t>
      </w:r>
      <w:r w:rsidR="31EF6CB9" w:rsidRPr="002D2F55">
        <w:rPr>
          <w:noProof/>
        </w:rPr>
        <w:t xml:space="preserve">ośnych podmiotach gospodarczych lub produktach oraz uzasadnienie zarzutu. </w:t>
      </w:r>
    </w:p>
    <w:p w14:paraId="05629364" w14:textId="5916385B" w:rsidR="22BDBBEA" w:rsidRPr="002D2F55" w:rsidRDefault="001C6D9D" w:rsidP="001C6D9D">
      <w:pPr>
        <w:pStyle w:val="ManualNumPar1"/>
        <w:rPr>
          <w:noProof/>
        </w:rPr>
      </w:pPr>
      <w:r w:rsidRPr="001C6D9D">
        <w:t>2.</w:t>
      </w:r>
      <w:r w:rsidRPr="001C6D9D">
        <w:tab/>
      </w:r>
      <w:r w:rsidR="31EF6CB9" w:rsidRPr="002D2F55">
        <w:rPr>
          <w:noProof/>
        </w:rPr>
        <w:t>Właściwy organ jak najszybciej informuje osobę lub stowarzyszenie,</w:t>
      </w:r>
      <w:r w:rsidR="00FD239B" w:rsidRPr="002D2F55">
        <w:rPr>
          <w:noProof/>
        </w:rPr>
        <w:t xml:space="preserve"> o</w:t>
      </w:r>
      <w:r w:rsidR="00FD239B">
        <w:rPr>
          <w:noProof/>
        </w:rPr>
        <w:t> </w:t>
      </w:r>
      <w:r w:rsidR="00FD239B" w:rsidRPr="002D2F55">
        <w:rPr>
          <w:noProof/>
        </w:rPr>
        <w:t>któ</w:t>
      </w:r>
      <w:r w:rsidR="31EF6CB9" w:rsidRPr="002D2F55">
        <w:rPr>
          <w:noProof/>
        </w:rPr>
        <w:t>rych mowa</w:t>
      </w:r>
      <w:r w:rsidR="00FD239B" w:rsidRPr="002D2F55">
        <w:rPr>
          <w:noProof/>
        </w:rPr>
        <w:t xml:space="preserve"> w</w:t>
      </w:r>
      <w:r w:rsidR="00FD239B">
        <w:rPr>
          <w:noProof/>
        </w:rPr>
        <w:t> </w:t>
      </w:r>
      <w:r w:rsidR="00FD239B" w:rsidRPr="00171C8A">
        <w:rPr>
          <w:noProof/>
        </w:rPr>
        <w:t>ust</w:t>
      </w:r>
      <w:r w:rsidR="31EF6CB9" w:rsidRPr="00171C8A">
        <w:rPr>
          <w:noProof/>
        </w:rPr>
        <w:t>.</w:t>
      </w:r>
      <w:r w:rsidR="00171C8A" w:rsidRPr="00171C8A">
        <w:rPr>
          <w:noProof/>
        </w:rPr>
        <w:t> </w:t>
      </w:r>
      <w:r w:rsidR="31EF6CB9" w:rsidRPr="00171C8A">
        <w:rPr>
          <w:noProof/>
        </w:rPr>
        <w:t>1</w:t>
      </w:r>
      <w:r w:rsidR="31EF6CB9" w:rsidRPr="002D2F55">
        <w:rPr>
          <w:noProof/>
        </w:rPr>
        <w:t>,</w:t>
      </w:r>
      <w:r w:rsidR="00FD239B" w:rsidRPr="002D2F55">
        <w:rPr>
          <w:noProof/>
        </w:rPr>
        <w:t xml:space="preserve"> o</w:t>
      </w:r>
      <w:r w:rsidR="00FD239B">
        <w:rPr>
          <w:noProof/>
        </w:rPr>
        <w:t> </w:t>
      </w:r>
      <w:r w:rsidR="00FD239B" w:rsidRPr="002D2F55">
        <w:rPr>
          <w:noProof/>
        </w:rPr>
        <w:t>wyn</w:t>
      </w:r>
      <w:r w:rsidR="31EF6CB9" w:rsidRPr="002D2F55">
        <w:rPr>
          <w:noProof/>
        </w:rPr>
        <w:t xml:space="preserve">iku oceny przedstawionych przez nie informacji. </w:t>
      </w:r>
    </w:p>
    <w:p w14:paraId="31BD153B" w14:textId="1B4249CF" w:rsidR="22BDBBEA" w:rsidRPr="002D2F55" w:rsidRDefault="001C6D9D" w:rsidP="001C6D9D">
      <w:pPr>
        <w:pStyle w:val="ManualNumPar1"/>
        <w:rPr>
          <w:noProof/>
        </w:rPr>
      </w:pPr>
      <w:r w:rsidRPr="001C6D9D">
        <w:t>3.</w:t>
      </w:r>
      <w:r w:rsidRPr="001C6D9D">
        <w:tab/>
      </w:r>
      <w:r w:rsidR="72F58F4D" w:rsidRPr="002D2F55">
        <w:rPr>
          <w:noProof/>
        </w:rPr>
        <w:t>W odniesieniu do zgłaszania naruszeń niniejszego rozporządzenia oraz</w:t>
      </w:r>
      <w:r w:rsidR="00FD239B" w:rsidRPr="002D2F55">
        <w:rPr>
          <w:noProof/>
        </w:rPr>
        <w:t xml:space="preserve"> w</w:t>
      </w:r>
      <w:r w:rsidR="00FD239B">
        <w:rPr>
          <w:noProof/>
        </w:rPr>
        <w:t> </w:t>
      </w:r>
      <w:r w:rsidR="00FD239B" w:rsidRPr="002D2F55">
        <w:rPr>
          <w:noProof/>
        </w:rPr>
        <w:t>kwe</w:t>
      </w:r>
      <w:r w:rsidR="72F58F4D" w:rsidRPr="002D2F55">
        <w:rPr>
          <w:noProof/>
        </w:rPr>
        <w:t>stiach ochrony osób zgłaszających takie naruszenia zastosowanie mają przepisy dyrektywy Parlamentu Europejskiego</w:t>
      </w:r>
      <w:r w:rsidR="00FD239B" w:rsidRPr="002D2F55">
        <w:rPr>
          <w:noProof/>
        </w:rPr>
        <w:t xml:space="preserve"> i</w:t>
      </w:r>
      <w:r w:rsidR="00FD239B">
        <w:rPr>
          <w:noProof/>
        </w:rPr>
        <w:t> </w:t>
      </w:r>
      <w:r w:rsidR="00FD239B" w:rsidRPr="002D2F55">
        <w:rPr>
          <w:noProof/>
        </w:rPr>
        <w:t>Rad</w:t>
      </w:r>
      <w:r w:rsidR="72F58F4D" w:rsidRPr="002D2F55">
        <w:rPr>
          <w:noProof/>
        </w:rPr>
        <w:t>y (UE) 2019/1937</w:t>
      </w:r>
      <w:r w:rsidR="72F58F4D" w:rsidRPr="002D2F55">
        <w:rPr>
          <w:rStyle w:val="Odwoanieprzypisudolnego"/>
          <w:noProof/>
        </w:rPr>
        <w:footnoteReference w:id="40"/>
      </w:r>
      <w:r w:rsidR="72F58F4D" w:rsidRPr="002D2F55">
        <w:rPr>
          <w:noProof/>
        </w:rPr>
        <w:t>.</w:t>
      </w:r>
    </w:p>
    <w:p w14:paraId="3DE45139" w14:textId="77777777" w:rsidR="22BDBBEA" w:rsidRPr="002D2F55" w:rsidRDefault="313D20A2" w:rsidP="009E5808">
      <w:pPr>
        <w:pStyle w:val="Titrearticle"/>
        <w:rPr>
          <w:noProof/>
        </w:rPr>
      </w:pPr>
      <w:r w:rsidRPr="002D2F55">
        <w:rPr>
          <w:noProof/>
        </w:rPr>
        <w:t>Artykuł 11</w:t>
      </w:r>
    </w:p>
    <w:p w14:paraId="7B0CDAE9" w14:textId="671ACFD6" w:rsidR="22BDBBEA" w:rsidRPr="002D2F55" w:rsidRDefault="22BDBBEA" w:rsidP="6C8DFA5C">
      <w:pPr>
        <w:tabs>
          <w:tab w:val="left" w:pos="284"/>
        </w:tabs>
        <w:spacing w:before="0" w:after="240"/>
        <w:jc w:val="center"/>
        <w:rPr>
          <w:rFonts w:eastAsia="Times New Roman"/>
          <w:b/>
          <w:bCs/>
          <w:noProof/>
        </w:rPr>
      </w:pPr>
      <w:r w:rsidRPr="002D2F55">
        <w:rPr>
          <w:b/>
          <w:noProof/>
        </w:rPr>
        <w:t>Baza danych dotycząca obszarów</w:t>
      </w:r>
      <w:r w:rsidR="00FD239B" w:rsidRPr="002D2F55">
        <w:rPr>
          <w:b/>
          <w:noProof/>
        </w:rPr>
        <w:t xml:space="preserve"> i</w:t>
      </w:r>
      <w:r w:rsidR="00FD239B">
        <w:rPr>
          <w:b/>
          <w:noProof/>
        </w:rPr>
        <w:t> </w:t>
      </w:r>
      <w:r w:rsidR="00FD239B" w:rsidRPr="002D2F55">
        <w:rPr>
          <w:b/>
          <w:noProof/>
        </w:rPr>
        <w:t>pro</w:t>
      </w:r>
      <w:r w:rsidRPr="002D2F55">
        <w:rPr>
          <w:b/>
          <w:noProof/>
        </w:rPr>
        <w:t>duktów,</w:t>
      </w:r>
      <w:r w:rsidR="00FD239B" w:rsidRPr="002D2F55">
        <w:rPr>
          <w:b/>
          <w:noProof/>
        </w:rPr>
        <w:t xml:space="preserve"> w</w:t>
      </w:r>
      <w:r w:rsidR="00FD239B">
        <w:rPr>
          <w:b/>
          <w:noProof/>
        </w:rPr>
        <w:t> </w:t>
      </w:r>
      <w:r w:rsidR="00FD239B" w:rsidRPr="002D2F55">
        <w:rPr>
          <w:b/>
          <w:noProof/>
        </w:rPr>
        <w:t>prz</w:t>
      </w:r>
      <w:r w:rsidRPr="002D2F55">
        <w:rPr>
          <w:b/>
          <w:noProof/>
        </w:rPr>
        <w:t>ypadku których występuje ryzyko pracy przymusowej</w:t>
      </w:r>
    </w:p>
    <w:p w14:paraId="3737095E" w14:textId="0A1D25DD" w:rsidR="0F6DC067" w:rsidRPr="002D2F55" w:rsidRDefault="001C6D9D" w:rsidP="001C6D9D">
      <w:pPr>
        <w:pStyle w:val="ManualNumPar1"/>
        <w:rPr>
          <w:noProof/>
        </w:rPr>
      </w:pPr>
      <w:r w:rsidRPr="001C6D9D">
        <w:t>1.</w:t>
      </w:r>
      <w:r w:rsidRPr="001C6D9D">
        <w:tab/>
      </w:r>
      <w:r w:rsidR="7B48B888" w:rsidRPr="002D2F55">
        <w:rPr>
          <w:noProof/>
        </w:rPr>
        <w:t>Komisja zwraca się do zewnętrznych ekspertów</w:t>
      </w:r>
      <w:r w:rsidR="00FD239B" w:rsidRPr="002D2F55">
        <w:rPr>
          <w:noProof/>
        </w:rPr>
        <w:t xml:space="preserve"> o</w:t>
      </w:r>
      <w:r w:rsidR="00FD239B">
        <w:rPr>
          <w:noProof/>
        </w:rPr>
        <w:t> </w:t>
      </w:r>
      <w:r w:rsidR="00FD239B" w:rsidRPr="002D2F55">
        <w:rPr>
          <w:noProof/>
        </w:rPr>
        <w:t>zap</w:t>
      </w:r>
      <w:r w:rsidR="7B48B888" w:rsidRPr="002D2F55">
        <w:rPr>
          <w:noProof/>
        </w:rPr>
        <w:t>ewnienie orientacyjnej, niewyczerpującej, możliwej do sprawdzenia</w:t>
      </w:r>
      <w:r w:rsidR="00FD239B" w:rsidRPr="002D2F55">
        <w:rPr>
          <w:noProof/>
        </w:rPr>
        <w:t xml:space="preserve"> i</w:t>
      </w:r>
      <w:r w:rsidR="00FD239B">
        <w:rPr>
          <w:noProof/>
        </w:rPr>
        <w:t> </w:t>
      </w:r>
      <w:r w:rsidR="00FD239B" w:rsidRPr="002D2F55">
        <w:rPr>
          <w:noProof/>
        </w:rPr>
        <w:t>reg</w:t>
      </w:r>
      <w:r w:rsidR="7B48B888" w:rsidRPr="002D2F55">
        <w:rPr>
          <w:noProof/>
        </w:rPr>
        <w:t>ularnie aktualizowanej bazy danych dotyczącej ryzyka pracy przymusowej,</w:t>
      </w:r>
      <w:r w:rsidR="00FD239B" w:rsidRPr="002D2F55">
        <w:rPr>
          <w:noProof/>
        </w:rPr>
        <w:t xml:space="preserve"> w</w:t>
      </w:r>
      <w:r w:rsidR="00FD239B">
        <w:rPr>
          <w:noProof/>
        </w:rPr>
        <w:t> </w:t>
      </w:r>
      <w:r w:rsidR="00FD239B" w:rsidRPr="002D2F55">
        <w:rPr>
          <w:noProof/>
        </w:rPr>
        <w:t>tym</w:t>
      </w:r>
      <w:r w:rsidR="7B48B888" w:rsidRPr="002D2F55">
        <w:rPr>
          <w:noProof/>
        </w:rPr>
        <w:t xml:space="preserve"> pracy przymusowej wymuszonej przez organy państwowe, na określonych obszarach geograficznych lub</w:t>
      </w:r>
      <w:r w:rsidR="00FD239B" w:rsidRPr="002D2F55">
        <w:rPr>
          <w:noProof/>
        </w:rPr>
        <w:t xml:space="preserve"> w</w:t>
      </w:r>
      <w:r w:rsidR="00FD239B">
        <w:rPr>
          <w:noProof/>
        </w:rPr>
        <w:t> </w:t>
      </w:r>
      <w:r w:rsidR="00FD239B" w:rsidRPr="002D2F55">
        <w:rPr>
          <w:noProof/>
        </w:rPr>
        <w:t>prz</w:t>
      </w:r>
      <w:r w:rsidR="7B48B888" w:rsidRPr="002D2F55">
        <w:rPr>
          <w:noProof/>
        </w:rPr>
        <w:t>ypadku określonych produktów. Baza danych opiera się na wytycznych,</w:t>
      </w:r>
      <w:r w:rsidR="00FD239B" w:rsidRPr="002D2F55">
        <w:rPr>
          <w:noProof/>
        </w:rPr>
        <w:t xml:space="preserve"> o</w:t>
      </w:r>
      <w:r w:rsidR="00FD239B">
        <w:rPr>
          <w:noProof/>
        </w:rPr>
        <w:t> </w:t>
      </w:r>
      <w:r w:rsidR="00FD239B" w:rsidRPr="002D2F55">
        <w:rPr>
          <w:noProof/>
        </w:rPr>
        <w:t>któ</w:t>
      </w:r>
      <w:r w:rsidR="7B48B888" w:rsidRPr="002D2F55">
        <w:rPr>
          <w:noProof/>
        </w:rPr>
        <w:t>rych mowa</w:t>
      </w:r>
      <w:r w:rsidR="00FD239B" w:rsidRPr="002D2F55">
        <w:rPr>
          <w:noProof/>
        </w:rPr>
        <w:t xml:space="preserve"> w</w:t>
      </w:r>
      <w:r w:rsidR="00FD239B">
        <w:rPr>
          <w:noProof/>
        </w:rPr>
        <w:t> </w:t>
      </w:r>
      <w:r w:rsidR="00FD239B" w:rsidRPr="00171C8A">
        <w:rPr>
          <w:noProof/>
        </w:rPr>
        <w:t>art</w:t>
      </w:r>
      <w:r w:rsidR="7B48B888" w:rsidRPr="00171C8A">
        <w:rPr>
          <w:noProof/>
        </w:rPr>
        <w:t>.</w:t>
      </w:r>
      <w:r w:rsidR="00171C8A" w:rsidRPr="00171C8A">
        <w:rPr>
          <w:noProof/>
        </w:rPr>
        <w:t> </w:t>
      </w:r>
      <w:r w:rsidR="7B48B888" w:rsidRPr="00171C8A">
        <w:rPr>
          <w:noProof/>
        </w:rPr>
        <w:t>2</w:t>
      </w:r>
      <w:r w:rsidR="7B48B888" w:rsidRPr="002D2F55">
        <w:rPr>
          <w:noProof/>
        </w:rPr>
        <w:t xml:space="preserve">3 </w:t>
      </w:r>
      <w:r w:rsidR="7B48B888" w:rsidRPr="00171C8A">
        <w:rPr>
          <w:noProof/>
        </w:rPr>
        <w:t>lit.</w:t>
      </w:r>
      <w:r w:rsidR="00171C8A" w:rsidRPr="00171C8A">
        <w:rPr>
          <w:noProof/>
        </w:rPr>
        <w:t> </w:t>
      </w:r>
      <w:r w:rsidR="7B48B888" w:rsidRPr="00171C8A">
        <w:rPr>
          <w:noProof/>
        </w:rPr>
        <w:t>a)</w:t>
      </w:r>
      <w:r w:rsidR="7B48B888" w:rsidRPr="002D2F55">
        <w:rPr>
          <w:noProof/>
        </w:rPr>
        <w:t>, b) i c), oraz na odpowiednich zewnętrznych źródłach informacji pochodzących między innymi od organizacji międzynarodowych</w:t>
      </w:r>
      <w:r w:rsidR="00FD239B" w:rsidRPr="002D2F55">
        <w:rPr>
          <w:noProof/>
        </w:rPr>
        <w:t xml:space="preserve"> i</w:t>
      </w:r>
      <w:r w:rsidR="00FD239B">
        <w:rPr>
          <w:noProof/>
        </w:rPr>
        <w:t> </w:t>
      </w:r>
      <w:r w:rsidR="00FD239B" w:rsidRPr="002D2F55">
        <w:rPr>
          <w:noProof/>
        </w:rPr>
        <w:t>org</w:t>
      </w:r>
      <w:r w:rsidR="7B48B888" w:rsidRPr="002D2F55">
        <w:rPr>
          <w:noProof/>
        </w:rPr>
        <w:t xml:space="preserve">anów państw trzecich. </w:t>
      </w:r>
    </w:p>
    <w:p w14:paraId="556F2434" w14:textId="2DE01F4A" w:rsidR="0F6DC067" w:rsidRPr="002D2F55" w:rsidRDefault="001C6D9D" w:rsidP="001C6D9D">
      <w:pPr>
        <w:pStyle w:val="ManualNumPar1"/>
        <w:rPr>
          <w:noProof/>
        </w:rPr>
      </w:pPr>
      <w:r w:rsidRPr="001C6D9D">
        <w:t>2.</w:t>
      </w:r>
      <w:r w:rsidRPr="001C6D9D">
        <w:tab/>
      </w:r>
      <w:r w:rsidR="7B48B888" w:rsidRPr="002D2F55">
        <w:rPr>
          <w:noProof/>
        </w:rPr>
        <w:t>Komisja zapewnia publiczne udostępnienie bazy danych przez ekspertów zewnętrznych</w:t>
      </w:r>
      <w:r w:rsidR="00FD239B" w:rsidRPr="002D2F55">
        <w:rPr>
          <w:noProof/>
        </w:rPr>
        <w:t xml:space="preserve"> w</w:t>
      </w:r>
      <w:r w:rsidR="00FD239B">
        <w:rPr>
          <w:noProof/>
        </w:rPr>
        <w:t> </w:t>
      </w:r>
      <w:r w:rsidR="00FD239B" w:rsidRPr="002D2F55">
        <w:rPr>
          <w:noProof/>
        </w:rPr>
        <w:t>cią</w:t>
      </w:r>
      <w:r w:rsidR="7B48B888" w:rsidRPr="002D2F55">
        <w:rPr>
          <w:noProof/>
        </w:rPr>
        <w:t>gu 24 miesięcy od dnia wejścia</w:t>
      </w:r>
      <w:r w:rsidR="00FD239B" w:rsidRPr="002D2F55">
        <w:rPr>
          <w:noProof/>
        </w:rPr>
        <w:t xml:space="preserve"> w</w:t>
      </w:r>
      <w:r w:rsidR="00FD239B">
        <w:rPr>
          <w:noProof/>
        </w:rPr>
        <w:t> </w:t>
      </w:r>
      <w:r w:rsidR="00FD239B" w:rsidRPr="002D2F55">
        <w:rPr>
          <w:noProof/>
        </w:rPr>
        <w:t>życ</w:t>
      </w:r>
      <w:r w:rsidR="7B48B888" w:rsidRPr="002D2F55">
        <w:rPr>
          <w:noProof/>
        </w:rPr>
        <w:t xml:space="preserve">ie niniejszego rozporządzenia. </w:t>
      </w:r>
    </w:p>
    <w:p w14:paraId="23CCBC8E" w14:textId="49C5371D" w:rsidR="0F6DC067" w:rsidRPr="002D2F55" w:rsidRDefault="001C6D9D" w:rsidP="001C6D9D">
      <w:pPr>
        <w:pStyle w:val="ManualNumPar1"/>
        <w:rPr>
          <w:noProof/>
        </w:rPr>
      </w:pPr>
      <w:r w:rsidRPr="001C6D9D">
        <w:t>3.</w:t>
      </w:r>
      <w:r w:rsidRPr="001C6D9D">
        <w:tab/>
      </w:r>
      <w:r w:rsidR="11EBA919" w:rsidRPr="002D2F55">
        <w:rPr>
          <w:noProof/>
        </w:rPr>
        <w:t>Podmioty gospodarcze, które wprowadzają do obrotu lub udostępniają na rynku unijnym produkty niewymienione</w:t>
      </w:r>
      <w:r w:rsidR="00FD239B" w:rsidRPr="002D2F55">
        <w:rPr>
          <w:noProof/>
        </w:rPr>
        <w:t xml:space="preserve"> w</w:t>
      </w:r>
      <w:r w:rsidR="00FD239B">
        <w:rPr>
          <w:noProof/>
        </w:rPr>
        <w:t> </w:t>
      </w:r>
      <w:r w:rsidR="00FD239B" w:rsidRPr="002D2F55">
        <w:rPr>
          <w:noProof/>
        </w:rPr>
        <w:t>baz</w:t>
      </w:r>
      <w:r w:rsidR="11EBA919" w:rsidRPr="002D2F55">
        <w:rPr>
          <w:noProof/>
        </w:rPr>
        <w:t>ie danych,</w:t>
      </w:r>
      <w:r w:rsidR="00FD239B" w:rsidRPr="002D2F55">
        <w:rPr>
          <w:noProof/>
        </w:rPr>
        <w:t xml:space="preserve"> o</w:t>
      </w:r>
      <w:r w:rsidR="00FD239B">
        <w:rPr>
          <w:noProof/>
        </w:rPr>
        <w:t> </w:t>
      </w:r>
      <w:r w:rsidR="00FD239B" w:rsidRPr="002D2F55">
        <w:rPr>
          <w:noProof/>
        </w:rPr>
        <w:t>któ</w:t>
      </w:r>
      <w:r w:rsidR="11EBA919" w:rsidRPr="002D2F55">
        <w:rPr>
          <w:noProof/>
        </w:rPr>
        <w:t>rej mowa</w:t>
      </w:r>
      <w:r w:rsidR="00FD239B" w:rsidRPr="002D2F55">
        <w:rPr>
          <w:noProof/>
        </w:rPr>
        <w:t xml:space="preserve"> w</w:t>
      </w:r>
      <w:r w:rsidR="00FD239B">
        <w:rPr>
          <w:noProof/>
        </w:rPr>
        <w:t> </w:t>
      </w:r>
      <w:r w:rsidR="00FD239B" w:rsidRPr="00171C8A">
        <w:rPr>
          <w:noProof/>
        </w:rPr>
        <w:t>ust</w:t>
      </w:r>
      <w:r w:rsidR="11EBA919" w:rsidRPr="00171C8A">
        <w:rPr>
          <w:noProof/>
        </w:rPr>
        <w:t>.</w:t>
      </w:r>
      <w:r w:rsidR="00171C8A" w:rsidRPr="00171C8A">
        <w:rPr>
          <w:noProof/>
        </w:rPr>
        <w:t> </w:t>
      </w:r>
      <w:r w:rsidR="11EBA919" w:rsidRPr="00171C8A">
        <w:rPr>
          <w:noProof/>
        </w:rPr>
        <w:t>1</w:t>
      </w:r>
      <w:r w:rsidR="11EBA919" w:rsidRPr="002D2F55">
        <w:rPr>
          <w:noProof/>
        </w:rPr>
        <w:t xml:space="preserve"> niniejszego artykułu, lub pochodzące</w:t>
      </w:r>
      <w:r w:rsidR="00FD239B" w:rsidRPr="002D2F55">
        <w:rPr>
          <w:noProof/>
        </w:rPr>
        <w:t xml:space="preserve"> z</w:t>
      </w:r>
      <w:r w:rsidR="00FD239B">
        <w:rPr>
          <w:noProof/>
        </w:rPr>
        <w:t> </w:t>
      </w:r>
      <w:r w:rsidR="00FD239B" w:rsidRPr="002D2F55">
        <w:rPr>
          <w:noProof/>
        </w:rPr>
        <w:t>obs</w:t>
      </w:r>
      <w:r w:rsidR="11EBA919" w:rsidRPr="002D2F55">
        <w:rPr>
          <w:noProof/>
        </w:rPr>
        <w:t>zarów niewymienionych</w:t>
      </w:r>
      <w:r w:rsidR="00FD239B" w:rsidRPr="002D2F55">
        <w:rPr>
          <w:noProof/>
        </w:rPr>
        <w:t xml:space="preserve"> w</w:t>
      </w:r>
      <w:r w:rsidR="00FD239B">
        <w:rPr>
          <w:noProof/>
        </w:rPr>
        <w:t> </w:t>
      </w:r>
      <w:r w:rsidR="00FD239B" w:rsidRPr="002D2F55">
        <w:rPr>
          <w:noProof/>
        </w:rPr>
        <w:t>tej</w:t>
      </w:r>
      <w:r w:rsidR="11EBA919" w:rsidRPr="002D2F55">
        <w:rPr>
          <w:noProof/>
        </w:rPr>
        <w:t xml:space="preserve"> bazie danych, bądź które dokonują wywozu takich produktów, są również zobowiązane do przestrzegania </w:t>
      </w:r>
      <w:r w:rsidR="11EBA919" w:rsidRPr="00171C8A">
        <w:rPr>
          <w:noProof/>
        </w:rPr>
        <w:t>art.</w:t>
      </w:r>
      <w:r w:rsidR="00171C8A" w:rsidRPr="00171C8A">
        <w:rPr>
          <w:noProof/>
        </w:rPr>
        <w:t> </w:t>
      </w:r>
      <w:r w:rsidR="11EBA919" w:rsidRPr="00171C8A">
        <w:rPr>
          <w:noProof/>
        </w:rPr>
        <w:t>3</w:t>
      </w:r>
      <w:r w:rsidR="11EBA919" w:rsidRPr="002D2F55">
        <w:rPr>
          <w:noProof/>
        </w:rPr>
        <w:t>.</w:t>
      </w:r>
    </w:p>
    <w:p w14:paraId="006A4904" w14:textId="77777777" w:rsidR="22BDBBEA" w:rsidRPr="002D2F55" w:rsidRDefault="495EF1DA" w:rsidP="009E5808">
      <w:pPr>
        <w:pStyle w:val="Titrearticle"/>
        <w:rPr>
          <w:noProof/>
        </w:rPr>
      </w:pPr>
      <w:r w:rsidRPr="002D2F55">
        <w:rPr>
          <w:noProof/>
        </w:rPr>
        <w:t>Artykuł 12</w:t>
      </w:r>
    </w:p>
    <w:p w14:paraId="087FBF20" w14:textId="77777777" w:rsidR="22BDBBEA" w:rsidRPr="002D2F55" w:rsidRDefault="22BDBBEA" w:rsidP="6C8DFA5C">
      <w:pPr>
        <w:tabs>
          <w:tab w:val="left" w:pos="284"/>
        </w:tabs>
        <w:spacing w:before="0" w:after="240"/>
        <w:jc w:val="center"/>
        <w:rPr>
          <w:rFonts w:eastAsia="Times New Roman"/>
          <w:b/>
          <w:bCs/>
          <w:noProof/>
        </w:rPr>
      </w:pPr>
      <w:r w:rsidRPr="002D2F55">
        <w:rPr>
          <w:b/>
          <w:noProof/>
        </w:rPr>
        <w:t>Właściwe organy</w:t>
      </w:r>
    </w:p>
    <w:p w14:paraId="27D3E999" w14:textId="318B583F" w:rsidR="22BDBBEA" w:rsidRPr="002D2F55" w:rsidRDefault="001C6D9D" w:rsidP="001C6D9D">
      <w:pPr>
        <w:pStyle w:val="ManualNumPar1"/>
        <w:rPr>
          <w:noProof/>
        </w:rPr>
      </w:pPr>
      <w:r w:rsidRPr="001C6D9D">
        <w:t>1.</w:t>
      </w:r>
      <w:r w:rsidRPr="001C6D9D">
        <w:tab/>
      </w:r>
      <w:r w:rsidR="31EF6CB9" w:rsidRPr="002D2F55">
        <w:rPr>
          <w:noProof/>
        </w:rPr>
        <w:t>Państwa członkowskie wyznaczają właściwy organ lub właściwe organy odpowiedzialne za realizację obowiązków określonych</w:t>
      </w:r>
      <w:r w:rsidR="00FD239B" w:rsidRPr="002D2F55">
        <w:rPr>
          <w:noProof/>
        </w:rPr>
        <w:t xml:space="preserve"> w</w:t>
      </w:r>
      <w:r w:rsidR="00FD239B">
        <w:rPr>
          <w:noProof/>
        </w:rPr>
        <w:t> </w:t>
      </w:r>
      <w:r w:rsidR="00FD239B" w:rsidRPr="002D2F55">
        <w:rPr>
          <w:noProof/>
        </w:rPr>
        <w:t>nin</w:t>
      </w:r>
      <w:r w:rsidR="31EF6CB9" w:rsidRPr="002D2F55">
        <w:rPr>
          <w:noProof/>
        </w:rPr>
        <w:t>iejszym rozporządzeniu. Wyznaczone właściwe organy państw członkowskich są odpowiedzialne za zapewnienie skutecznego</w:t>
      </w:r>
      <w:r w:rsidR="00FD239B" w:rsidRPr="002D2F55">
        <w:rPr>
          <w:noProof/>
        </w:rPr>
        <w:t xml:space="preserve"> i</w:t>
      </w:r>
      <w:r w:rsidR="00FD239B">
        <w:rPr>
          <w:noProof/>
        </w:rPr>
        <w:t> </w:t>
      </w:r>
      <w:r w:rsidR="00FD239B" w:rsidRPr="002D2F55">
        <w:rPr>
          <w:noProof/>
        </w:rPr>
        <w:t>jed</w:t>
      </w:r>
      <w:r w:rsidR="31EF6CB9" w:rsidRPr="002D2F55">
        <w:rPr>
          <w:noProof/>
        </w:rPr>
        <w:t>nolitego wdrożenia niniejszego rozporządzenia</w:t>
      </w:r>
      <w:r w:rsidR="00FD239B" w:rsidRPr="002D2F55">
        <w:rPr>
          <w:noProof/>
        </w:rPr>
        <w:t xml:space="preserve"> w</w:t>
      </w:r>
      <w:r w:rsidR="00FD239B">
        <w:rPr>
          <w:noProof/>
        </w:rPr>
        <w:t> </w:t>
      </w:r>
      <w:r w:rsidR="00FD239B" w:rsidRPr="002D2F55">
        <w:rPr>
          <w:noProof/>
        </w:rPr>
        <w:t>cał</w:t>
      </w:r>
      <w:r w:rsidR="31EF6CB9" w:rsidRPr="002D2F55">
        <w:rPr>
          <w:noProof/>
        </w:rPr>
        <w:t>ej Unii.</w:t>
      </w:r>
    </w:p>
    <w:p w14:paraId="07B54FB1" w14:textId="3A0D7697" w:rsidR="22BDBBEA" w:rsidRPr="002D2F55" w:rsidRDefault="001C6D9D" w:rsidP="001C6D9D">
      <w:pPr>
        <w:pStyle w:val="ManualNumPar1"/>
        <w:rPr>
          <w:noProof/>
        </w:rPr>
      </w:pPr>
      <w:r w:rsidRPr="001C6D9D">
        <w:t>2.</w:t>
      </w:r>
      <w:r w:rsidRPr="001C6D9D">
        <w:tab/>
      </w:r>
      <w:r w:rsidR="31EF6CB9" w:rsidRPr="002D2F55">
        <w:rPr>
          <w:noProof/>
        </w:rPr>
        <w:t>W przypadku gdy państwa członkowskie wyznaczyły więcej niż jeden właściwy organ, wyraźnie określają odpowiednie obowiązki</w:t>
      </w:r>
      <w:r w:rsidR="00FD239B" w:rsidRPr="002D2F55">
        <w:rPr>
          <w:noProof/>
        </w:rPr>
        <w:t xml:space="preserve"> i</w:t>
      </w:r>
      <w:r w:rsidR="00FD239B">
        <w:rPr>
          <w:noProof/>
        </w:rPr>
        <w:t> </w:t>
      </w:r>
      <w:r w:rsidR="00FD239B" w:rsidRPr="002D2F55">
        <w:rPr>
          <w:noProof/>
        </w:rPr>
        <w:t>ust</w:t>
      </w:r>
      <w:r w:rsidR="31EF6CB9" w:rsidRPr="002D2F55">
        <w:rPr>
          <w:noProof/>
        </w:rPr>
        <w:t>anawiają odpowiednie mechanizmy komunikacji</w:t>
      </w:r>
      <w:r w:rsidR="00FD239B" w:rsidRPr="002D2F55">
        <w:rPr>
          <w:noProof/>
        </w:rPr>
        <w:t xml:space="preserve"> i</w:t>
      </w:r>
      <w:r w:rsidR="00FD239B">
        <w:rPr>
          <w:noProof/>
        </w:rPr>
        <w:t> </w:t>
      </w:r>
      <w:r w:rsidR="00FD239B" w:rsidRPr="002D2F55">
        <w:rPr>
          <w:noProof/>
        </w:rPr>
        <w:t>koo</w:t>
      </w:r>
      <w:r w:rsidR="31EF6CB9" w:rsidRPr="002D2F55">
        <w:rPr>
          <w:noProof/>
        </w:rPr>
        <w:t>rdynacji, które umożliwią tym organom ścisłą współpracę</w:t>
      </w:r>
      <w:r w:rsidR="00FD239B" w:rsidRPr="002D2F55">
        <w:rPr>
          <w:noProof/>
        </w:rPr>
        <w:t xml:space="preserve"> i</w:t>
      </w:r>
      <w:r w:rsidR="00FD239B">
        <w:rPr>
          <w:noProof/>
        </w:rPr>
        <w:t> </w:t>
      </w:r>
      <w:r w:rsidR="00FD239B" w:rsidRPr="002D2F55">
        <w:rPr>
          <w:noProof/>
        </w:rPr>
        <w:t>sku</w:t>
      </w:r>
      <w:r w:rsidR="31EF6CB9" w:rsidRPr="002D2F55">
        <w:rPr>
          <w:noProof/>
        </w:rPr>
        <w:t xml:space="preserve">teczne wykonywanie swoich obowiązków. </w:t>
      </w:r>
    </w:p>
    <w:p w14:paraId="51BEDE80" w14:textId="5D87B3E6" w:rsidR="22BDBBEA" w:rsidRPr="002D2F55" w:rsidRDefault="001C6D9D" w:rsidP="001C6D9D">
      <w:pPr>
        <w:pStyle w:val="ManualNumPar1"/>
        <w:rPr>
          <w:noProof/>
        </w:rPr>
      </w:pPr>
      <w:r w:rsidRPr="001C6D9D">
        <w:t>3.</w:t>
      </w:r>
      <w:r w:rsidRPr="001C6D9D">
        <w:tab/>
      </w:r>
      <w:r w:rsidR="7EDC9876" w:rsidRPr="002D2F55">
        <w:rPr>
          <w:noProof/>
        </w:rPr>
        <w:t>Nie później niż trzy miesiące od daty wejścia</w:t>
      </w:r>
      <w:r w:rsidR="00FD239B" w:rsidRPr="002D2F55">
        <w:rPr>
          <w:noProof/>
        </w:rPr>
        <w:t xml:space="preserve"> w</w:t>
      </w:r>
      <w:r w:rsidR="00FD239B">
        <w:rPr>
          <w:noProof/>
        </w:rPr>
        <w:t> </w:t>
      </w:r>
      <w:r w:rsidR="00FD239B" w:rsidRPr="002D2F55">
        <w:rPr>
          <w:noProof/>
        </w:rPr>
        <w:t>życ</w:t>
      </w:r>
      <w:r w:rsidR="7EDC9876" w:rsidRPr="002D2F55">
        <w:rPr>
          <w:noProof/>
        </w:rPr>
        <w:t>ie niniejszego rozporządzenia państwa członkowskie, za pośrednictwem systemu informacyjnego</w:t>
      </w:r>
      <w:r w:rsidR="00FD239B" w:rsidRPr="002D2F55">
        <w:rPr>
          <w:noProof/>
        </w:rPr>
        <w:t xml:space="preserve"> i</w:t>
      </w:r>
      <w:r w:rsidR="00FD239B">
        <w:rPr>
          <w:noProof/>
        </w:rPr>
        <w:t> </w:t>
      </w:r>
      <w:r w:rsidR="00FD239B" w:rsidRPr="002D2F55">
        <w:rPr>
          <w:noProof/>
        </w:rPr>
        <w:t>kom</w:t>
      </w:r>
      <w:r w:rsidR="7EDC9876" w:rsidRPr="002D2F55">
        <w:rPr>
          <w:noProof/>
        </w:rPr>
        <w:t>unikacyjnego,</w:t>
      </w:r>
      <w:r w:rsidR="00FD239B" w:rsidRPr="002D2F55">
        <w:rPr>
          <w:noProof/>
        </w:rPr>
        <w:t xml:space="preserve"> o</w:t>
      </w:r>
      <w:r w:rsidR="00FD239B">
        <w:rPr>
          <w:noProof/>
        </w:rPr>
        <w:t> </w:t>
      </w:r>
      <w:r w:rsidR="00FD239B" w:rsidRPr="002D2F55">
        <w:rPr>
          <w:noProof/>
        </w:rPr>
        <w:t>któ</w:t>
      </w:r>
      <w:r w:rsidR="7EDC9876" w:rsidRPr="002D2F55">
        <w:rPr>
          <w:noProof/>
        </w:rPr>
        <w:t>rym mowa</w:t>
      </w:r>
      <w:r w:rsidR="00FD239B" w:rsidRPr="002D2F55">
        <w:rPr>
          <w:noProof/>
        </w:rPr>
        <w:t xml:space="preserve"> w</w:t>
      </w:r>
      <w:r w:rsidR="00FD239B">
        <w:rPr>
          <w:noProof/>
        </w:rPr>
        <w:t> </w:t>
      </w:r>
      <w:r w:rsidR="00FD239B" w:rsidRPr="00171C8A">
        <w:rPr>
          <w:noProof/>
        </w:rPr>
        <w:t>art</w:t>
      </w:r>
      <w:r w:rsidR="7EDC9876" w:rsidRPr="00171C8A">
        <w:rPr>
          <w:noProof/>
        </w:rPr>
        <w:t>.</w:t>
      </w:r>
      <w:r w:rsidR="00171C8A" w:rsidRPr="00171C8A">
        <w:rPr>
          <w:noProof/>
        </w:rPr>
        <w:t> </w:t>
      </w:r>
      <w:r w:rsidR="7EDC9876" w:rsidRPr="00171C8A">
        <w:rPr>
          <w:noProof/>
        </w:rPr>
        <w:t>2</w:t>
      </w:r>
      <w:r w:rsidR="7EDC9876" w:rsidRPr="002D2F55">
        <w:rPr>
          <w:noProof/>
        </w:rPr>
        <w:t xml:space="preserve">2 </w:t>
      </w:r>
      <w:r w:rsidR="7EDC9876" w:rsidRPr="00171C8A">
        <w:rPr>
          <w:noProof/>
        </w:rPr>
        <w:t>ust.</w:t>
      </w:r>
      <w:r w:rsidR="00171C8A" w:rsidRPr="00171C8A">
        <w:rPr>
          <w:noProof/>
        </w:rPr>
        <w:t> </w:t>
      </w:r>
      <w:r w:rsidR="7EDC9876" w:rsidRPr="00171C8A">
        <w:rPr>
          <w:noProof/>
        </w:rPr>
        <w:t>1</w:t>
      </w:r>
      <w:r w:rsidR="7EDC9876" w:rsidRPr="002D2F55">
        <w:rPr>
          <w:noProof/>
        </w:rPr>
        <w:t>, przekazują Komisji</w:t>
      </w:r>
      <w:r w:rsidR="00FD239B" w:rsidRPr="002D2F55">
        <w:rPr>
          <w:noProof/>
        </w:rPr>
        <w:t xml:space="preserve"> i</w:t>
      </w:r>
      <w:r w:rsidR="00FD239B">
        <w:rPr>
          <w:noProof/>
        </w:rPr>
        <w:t> </w:t>
      </w:r>
      <w:r w:rsidR="00FD239B" w:rsidRPr="002D2F55">
        <w:rPr>
          <w:noProof/>
        </w:rPr>
        <w:t>poz</w:t>
      </w:r>
      <w:r w:rsidR="7EDC9876" w:rsidRPr="002D2F55">
        <w:rPr>
          <w:noProof/>
        </w:rPr>
        <w:t>ostałym państwom członkowskim następujące informacje:</w:t>
      </w:r>
    </w:p>
    <w:p w14:paraId="226AC89A" w14:textId="14F606DD" w:rsidR="22BDBBEA" w:rsidRPr="002D2F55" w:rsidRDefault="00FD239B" w:rsidP="00FD239B">
      <w:pPr>
        <w:pStyle w:val="Point1"/>
        <w:rPr>
          <w:noProof/>
        </w:rPr>
      </w:pPr>
      <w:r>
        <w:rPr>
          <w:noProof/>
        </w:rPr>
        <w:lastRenderedPageBreak/>
        <w:t>a)</w:t>
      </w:r>
      <w:r>
        <w:rPr>
          <w:noProof/>
        </w:rPr>
        <w:tab/>
      </w:r>
      <w:r w:rsidR="31EF6CB9" w:rsidRPr="002D2F55">
        <w:rPr>
          <w:noProof/>
        </w:rPr>
        <w:t xml:space="preserve">nazwy, adresy oraz dane kontaktowe wyznaczonego właściwego organu lub wyznaczonych właściwych organów; </w:t>
      </w:r>
    </w:p>
    <w:p w14:paraId="759E93E8" w14:textId="7D28D4F5" w:rsidR="22BDBBEA" w:rsidRPr="002D2F55" w:rsidRDefault="00FD239B" w:rsidP="00FD239B">
      <w:pPr>
        <w:pStyle w:val="Point1"/>
        <w:rPr>
          <w:noProof/>
        </w:rPr>
      </w:pPr>
      <w:r>
        <w:rPr>
          <w:noProof/>
        </w:rPr>
        <w:t>b)</w:t>
      </w:r>
      <w:r>
        <w:rPr>
          <w:noProof/>
        </w:rPr>
        <w:tab/>
      </w:r>
      <w:r w:rsidR="31EF6CB9" w:rsidRPr="002D2F55">
        <w:rPr>
          <w:noProof/>
        </w:rPr>
        <w:t xml:space="preserve">obszary kompetencji wyznaczonego właściwego organu lub wyznaczonych właściwych organów. </w:t>
      </w:r>
    </w:p>
    <w:p w14:paraId="5F9D34EC" w14:textId="54C4F56D" w:rsidR="22BDBBEA" w:rsidRPr="002D2F55" w:rsidRDefault="49F09B82" w:rsidP="00F13B9C">
      <w:pPr>
        <w:pStyle w:val="Text1"/>
        <w:rPr>
          <w:noProof/>
        </w:rPr>
      </w:pPr>
      <w:r w:rsidRPr="002D2F55">
        <w:rPr>
          <w:noProof/>
        </w:rPr>
        <w:t>Państwa członkowskie regularnie aktualizują informacje określone</w:t>
      </w:r>
      <w:r w:rsidR="00FD239B" w:rsidRPr="002D2F55">
        <w:rPr>
          <w:noProof/>
        </w:rPr>
        <w:t xml:space="preserve"> w</w:t>
      </w:r>
      <w:r w:rsidR="00FD239B">
        <w:rPr>
          <w:noProof/>
        </w:rPr>
        <w:t> </w:t>
      </w:r>
      <w:r w:rsidR="00FD239B" w:rsidRPr="002D2F55">
        <w:rPr>
          <w:noProof/>
        </w:rPr>
        <w:t>aka</w:t>
      </w:r>
      <w:r w:rsidRPr="002D2F55">
        <w:rPr>
          <w:noProof/>
        </w:rPr>
        <w:t xml:space="preserve">picie pierwszym </w:t>
      </w:r>
      <w:r w:rsidRPr="00171C8A">
        <w:rPr>
          <w:noProof/>
        </w:rPr>
        <w:t>lit.</w:t>
      </w:r>
      <w:r w:rsidR="00171C8A" w:rsidRPr="00171C8A">
        <w:rPr>
          <w:noProof/>
        </w:rPr>
        <w:t> </w:t>
      </w:r>
      <w:r w:rsidRPr="00171C8A">
        <w:rPr>
          <w:noProof/>
        </w:rPr>
        <w:t>a)</w:t>
      </w:r>
      <w:r w:rsidRPr="002D2F55">
        <w:rPr>
          <w:noProof/>
        </w:rPr>
        <w:t xml:space="preserve"> i b) niniejszego ustępu.</w:t>
      </w:r>
    </w:p>
    <w:p w14:paraId="2D043580" w14:textId="05E28151" w:rsidR="72538AA2" w:rsidRPr="002D2F55" w:rsidRDefault="001C6D9D" w:rsidP="001C6D9D">
      <w:pPr>
        <w:pStyle w:val="ManualNumPar1"/>
        <w:rPr>
          <w:noProof/>
        </w:rPr>
      </w:pPr>
      <w:r w:rsidRPr="001C6D9D">
        <w:t>4.</w:t>
      </w:r>
      <w:r w:rsidRPr="001C6D9D">
        <w:tab/>
      </w:r>
      <w:r w:rsidR="31EF6CB9" w:rsidRPr="002D2F55">
        <w:rPr>
          <w:noProof/>
        </w:rPr>
        <w:t>Komisja udostępnia publicznie na swojej stronie internetowej wykaz wyznaczonych właściwych organów</w:t>
      </w:r>
      <w:r w:rsidR="00FD239B" w:rsidRPr="002D2F55">
        <w:rPr>
          <w:noProof/>
        </w:rPr>
        <w:t xml:space="preserve"> i</w:t>
      </w:r>
      <w:r w:rsidR="00FD239B">
        <w:rPr>
          <w:noProof/>
        </w:rPr>
        <w:t> </w:t>
      </w:r>
      <w:r w:rsidR="00FD239B" w:rsidRPr="002D2F55">
        <w:rPr>
          <w:noProof/>
        </w:rPr>
        <w:t>reg</w:t>
      </w:r>
      <w:r w:rsidR="31EF6CB9" w:rsidRPr="002D2F55">
        <w:rPr>
          <w:noProof/>
        </w:rPr>
        <w:t>ularnie aktualizuje ten wykaz na podstawie aktualizacji otrzymanych od państw członkowskich.</w:t>
      </w:r>
    </w:p>
    <w:p w14:paraId="15853B55" w14:textId="7217609E" w:rsidR="72538AA2" w:rsidRPr="002D2F55" w:rsidRDefault="001C6D9D" w:rsidP="001C6D9D">
      <w:pPr>
        <w:pStyle w:val="ManualNumPar1"/>
        <w:rPr>
          <w:noProof/>
        </w:rPr>
      </w:pPr>
      <w:r w:rsidRPr="001C6D9D">
        <w:t>5.</w:t>
      </w:r>
      <w:r w:rsidRPr="001C6D9D">
        <w:tab/>
      </w:r>
      <w:r w:rsidR="49F09B82" w:rsidRPr="002D2F55">
        <w:rPr>
          <w:noProof/>
        </w:rPr>
        <w:t>Państwa członkowskie zapewniają, aby wyznaczone właściwe organy wykonywały swoje uprawnienia</w:t>
      </w:r>
      <w:r w:rsidR="00FD239B" w:rsidRPr="002D2F55">
        <w:rPr>
          <w:noProof/>
        </w:rPr>
        <w:t xml:space="preserve"> w</w:t>
      </w:r>
      <w:r w:rsidR="00FD239B">
        <w:rPr>
          <w:noProof/>
        </w:rPr>
        <w:t> </w:t>
      </w:r>
      <w:r w:rsidR="00FD239B" w:rsidRPr="002D2F55">
        <w:rPr>
          <w:noProof/>
        </w:rPr>
        <w:t>spo</w:t>
      </w:r>
      <w:r w:rsidR="49F09B82" w:rsidRPr="002D2F55">
        <w:rPr>
          <w:noProof/>
        </w:rPr>
        <w:t>sób bezstronny, przejrzysty</w:t>
      </w:r>
      <w:r w:rsidR="00FD239B" w:rsidRPr="002D2F55">
        <w:rPr>
          <w:noProof/>
        </w:rPr>
        <w:t xml:space="preserve"> i</w:t>
      </w:r>
      <w:r w:rsidR="00FD239B">
        <w:rPr>
          <w:noProof/>
        </w:rPr>
        <w:t> </w:t>
      </w:r>
      <w:r w:rsidR="00FD239B" w:rsidRPr="002D2F55">
        <w:rPr>
          <w:noProof/>
        </w:rPr>
        <w:t>z</w:t>
      </w:r>
      <w:r w:rsidR="00FD239B">
        <w:rPr>
          <w:noProof/>
        </w:rPr>
        <w:t> </w:t>
      </w:r>
      <w:r w:rsidR="00FD239B" w:rsidRPr="002D2F55">
        <w:rPr>
          <w:noProof/>
        </w:rPr>
        <w:t>nal</w:t>
      </w:r>
      <w:r w:rsidR="49F09B82" w:rsidRPr="002D2F55">
        <w:rPr>
          <w:noProof/>
        </w:rPr>
        <w:t>eżytym poszanowaniem obowiązku zachowania tajemnicy zawodowej. Państwa członkowskie zapewniają, aby ich właściwe organy posiadały niezbędne uprawnienia</w:t>
      </w:r>
      <w:r w:rsidR="00FD239B" w:rsidRPr="002D2F55">
        <w:rPr>
          <w:noProof/>
        </w:rPr>
        <w:t xml:space="preserve"> i</w:t>
      </w:r>
      <w:r w:rsidR="00FD239B">
        <w:rPr>
          <w:noProof/>
        </w:rPr>
        <w:t> </w:t>
      </w:r>
      <w:r w:rsidR="00FD239B" w:rsidRPr="002D2F55">
        <w:rPr>
          <w:noProof/>
        </w:rPr>
        <w:t>zas</w:t>
      </w:r>
      <w:r w:rsidR="49F09B82" w:rsidRPr="002D2F55">
        <w:rPr>
          <w:noProof/>
        </w:rPr>
        <w:t>oby</w:t>
      </w:r>
      <w:r w:rsidR="00FD239B" w:rsidRPr="002D2F55">
        <w:rPr>
          <w:noProof/>
        </w:rPr>
        <w:t xml:space="preserve"> w</w:t>
      </w:r>
      <w:r w:rsidR="00FD239B">
        <w:rPr>
          <w:noProof/>
        </w:rPr>
        <w:t> </w:t>
      </w:r>
      <w:r w:rsidR="00FD239B" w:rsidRPr="002D2F55">
        <w:rPr>
          <w:noProof/>
        </w:rPr>
        <w:t>cel</w:t>
      </w:r>
      <w:r w:rsidR="49F09B82" w:rsidRPr="002D2F55">
        <w:rPr>
          <w:noProof/>
        </w:rPr>
        <w:t>u prowadzenia dochodzeń,</w:t>
      </w:r>
      <w:r w:rsidR="00FD239B" w:rsidRPr="002D2F55">
        <w:rPr>
          <w:noProof/>
        </w:rPr>
        <w:t xml:space="preserve"> w</w:t>
      </w:r>
      <w:r w:rsidR="00FD239B">
        <w:rPr>
          <w:noProof/>
        </w:rPr>
        <w:t> </w:t>
      </w:r>
      <w:r w:rsidR="00FD239B" w:rsidRPr="002D2F55">
        <w:rPr>
          <w:noProof/>
        </w:rPr>
        <w:t>tym</w:t>
      </w:r>
      <w:r w:rsidR="49F09B82" w:rsidRPr="002D2F55">
        <w:rPr>
          <w:noProof/>
        </w:rPr>
        <w:t xml:space="preserve"> wystarczające zasoby budżetowe</w:t>
      </w:r>
      <w:r w:rsidR="00FD239B" w:rsidRPr="002D2F55">
        <w:rPr>
          <w:noProof/>
        </w:rPr>
        <w:t xml:space="preserve"> i</w:t>
      </w:r>
      <w:r w:rsidR="00FD239B">
        <w:rPr>
          <w:noProof/>
        </w:rPr>
        <w:t> </w:t>
      </w:r>
      <w:r w:rsidR="00FD239B" w:rsidRPr="002D2F55">
        <w:rPr>
          <w:noProof/>
        </w:rPr>
        <w:t>inn</w:t>
      </w:r>
      <w:r w:rsidR="49F09B82" w:rsidRPr="002D2F55">
        <w:rPr>
          <w:noProof/>
        </w:rPr>
        <w:t>e zasoby, oraz aby ściśle koordynowały działania</w:t>
      </w:r>
      <w:r w:rsidR="00FD239B" w:rsidRPr="002D2F55">
        <w:rPr>
          <w:noProof/>
        </w:rPr>
        <w:t xml:space="preserve"> z</w:t>
      </w:r>
      <w:r w:rsidR="00FD239B">
        <w:rPr>
          <w:noProof/>
        </w:rPr>
        <w:t> </w:t>
      </w:r>
      <w:r w:rsidR="00FD239B" w:rsidRPr="002D2F55">
        <w:rPr>
          <w:noProof/>
        </w:rPr>
        <w:t>kra</w:t>
      </w:r>
      <w:r w:rsidR="49F09B82" w:rsidRPr="002D2F55">
        <w:rPr>
          <w:noProof/>
        </w:rPr>
        <w:t>jowymi inspekcjami pracy</w:t>
      </w:r>
      <w:r w:rsidR="00FD239B" w:rsidRPr="002D2F55">
        <w:rPr>
          <w:noProof/>
        </w:rPr>
        <w:t xml:space="preserve"> i</w:t>
      </w:r>
      <w:r w:rsidR="00FD239B">
        <w:rPr>
          <w:noProof/>
        </w:rPr>
        <w:t> </w:t>
      </w:r>
      <w:r w:rsidR="00FD239B" w:rsidRPr="002D2F55">
        <w:rPr>
          <w:noProof/>
        </w:rPr>
        <w:t>org</w:t>
      </w:r>
      <w:r w:rsidR="49F09B82" w:rsidRPr="002D2F55">
        <w:rPr>
          <w:noProof/>
        </w:rPr>
        <w:t>anami wymiaru sprawiedliwości</w:t>
      </w:r>
      <w:r w:rsidR="00FD239B" w:rsidRPr="002D2F55">
        <w:rPr>
          <w:noProof/>
        </w:rPr>
        <w:t xml:space="preserve"> i</w:t>
      </w:r>
      <w:r w:rsidR="00FD239B">
        <w:rPr>
          <w:noProof/>
        </w:rPr>
        <w:t> </w:t>
      </w:r>
      <w:r w:rsidR="00FD239B" w:rsidRPr="002D2F55">
        <w:rPr>
          <w:noProof/>
        </w:rPr>
        <w:t>ści</w:t>
      </w:r>
      <w:r w:rsidR="49F09B82" w:rsidRPr="002D2F55">
        <w:rPr>
          <w:noProof/>
        </w:rPr>
        <w:t>gania,</w:t>
      </w:r>
      <w:r w:rsidR="00FD239B" w:rsidRPr="002D2F55">
        <w:rPr>
          <w:noProof/>
        </w:rPr>
        <w:t xml:space="preserve"> w</w:t>
      </w:r>
      <w:r w:rsidR="00FD239B">
        <w:rPr>
          <w:noProof/>
        </w:rPr>
        <w:t> </w:t>
      </w:r>
      <w:r w:rsidR="00FD239B" w:rsidRPr="002D2F55">
        <w:rPr>
          <w:noProof/>
        </w:rPr>
        <w:t>tym z</w:t>
      </w:r>
      <w:r w:rsidR="00FD239B">
        <w:rPr>
          <w:noProof/>
        </w:rPr>
        <w:t> </w:t>
      </w:r>
      <w:r w:rsidR="00FD239B" w:rsidRPr="002D2F55">
        <w:rPr>
          <w:noProof/>
        </w:rPr>
        <w:t>org</w:t>
      </w:r>
      <w:r w:rsidR="49F09B82" w:rsidRPr="002D2F55">
        <w:rPr>
          <w:noProof/>
        </w:rPr>
        <w:t>anami odpowiedzialnymi za zwalczanie handlu ludźmi.</w:t>
      </w:r>
    </w:p>
    <w:p w14:paraId="3341D876" w14:textId="2332E211" w:rsidR="006F0387" w:rsidRPr="002D2F55" w:rsidRDefault="001C6D9D" w:rsidP="001C6D9D">
      <w:pPr>
        <w:pStyle w:val="ManualNumPar1"/>
        <w:rPr>
          <w:noProof/>
        </w:rPr>
      </w:pPr>
      <w:r w:rsidRPr="001C6D9D">
        <w:t>6.</w:t>
      </w:r>
      <w:r w:rsidRPr="001C6D9D">
        <w:tab/>
      </w:r>
      <w:r w:rsidR="006F0387" w:rsidRPr="002D2F55">
        <w:rPr>
          <w:noProof/>
        </w:rPr>
        <w:t>Państwa członkowskie przyznają swoim właściwym organom uprawnienia do nakładania kar zgodnie</w:t>
      </w:r>
      <w:r w:rsidR="00FD239B" w:rsidRPr="002D2F55">
        <w:rPr>
          <w:noProof/>
        </w:rPr>
        <w:t xml:space="preserve"> z</w:t>
      </w:r>
      <w:r w:rsidR="00FD239B">
        <w:rPr>
          <w:noProof/>
        </w:rPr>
        <w:t> </w:t>
      </w:r>
      <w:r w:rsidR="00FD239B" w:rsidRPr="00171C8A">
        <w:rPr>
          <w:noProof/>
        </w:rPr>
        <w:t>art</w:t>
      </w:r>
      <w:r w:rsidR="006F0387" w:rsidRPr="00171C8A">
        <w:rPr>
          <w:noProof/>
        </w:rPr>
        <w:t>.</w:t>
      </w:r>
      <w:r w:rsidR="00171C8A" w:rsidRPr="00171C8A">
        <w:rPr>
          <w:noProof/>
        </w:rPr>
        <w:t> </w:t>
      </w:r>
      <w:r w:rsidR="006F0387" w:rsidRPr="00171C8A">
        <w:rPr>
          <w:noProof/>
        </w:rPr>
        <w:t>3</w:t>
      </w:r>
      <w:r w:rsidR="006F0387" w:rsidRPr="002D2F55">
        <w:rPr>
          <w:noProof/>
        </w:rPr>
        <w:t>0.</w:t>
      </w:r>
    </w:p>
    <w:p w14:paraId="001A03A2" w14:textId="77777777" w:rsidR="22BDBBEA" w:rsidRPr="002D2F55" w:rsidRDefault="495EF1DA" w:rsidP="00C21E91">
      <w:pPr>
        <w:pStyle w:val="Titrearticle"/>
        <w:rPr>
          <w:noProof/>
        </w:rPr>
      </w:pPr>
      <w:r w:rsidRPr="002D2F55">
        <w:rPr>
          <w:noProof/>
        </w:rPr>
        <w:t>Artykuł 13</w:t>
      </w:r>
    </w:p>
    <w:p w14:paraId="010A0C63" w14:textId="0B0C5327" w:rsidR="22BDBBEA" w:rsidRPr="002D2F55" w:rsidRDefault="22BDBBEA" w:rsidP="6C8DFA5C">
      <w:pPr>
        <w:tabs>
          <w:tab w:val="left" w:pos="284"/>
        </w:tabs>
        <w:spacing w:before="0" w:after="240"/>
        <w:jc w:val="center"/>
        <w:rPr>
          <w:rFonts w:eastAsia="Times New Roman"/>
          <w:b/>
          <w:bCs/>
          <w:noProof/>
        </w:rPr>
      </w:pPr>
      <w:r w:rsidRPr="002D2F55">
        <w:rPr>
          <w:b/>
          <w:noProof/>
        </w:rPr>
        <w:t>Współpraca administracyjna</w:t>
      </w:r>
      <w:r w:rsidR="00FD239B" w:rsidRPr="002D2F55">
        <w:rPr>
          <w:b/>
          <w:noProof/>
        </w:rPr>
        <w:t xml:space="preserve"> i</w:t>
      </w:r>
      <w:r w:rsidR="00FD239B">
        <w:rPr>
          <w:b/>
          <w:noProof/>
        </w:rPr>
        <w:t> </w:t>
      </w:r>
      <w:r w:rsidR="00FD239B" w:rsidRPr="002D2F55">
        <w:rPr>
          <w:b/>
          <w:noProof/>
        </w:rPr>
        <w:t>kon</w:t>
      </w:r>
      <w:r w:rsidRPr="002D2F55">
        <w:rPr>
          <w:b/>
          <w:noProof/>
        </w:rPr>
        <w:t>takty między właściwymi organami</w:t>
      </w:r>
    </w:p>
    <w:p w14:paraId="7989DDB9" w14:textId="15B0301F" w:rsidR="22BDBBEA" w:rsidRPr="002D2F55" w:rsidRDefault="001C6D9D" w:rsidP="001C6D9D">
      <w:pPr>
        <w:pStyle w:val="ManualNumPar1"/>
        <w:rPr>
          <w:noProof/>
        </w:rPr>
      </w:pPr>
      <w:r w:rsidRPr="001C6D9D">
        <w:t>1.</w:t>
      </w:r>
      <w:r w:rsidRPr="001C6D9D">
        <w:tab/>
      </w:r>
      <w:r w:rsidR="3DCC8E00" w:rsidRPr="002D2F55">
        <w:rPr>
          <w:noProof/>
        </w:rPr>
        <w:t>Komisja zapewnia skuteczną współpracę między właściwymi organami państw członkowskich przez ułatwianie</w:t>
      </w:r>
      <w:r w:rsidR="00FD239B" w:rsidRPr="002D2F55">
        <w:rPr>
          <w:noProof/>
        </w:rPr>
        <w:t xml:space="preserve"> i</w:t>
      </w:r>
      <w:r w:rsidR="00FD239B">
        <w:rPr>
          <w:noProof/>
        </w:rPr>
        <w:t> </w:t>
      </w:r>
      <w:r w:rsidR="00FD239B" w:rsidRPr="002D2F55">
        <w:rPr>
          <w:noProof/>
        </w:rPr>
        <w:t>koo</w:t>
      </w:r>
      <w:r w:rsidR="3DCC8E00" w:rsidRPr="002D2F55">
        <w:rPr>
          <w:noProof/>
        </w:rPr>
        <w:t>rdynowanie wymiany</w:t>
      </w:r>
      <w:r w:rsidR="00FD239B" w:rsidRPr="002D2F55">
        <w:rPr>
          <w:noProof/>
        </w:rPr>
        <w:t xml:space="preserve"> i</w:t>
      </w:r>
      <w:r w:rsidR="00FD239B">
        <w:rPr>
          <w:noProof/>
        </w:rPr>
        <w:t> </w:t>
      </w:r>
      <w:r w:rsidR="00FD239B" w:rsidRPr="002D2F55">
        <w:rPr>
          <w:noProof/>
        </w:rPr>
        <w:t>gro</w:t>
      </w:r>
      <w:r w:rsidR="3DCC8E00" w:rsidRPr="002D2F55">
        <w:rPr>
          <w:noProof/>
        </w:rPr>
        <w:t>madzenia informacji oraz najlepszych praktyk</w:t>
      </w:r>
      <w:r w:rsidR="00FD239B" w:rsidRPr="002D2F55">
        <w:rPr>
          <w:noProof/>
        </w:rPr>
        <w:t xml:space="preserve"> w</w:t>
      </w:r>
      <w:r w:rsidR="00FD239B">
        <w:rPr>
          <w:noProof/>
        </w:rPr>
        <w:t> </w:t>
      </w:r>
      <w:r w:rsidR="00FD239B" w:rsidRPr="002D2F55">
        <w:rPr>
          <w:noProof/>
        </w:rPr>
        <w:t>odn</w:t>
      </w:r>
      <w:r w:rsidR="3DCC8E00" w:rsidRPr="002D2F55">
        <w:rPr>
          <w:noProof/>
        </w:rPr>
        <w:t>iesieniu do stosowania niniejszego rozporządzenia.</w:t>
      </w:r>
    </w:p>
    <w:p w14:paraId="390BED6B" w14:textId="1F6F8E3B" w:rsidR="22BDBBEA" w:rsidRPr="002D2F55" w:rsidRDefault="001C6D9D" w:rsidP="001C6D9D">
      <w:pPr>
        <w:pStyle w:val="ManualNumPar1"/>
        <w:rPr>
          <w:noProof/>
        </w:rPr>
      </w:pPr>
      <w:r w:rsidRPr="001C6D9D">
        <w:t>2.</w:t>
      </w:r>
      <w:r w:rsidRPr="001C6D9D">
        <w:tab/>
      </w:r>
      <w:r w:rsidR="69F2F269" w:rsidRPr="002D2F55">
        <w:rPr>
          <w:noProof/>
        </w:rPr>
        <w:t>Właściwe organy aktywnie uczestniczą</w:t>
      </w:r>
      <w:r w:rsidR="00FD239B" w:rsidRPr="002D2F55">
        <w:rPr>
          <w:noProof/>
        </w:rPr>
        <w:t xml:space="preserve"> w</w:t>
      </w:r>
      <w:r w:rsidR="00FD239B">
        <w:rPr>
          <w:noProof/>
        </w:rPr>
        <w:t> </w:t>
      </w:r>
      <w:r w:rsidR="00FD239B" w:rsidRPr="002D2F55">
        <w:rPr>
          <w:noProof/>
        </w:rPr>
        <w:t>Sie</w:t>
      </w:r>
      <w:r w:rsidR="69F2F269" w:rsidRPr="002D2F55">
        <w:rPr>
          <w:noProof/>
        </w:rPr>
        <w:t>ci,</w:t>
      </w:r>
      <w:r w:rsidR="00FD239B" w:rsidRPr="002D2F55">
        <w:rPr>
          <w:noProof/>
        </w:rPr>
        <w:t xml:space="preserve"> o</w:t>
      </w:r>
      <w:r w:rsidR="00FD239B">
        <w:rPr>
          <w:noProof/>
        </w:rPr>
        <w:t> </w:t>
      </w:r>
      <w:r w:rsidR="00FD239B" w:rsidRPr="002D2F55">
        <w:rPr>
          <w:noProof/>
        </w:rPr>
        <w:t>któ</w:t>
      </w:r>
      <w:r w:rsidR="69F2F269" w:rsidRPr="002D2F55">
        <w:rPr>
          <w:noProof/>
        </w:rPr>
        <w:t>rej mowa</w:t>
      </w:r>
      <w:r w:rsidR="00FD239B" w:rsidRPr="002D2F55">
        <w:rPr>
          <w:noProof/>
        </w:rPr>
        <w:t xml:space="preserve"> w</w:t>
      </w:r>
      <w:r w:rsidR="00FD239B">
        <w:rPr>
          <w:noProof/>
        </w:rPr>
        <w:t> </w:t>
      </w:r>
      <w:r w:rsidR="00FD239B" w:rsidRPr="00171C8A">
        <w:rPr>
          <w:noProof/>
        </w:rPr>
        <w:t>art</w:t>
      </w:r>
      <w:r w:rsidR="69F2F269" w:rsidRPr="00171C8A">
        <w:rPr>
          <w:noProof/>
        </w:rPr>
        <w:t>.</w:t>
      </w:r>
      <w:r w:rsidR="00171C8A" w:rsidRPr="00171C8A">
        <w:rPr>
          <w:noProof/>
        </w:rPr>
        <w:t> </w:t>
      </w:r>
      <w:r w:rsidR="69F2F269" w:rsidRPr="00171C8A">
        <w:rPr>
          <w:noProof/>
        </w:rPr>
        <w:t>2</w:t>
      </w:r>
      <w:r w:rsidR="69F2F269" w:rsidRPr="002D2F55">
        <w:rPr>
          <w:noProof/>
        </w:rPr>
        <w:t>4.</w:t>
      </w:r>
    </w:p>
    <w:p w14:paraId="199FEDA0" w14:textId="77777777" w:rsidR="22BDBBEA" w:rsidRPr="002D2F55" w:rsidRDefault="495EF1DA" w:rsidP="00C21E91">
      <w:pPr>
        <w:pStyle w:val="Titrearticle"/>
        <w:rPr>
          <w:noProof/>
        </w:rPr>
      </w:pPr>
      <w:r w:rsidRPr="002D2F55">
        <w:rPr>
          <w:noProof/>
        </w:rPr>
        <w:t>Artykuł 14</w:t>
      </w:r>
    </w:p>
    <w:p w14:paraId="276BDF1B" w14:textId="77777777" w:rsidR="22BDBBEA" w:rsidRPr="002D2F55" w:rsidRDefault="31EF6CB9" w:rsidP="6C8DFA5C">
      <w:pPr>
        <w:tabs>
          <w:tab w:val="left" w:pos="284"/>
        </w:tabs>
        <w:spacing w:before="0" w:after="240"/>
        <w:jc w:val="center"/>
        <w:rPr>
          <w:rFonts w:eastAsia="Times New Roman"/>
          <w:b/>
          <w:bCs/>
          <w:noProof/>
        </w:rPr>
      </w:pPr>
      <w:r w:rsidRPr="002D2F55">
        <w:rPr>
          <w:b/>
          <w:noProof/>
        </w:rPr>
        <w:t xml:space="preserve">Uznawanie orzeczeń </w:t>
      </w:r>
    </w:p>
    <w:p w14:paraId="705AC953" w14:textId="6750BD00" w:rsidR="22BDBBEA" w:rsidRPr="002D2F55" w:rsidRDefault="001C6D9D" w:rsidP="001C6D9D">
      <w:pPr>
        <w:pStyle w:val="ManualNumPar1"/>
        <w:rPr>
          <w:noProof/>
        </w:rPr>
      </w:pPr>
      <w:r w:rsidRPr="001C6D9D">
        <w:t>1.</w:t>
      </w:r>
      <w:r w:rsidRPr="001C6D9D">
        <w:tab/>
      </w:r>
      <w:r w:rsidR="31EF6CB9" w:rsidRPr="002D2F55">
        <w:rPr>
          <w:noProof/>
        </w:rPr>
        <w:t>Decyzje podjęte przez właściwy organ</w:t>
      </w:r>
      <w:r w:rsidR="00FD239B" w:rsidRPr="002D2F55">
        <w:rPr>
          <w:noProof/>
        </w:rPr>
        <w:t xml:space="preserve"> w</w:t>
      </w:r>
      <w:r w:rsidR="00FD239B">
        <w:rPr>
          <w:noProof/>
        </w:rPr>
        <w:t> </w:t>
      </w:r>
      <w:r w:rsidR="00FD239B" w:rsidRPr="002D2F55">
        <w:rPr>
          <w:noProof/>
        </w:rPr>
        <w:t>jed</w:t>
      </w:r>
      <w:r w:rsidR="31EF6CB9" w:rsidRPr="002D2F55">
        <w:rPr>
          <w:noProof/>
        </w:rPr>
        <w:t>nym państwie członkowskim są uznawane</w:t>
      </w:r>
      <w:r w:rsidR="00FD239B" w:rsidRPr="002D2F55">
        <w:rPr>
          <w:noProof/>
        </w:rPr>
        <w:t xml:space="preserve"> i</w:t>
      </w:r>
      <w:r w:rsidR="00FD239B">
        <w:rPr>
          <w:noProof/>
        </w:rPr>
        <w:t> </w:t>
      </w:r>
      <w:r w:rsidR="00FD239B" w:rsidRPr="002D2F55">
        <w:rPr>
          <w:noProof/>
        </w:rPr>
        <w:t>egz</w:t>
      </w:r>
      <w:r w:rsidR="31EF6CB9" w:rsidRPr="002D2F55">
        <w:rPr>
          <w:noProof/>
        </w:rPr>
        <w:t>ekwowane przez właściwe organy</w:t>
      </w:r>
      <w:r w:rsidR="00FD239B" w:rsidRPr="002D2F55">
        <w:rPr>
          <w:noProof/>
        </w:rPr>
        <w:t xml:space="preserve"> w</w:t>
      </w:r>
      <w:r w:rsidR="00FD239B">
        <w:rPr>
          <w:noProof/>
        </w:rPr>
        <w:t> </w:t>
      </w:r>
      <w:r w:rsidR="00FD239B" w:rsidRPr="002D2F55">
        <w:rPr>
          <w:noProof/>
        </w:rPr>
        <w:t>poz</w:t>
      </w:r>
      <w:r w:rsidR="31EF6CB9" w:rsidRPr="002D2F55">
        <w:rPr>
          <w:noProof/>
        </w:rPr>
        <w:t>ostałych państwach członkowskich</w:t>
      </w:r>
      <w:r w:rsidR="00FD239B" w:rsidRPr="002D2F55">
        <w:rPr>
          <w:noProof/>
        </w:rPr>
        <w:t xml:space="preserve"> w</w:t>
      </w:r>
      <w:r w:rsidR="00FD239B">
        <w:rPr>
          <w:noProof/>
        </w:rPr>
        <w:t> </w:t>
      </w:r>
      <w:r w:rsidR="00FD239B" w:rsidRPr="002D2F55">
        <w:rPr>
          <w:noProof/>
        </w:rPr>
        <w:t>zak</w:t>
      </w:r>
      <w:r w:rsidR="31EF6CB9" w:rsidRPr="002D2F55">
        <w:rPr>
          <w:noProof/>
        </w:rPr>
        <w:t>resie,</w:t>
      </w:r>
      <w:r w:rsidR="00FD239B" w:rsidRPr="002D2F55">
        <w:rPr>
          <w:noProof/>
        </w:rPr>
        <w:t xml:space="preserve"> w</w:t>
      </w:r>
      <w:r w:rsidR="00FD239B">
        <w:rPr>
          <w:noProof/>
        </w:rPr>
        <w:t> </w:t>
      </w:r>
      <w:r w:rsidR="00FD239B" w:rsidRPr="002D2F55">
        <w:rPr>
          <w:noProof/>
        </w:rPr>
        <w:t>jak</w:t>
      </w:r>
      <w:r w:rsidR="31EF6CB9" w:rsidRPr="002D2F55">
        <w:rPr>
          <w:noProof/>
        </w:rPr>
        <w:t>im odnoszą się do produktów</w:t>
      </w:r>
      <w:r w:rsidR="00FD239B" w:rsidRPr="002D2F55">
        <w:rPr>
          <w:noProof/>
        </w:rPr>
        <w:t xml:space="preserve"> o</w:t>
      </w:r>
      <w:r w:rsidR="00FD239B">
        <w:rPr>
          <w:noProof/>
        </w:rPr>
        <w:t> </w:t>
      </w:r>
      <w:r w:rsidR="00FD239B" w:rsidRPr="002D2F55">
        <w:rPr>
          <w:noProof/>
        </w:rPr>
        <w:t>tej</w:t>
      </w:r>
      <w:r w:rsidR="31EF6CB9" w:rsidRPr="002D2F55">
        <w:rPr>
          <w:noProof/>
        </w:rPr>
        <w:t xml:space="preserve"> samej identyfikacji</w:t>
      </w:r>
      <w:r w:rsidR="00FD239B" w:rsidRPr="002D2F55">
        <w:rPr>
          <w:noProof/>
        </w:rPr>
        <w:t xml:space="preserve"> i</w:t>
      </w:r>
      <w:r w:rsidR="00FD239B">
        <w:rPr>
          <w:noProof/>
        </w:rPr>
        <w:t> </w:t>
      </w:r>
      <w:r w:rsidR="00FD239B" w:rsidRPr="002D2F55">
        <w:rPr>
          <w:noProof/>
        </w:rPr>
        <w:t>poc</w:t>
      </w:r>
      <w:r w:rsidR="31EF6CB9" w:rsidRPr="002D2F55">
        <w:rPr>
          <w:noProof/>
        </w:rPr>
        <w:t>hodzących</w:t>
      </w:r>
      <w:r w:rsidR="00FD239B" w:rsidRPr="002D2F55">
        <w:rPr>
          <w:noProof/>
        </w:rPr>
        <w:t xml:space="preserve"> z</w:t>
      </w:r>
      <w:r w:rsidR="00FD239B">
        <w:rPr>
          <w:noProof/>
        </w:rPr>
        <w:t> </w:t>
      </w:r>
      <w:r w:rsidR="00FD239B" w:rsidRPr="002D2F55">
        <w:rPr>
          <w:noProof/>
        </w:rPr>
        <w:t>teg</w:t>
      </w:r>
      <w:r w:rsidR="31EF6CB9" w:rsidRPr="002D2F55">
        <w:rPr>
          <w:noProof/>
        </w:rPr>
        <w:t>o samego łańcucha dostaw,</w:t>
      </w:r>
      <w:r w:rsidR="00FD239B" w:rsidRPr="002D2F55">
        <w:rPr>
          <w:noProof/>
        </w:rPr>
        <w:t xml:space="preserve"> w</w:t>
      </w:r>
      <w:r w:rsidR="00FD239B">
        <w:rPr>
          <w:noProof/>
        </w:rPr>
        <w:t> </w:t>
      </w:r>
      <w:r w:rsidR="00FD239B" w:rsidRPr="002D2F55">
        <w:rPr>
          <w:noProof/>
        </w:rPr>
        <w:t>prz</w:t>
      </w:r>
      <w:r w:rsidR="31EF6CB9" w:rsidRPr="002D2F55">
        <w:rPr>
          <w:noProof/>
        </w:rPr>
        <w:t>ypadku których stwierdzono pracę przymusową.</w:t>
      </w:r>
    </w:p>
    <w:p w14:paraId="65EA7008" w14:textId="3892804C" w:rsidR="22BDBBEA" w:rsidRPr="002D2F55" w:rsidRDefault="001C6D9D" w:rsidP="001C6D9D">
      <w:pPr>
        <w:pStyle w:val="ManualNumPar1"/>
        <w:rPr>
          <w:noProof/>
        </w:rPr>
      </w:pPr>
      <w:r w:rsidRPr="001C6D9D">
        <w:t>2.</w:t>
      </w:r>
      <w:r w:rsidRPr="001C6D9D">
        <w:tab/>
      </w:r>
      <w:r w:rsidR="7EDC9876" w:rsidRPr="002D2F55">
        <w:rPr>
          <w:noProof/>
        </w:rPr>
        <w:t>Właściwy organ, który otrzymał za pośrednictwem systemu informacyjnego</w:t>
      </w:r>
      <w:r w:rsidR="00FD239B" w:rsidRPr="002D2F55">
        <w:rPr>
          <w:noProof/>
        </w:rPr>
        <w:t xml:space="preserve"> i</w:t>
      </w:r>
      <w:r w:rsidR="00FD239B">
        <w:rPr>
          <w:noProof/>
        </w:rPr>
        <w:t> </w:t>
      </w:r>
      <w:r w:rsidR="00FD239B" w:rsidRPr="002D2F55">
        <w:rPr>
          <w:noProof/>
        </w:rPr>
        <w:t>kom</w:t>
      </w:r>
      <w:r w:rsidR="7EDC9876" w:rsidRPr="002D2F55">
        <w:rPr>
          <w:noProof/>
        </w:rPr>
        <w:t>unikacyjnego,</w:t>
      </w:r>
      <w:r w:rsidR="00FD239B" w:rsidRPr="002D2F55">
        <w:rPr>
          <w:noProof/>
        </w:rPr>
        <w:t xml:space="preserve"> o</w:t>
      </w:r>
      <w:r w:rsidR="00FD239B">
        <w:rPr>
          <w:noProof/>
        </w:rPr>
        <w:t> </w:t>
      </w:r>
      <w:r w:rsidR="00FD239B" w:rsidRPr="002D2F55">
        <w:rPr>
          <w:noProof/>
        </w:rPr>
        <w:t>któ</w:t>
      </w:r>
      <w:r w:rsidR="7EDC9876" w:rsidRPr="002D2F55">
        <w:rPr>
          <w:noProof/>
        </w:rPr>
        <w:t>rym mowa</w:t>
      </w:r>
      <w:r w:rsidR="00FD239B" w:rsidRPr="002D2F55">
        <w:rPr>
          <w:noProof/>
        </w:rPr>
        <w:t xml:space="preserve"> w</w:t>
      </w:r>
      <w:r w:rsidR="00FD239B">
        <w:rPr>
          <w:noProof/>
        </w:rPr>
        <w:t> </w:t>
      </w:r>
      <w:r w:rsidR="00FD239B" w:rsidRPr="00171C8A">
        <w:rPr>
          <w:noProof/>
        </w:rPr>
        <w:t>art</w:t>
      </w:r>
      <w:r w:rsidR="7EDC9876" w:rsidRPr="00171C8A">
        <w:rPr>
          <w:noProof/>
        </w:rPr>
        <w:t>.</w:t>
      </w:r>
      <w:r w:rsidR="00171C8A" w:rsidRPr="00171C8A">
        <w:rPr>
          <w:noProof/>
        </w:rPr>
        <w:t> </w:t>
      </w:r>
      <w:r w:rsidR="7EDC9876" w:rsidRPr="00171C8A">
        <w:rPr>
          <w:noProof/>
        </w:rPr>
        <w:t>2</w:t>
      </w:r>
      <w:r w:rsidR="7EDC9876" w:rsidRPr="002D2F55">
        <w:rPr>
          <w:noProof/>
        </w:rPr>
        <w:t xml:space="preserve">2 </w:t>
      </w:r>
      <w:r w:rsidR="7EDC9876" w:rsidRPr="00171C8A">
        <w:rPr>
          <w:noProof/>
        </w:rPr>
        <w:t>ust.</w:t>
      </w:r>
      <w:r w:rsidR="00171C8A" w:rsidRPr="00171C8A">
        <w:rPr>
          <w:noProof/>
        </w:rPr>
        <w:t> </w:t>
      </w:r>
      <w:r w:rsidR="7EDC9876" w:rsidRPr="00171C8A">
        <w:rPr>
          <w:noProof/>
        </w:rPr>
        <w:t>1</w:t>
      </w:r>
      <w:r w:rsidR="7EDC9876" w:rsidRPr="002D2F55">
        <w:rPr>
          <w:noProof/>
        </w:rPr>
        <w:t>, wniosek od właściwego organu innego państwa członkowskiego</w:t>
      </w:r>
      <w:r w:rsidR="00FD239B" w:rsidRPr="002D2F55">
        <w:rPr>
          <w:noProof/>
        </w:rPr>
        <w:t xml:space="preserve"> o</w:t>
      </w:r>
      <w:r w:rsidR="00FD239B">
        <w:rPr>
          <w:noProof/>
        </w:rPr>
        <w:t> </w:t>
      </w:r>
      <w:r w:rsidR="00FD239B" w:rsidRPr="002D2F55">
        <w:rPr>
          <w:noProof/>
        </w:rPr>
        <w:t>udz</w:t>
      </w:r>
      <w:r w:rsidR="7EDC9876" w:rsidRPr="002D2F55">
        <w:rPr>
          <w:noProof/>
        </w:rPr>
        <w:t>ielenie informacji</w:t>
      </w:r>
      <w:r w:rsidR="00FD239B" w:rsidRPr="002D2F55">
        <w:rPr>
          <w:noProof/>
        </w:rPr>
        <w:t xml:space="preserve"> w</w:t>
      </w:r>
      <w:r w:rsidR="00FD239B">
        <w:rPr>
          <w:noProof/>
        </w:rPr>
        <w:t> </w:t>
      </w:r>
      <w:r w:rsidR="00FD239B" w:rsidRPr="002D2F55">
        <w:rPr>
          <w:noProof/>
        </w:rPr>
        <w:t>cel</w:t>
      </w:r>
      <w:r w:rsidR="7EDC9876" w:rsidRPr="002D2F55">
        <w:rPr>
          <w:noProof/>
        </w:rPr>
        <w:t>u sprawdzenia wszelkich dowodów przedstawionych przez podmiot gospodarczy, udziela tych informacji</w:t>
      </w:r>
      <w:r w:rsidR="00FD239B" w:rsidRPr="002D2F55">
        <w:rPr>
          <w:noProof/>
        </w:rPr>
        <w:t xml:space="preserve"> w</w:t>
      </w:r>
      <w:r w:rsidR="00FD239B">
        <w:rPr>
          <w:noProof/>
        </w:rPr>
        <w:t> </w:t>
      </w:r>
      <w:r w:rsidR="00FD239B" w:rsidRPr="002D2F55">
        <w:rPr>
          <w:noProof/>
        </w:rPr>
        <w:t>ter</w:t>
      </w:r>
      <w:r w:rsidR="7EDC9876" w:rsidRPr="002D2F55">
        <w:rPr>
          <w:noProof/>
        </w:rPr>
        <w:t>minie 15 dni roboczych od daty otrzymania wniosku.</w:t>
      </w:r>
    </w:p>
    <w:p w14:paraId="6DD8DEE9" w14:textId="03503F21" w:rsidR="22BDBBEA" w:rsidRPr="002D2F55" w:rsidRDefault="001C6D9D" w:rsidP="001C6D9D">
      <w:pPr>
        <w:pStyle w:val="ManualNumPar1"/>
        <w:rPr>
          <w:noProof/>
        </w:rPr>
      </w:pPr>
      <w:r w:rsidRPr="001C6D9D">
        <w:t>3.</w:t>
      </w:r>
      <w:r w:rsidRPr="001C6D9D">
        <w:tab/>
      </w:r>
      <w:r w:rsidR="7EDC9876" w:rsidRPr="002D2F55">
        <w:rPr>
          <w:noProof/>
        </w:rPr>
        <w:t>W przypadku gdy co najmniej dwa właściwe organy wszczynają dochodzenia dotyczące tych samych produktów lub podmiotów gospodarczych, organem wiodącym jest organ, który jako pierwszy poinformował Komisję</w:t>
      </w:r>
      <w:r w:rsidR="00FD239B" w:rsidRPr="002D2F55">
        <w:rPr>
          <w:noProof/>
        </w:rPr>
        <w:t xml:space="preserve"> i</w:t>
      </w:r>
      <w:r w:rsidR="00FD239B">
        <w:rPr>
          <w:noProof/>
        </w:rPr>
        <w:t> </w:t>
      </w:r>
      <w:r w:rsidR="00FD239B" w:rsidRPr="002D2F55">
        <w:rPr>
          <w:noProof/>
        </w:rPr>
        <w:t>wła</w:t>
      </w:r>
      <w:r w:rsidR="7EDC9876" w:rsidRPr="002D2F55">
        <w:rPr>
          <w:noProof/>
        </w:rPr>
        <w:t>ściwe organy innych państw członkowskich</w:t>
      </w:r>
      <w:r w:rsidR="00FD239B" w:rsidRPr="002D2F55">
        <w:rPr>
          <w:noProof/>
        </w:rPr>
        <w:t xml:space="preserve"> o</w:t>
      </w:r>
      <w:r w:rsidR="00FD239B">
        <w:rPr>
          <w:noProof/>
        </w:rPr>
        <w:t> </w:t>
      </w:r>
      <w:r w:rsidR="00FD239B" w:rsidRPr="002D2F55">
        <w:rPr>
          <w:noProof/>
        </w:rPr>
        <w:t>dec</w:t>
      </w:r>
      <w:r w:rsidR="7EDC9876" w:rsidRPr="002D2F55">
        <w:rPr>
          <w:noProof/>
        </w:rPr>
        <w:t>yzji</w:t>
      </w:r>
      <w:r w:rsidR="00FD239B" w:rsidRPr="002D2F55">
        <w:rPr>
          <w:noProof/>
        </w:rPr>
        <w:t xml:space="preserve"> o</w:t>
      </w:r>
      <w:r w:rsidR="00FD239B">
        <w:rPr>
          <w:noProof/>
        </w:rPr>
        <w:t> </w:t>
      </w:r>
      <w:r w:rsidR="00FD239B" w:rsidRPr="002D2F55">
        <w:rPr>
          <w:noProof/>
        </w:rPr>
        <w:t>wsz</w:t>
      </w:r>
      <w:r w:rsidR="7EDC9876" w:rsidRPr="002D2F55">
        <w:rPr>
          <w:noProof/>
        </w:rPr>
        <w:t>częciu dochodzenia zgodnie</w:t>
      </w:r>
      <w:r w:rsidR="00FD239B" w:rsidRPr="002D2F55">
        <w:rPr>
          <w:noProof/>
        </w:rPr>
        <w:t xml:space="preserve"> z</w:t>
      </w:r>
      <w:r w:rsidR="00FD239B">
        <w:rPr>
          <w:noProof/>
        </w:rPr>
        <w:t> </w:t>
      </w:r>
      <w:r w:rsidR="00FD239B" w:rsidRPr="00171C8A">
        <w:rPr>
          <w:noProof/>
        </w:rPr>
        <w:t>art</w:t>
      </w:r>
      <w:r w:rsidR="7EDC9876" w:rsidRPr="00171C8A">
        <w:rPr>
          <w:noProof/>
        </w:rPr>
        <w:t>.</w:t>
      </w:r>
      <w:r w:rsidR="00171C8A" w:rsidRPr="00171C8A">
        <w:rPr>
          <w:noProof/>
        </w:rPr>
        <w:t> </w:t>
      </w:r>
      <w:r w:rsidR="7EDC9876" w:rsidRPr="00171C8A">
        <w:rPr>
          <w:noProof/>
        </w:rPr>
        <w:t>9</w:t>
      </w:r>
      <w:r w:rsidR="7EDC9876" w:rsidRPr="002D2F55">
        <w:rPr>
          <w:noProof/>
        </w:rPr>
        <w:t xml:space="preserve"> </w:t>
      </w:r>
      <w:r w:rsidR="7EDC9876" w:rsidRPr="00171C8A">
        <w:rPr>
          <w:noProof/>
        </w:rPr>
        <w:t>ust.</w:t>
      </w:r>
      <w:r w:rsidR="00171C8A" w:rsidRPr="00171C8A">
        <w:rPr>
          <w:noProof/>
        </w:rPr>
        <w:t> </w:t>
      </w:r>
      <w:r w:rsidR="7EDC9876" w:rsidRPr="00171C8A">
        <w:rPr>
          <w:noProof/>
        </w:rPr>
        <w:t>1</w:t>
      </w:r>
      <w:r w:rsidR="7EDC9876" w:rsidRPr="002D2F55">
        <w:rPr>
          <w:noProof/>
        </w:rPr>
        <w:t xml:space="preserve"> </w:t>
      </w:r>
      <w:r w:rsidR="7EDC9876" w:rsidRPr="00171C8A">
        <w:rPr>
          <w:noProof/>
        </w:rPr>
        <w:t>lit.</w:t>
      </w:r>
      <w:r w:rsidR="00171C8A" w:rsidRPr="00171C8A">
        <w:rPr>
          <w:noProof/>
        </w:rPr>
        <w:t> </w:t>
      </w:r>
      <w:r w:rsidR="7EDC9876" w:rsidRPr="00171C8A">
        <w:rPr>
          <w:noProof/>
        </w:rPr>
        <w:t>b)</w:t>
      </w:r>
      <w:r w:rsidR="7EDC9876" w:rsidRPr="002D2F55">
        <w:rPr>
          <w:noProof/>
        </w:rPr>
        <w:t xml:space="preserve">. </w:t>
      </w:r>
    </w:p>
    <w:p w14:paraId="33EC8216" w14:textId="2718F3DD" w:rsidR="22BDBBEA" w:rsidRPr="002D2F55" w:rsidRDefault="001C6D9D" w:rsidP="001C6D9D">
      <w:pPr>
        <w:pStyle w:val="ManualNumPar1"/>
        <w:rPr>
          <w:noProof/>
        </w:rPr>
      </w:pPr>
      <w:r w:rsidRPr="001C6D9D">
        <w:lastRenderedPageBreak/>
        <w:t>4.</w:t>
      </w:r>
      <w:r w:rsidRPr="001C6D9D">
        <w:tab/>
      </w:r>
      <w:r w:rsidR="72F58F4D" w:rsidRPr="002D2F55">
        <w:rPr>
          <w:noProof/>
        </w:rPr>
        <w:t xml:space="preserve">Przed wszczęciem dochodzenia na podstawie </w:t>
      </w:r>
      <w:r w:rsidR="72F58F4D" w:rsidRPr="00171C8A">
        <w:rPr>
          <w:noProof/>
        </w:rPr>
        <w:t>art.</w:t>
      </w:r>
      <w:r w:rsidR="00171C8A" w:rsidRPr="00171C8A">
        <w:rPr>
          <w:noProof/>
        </w:rPr>
        <w:t> </w:t>
      </w:r>
      <w:r w:rsidR="72F58F4D" w:rsidRPr="00171C8A">
        <w:rPr>
          <w:noProof/>
        </w:rPr>
        <w:t>5</w:t>
      </w:r>
      <w:r w:rsidR="72F58F4D" w:rsidRPr="002D2F55">
        <w:rPr>
          <w:noProof/>
        </w:rPr>
        <w:t xml:space="preserve"> właściwy organ sprawdza</w:t>
      </w:r>
      <w:r w:rsidR="00FD239B" w:rsidRPr="002D2F55">
        <w:rPr>
          <w:noProof/>
        </w:rPr>
        <w:t xml:space="preserve"> w</w:t>
      </w:r>
      <w:r w:rsidR="00FD239B">
        <w:rPr>
          <w:noProof/>
        </w:rPr>
        <w:t> </w:t>
      </w:r>
      <w:r w:rsidR="00FD239B" w:rsidRPr="002D2F55">
        <w:rPr>
          <w:noProof/>
        </w:rPr>
        <w:t>sys</w:t>
      </w:r>
      <w:r w:rsidR="72F58F4D" w:rsidRPr="002D2F55">
        <w:rPr>
          <w:noProof/>
        </w:rPr>
        <w:t>temie informacyjnym</w:t>
      </w:r>
      <w:r w:rsidR="00FD239B" w:rsidRPr="002D2F55">
        <w:rPr>
          <w:noProof/>
        </w:rPr>
        <w:t xml:space="preserve"> i</w:t>
      </w:r>
      <w:r w:rsidR="00FD239B">
        <w:rPr>
          <w:noProof/>
        </w:rPr>
        <w:t> </w:t>
      </w:r>
      <w:r w:rsidR="00FD239B" w:rsidRPr="002D2F55">
        <w:rPr>
          <w:noProof/>
        </w:rPr>
        <w:t>kom</w:t>
      </w:r>
      <w:r w:rsidR="72F58F4D" w:rsidRPr="002D2F55">
        <w:rPr>
          <w:noProof/>
        </w:rPr>
        <w:t>unikacyjnym,</w:t>
      </w:r>
      <w:r w:rsidR="00FD239B" w:rsidRPr="002D2F55">
        <w:rPr>
          <w:noProof/>
        </w:rPr>
        <w:t xml:space="preserve"> o</w:t>
      </w:r>
      <w:r w:rsidR="00FD239B">
        <w:rPr>
          <w:noProof/>
        </w:rPr>
        <w:t> </w:t>
      </w:r>
      <w:r w:rsidR="00FD239B" w:rsidRPr="002D2F55">
        <w:rPr>
          <w:noProof/>
        </w:rPr>
        <w:t>któ</w:t>
      </w:r>
      <w:r w:rsidR="72F58F4D" w:rsidRPr="002D2F55">
        <w:rPr>
          <w:noProof/>
        </w:rPr>
        <w:t>rym mowa</w:t>
      </w:r>
      <w:r w:rsidR="00FD239B" w:rsidRPr="002D2F55">
        <w:rPr>
          <w:noProof/>
        </w:rPr>
        <w:t xml:space="preserve"> w</w:t>
      </w:r>
      <w:r w:rsidR="00FD239B">
        <w:rPr>
          <w:noProof/>
        </w:rPr>
        <w:t> </w:t>
      </w:r>
      <w:r w:rsidR="00FD239B" w:rsidRPr="00171C8A">
        <w:rPr>
          <w:noProof/>
        </w:rPr>
        <w:t>art</w:t>
      </w:r>
      <w:r w:rsidR="72F58F4D" w:rsidRPr="00171C8A">
        <w:rPr>
          <w:noProof/>
        </w:rPr>
        <w:t>.</w:t>
      </w:r>
      <w:r w:rsidR="00171C8A" w:rsidRPr="00171C8A">
        <w:rPr>
          <w:noProof/>
        </w:rPr>
        <w:t> </w:t>
      </w:r>
      <w:r w:rsidR="72F58F4D" w:rsidRPr="00171C8A">
        <w:rPr>
          <w:noProof/>
        </w:rPr>
        <w:t>2</w:t>
      </w:r>
      <w:r w:rsidR="72F58F4D" w:rsidRPr="002D2F55">
        <w:rPr>
          <w:noProof/>
        </w:rPr>
        <w:t xml:space="preserve">2 </w:t>
      </w:r>
      <w:r w:rsidR="72F58F4D" w:rsidRPr="00171C8A">
        <w:rPr>
          <w:noProof/>
        </w:rPr>
        <w:t>ust.</w:t>
      </w:r>
      <w:r w:rsidR="00171C8A" w:rsidRPr="00171C8A">
        <w:rPr>
          <w:noProof/>
        </w:rPr>
        <w:t> </w:t>
      </w:r>
      <w:r w:rsidR="72F58F4D" w:rsidRPr="00171C8A">
        <w:rPr>
          <w:noProof/>
        </w:rPr>
        <w:t>1</w:t>
      </w:r>
      <w:r w:rsidR="72F58F4D" w:rsidRPr="002D2F55">
        <w:rPr>
          <w:noProof/>
        </w:rPr>
        <w:t>, czy istnieje organ wiodący,</w:t>
      </w:r>
      <w:r w:rsidR="00FD239B" w:rsidRPr="002D2F55">
        <w:rPr>
          <w:noProof/>
        </w:rPr>
        <w:t xml:space="preserve"> o</w:t>
      </w:r>
      <w:r w:rsidR="00FD239B">
        <w:rPr>
          <w:noProof/>
        </w:rPr>
        <w:t> </w:t>
      </w:r>
      <w:r w:rsidR="00FD239B" w:rsidRPr="002D2F55">
        <w:rPr>
          <w:noProof/>
        </w:rPr>
        <w:t>któ</w:t>
      </w:r>
      <w:r w:rsidR="72F58F4D" w:rsidRPr="002D2F55">
        <w:rPr>
          <w:noProof/>
        </w:rPr>
        <w:t>rym mowa</w:t>
      </w:r>
      <w:r w:rsidR="00FD239B" w:rsidRPr="002D2F55">
        <w:rPr>
          <w:noProof/>
        </w:rPr>
        <w:t xml:space="preserve"> w</w:t>
      </w:r>
      <w:r w:rsidR="00FD239B">
        <w:rPr>
          <w:noProof/>
        </w:rPr>
        <w:t> </w:t>
      </w:r>
      <w:r w:rsidR="00FD239B" w:rsidRPr="00171C8A">
        <w:rPr>
          <w:noProof/>
        </w:rPr>
        <w:t>ust</w:t>
      </w:r>
      <w:r w:rsidR="72F58F4D" w:rsidRPr="00171C8A">
        <w:rPr>
          <w:noProof/>
        </w:rPr>
        <w:t>.</w:t>
      </w:r>
      <w:r w:rsidR="00171C8A" w:rsidRPr="00171C8A">
        <w:rPr>
          <w:noProof/>
        </w:rPr>
        <w:t> </w:t>
      </w:r>
      <w:r w:rsidR="72F58F4D" w:rsidRPr="00171C8A">
        <w:rPr>
          <w:noProof/>
        </w:rPr>
        <w:t>3</w:t>
      </w:r>
      <w:r w:rsidR="72F58F4D" w:rsidRPr="002D2F55">
        <w:rPr>
          <w:noProof/>
        </w:rPr>
        <w:t>, prowadzący dochodzenie</w:t>
      </w:r>
      <w:r w:rsidR="00FD239B" w:rsidRPr="002D2F55">
        <w:rPr>
          <w:noProof/>
        </w:rPr>
        <w:t xml:space="preserve"> w</w:t>
      </w:r>
      <w:r w:rsidR="00FD239B">
        <w:rPr>
          <w:noProof/>
        </w:rPr>
        <w:t> </w:t>
      </w:r>
      <w:r w:rsidR="00FD239B" w:rsidRPr="002D2F55">
        <w:rPr>
          <w:noProof/>
        </w:rPr>
        <w:t>spr</w:t>
      </w:r>
      <w:r w:rsidR="72F58F4D" w:rsidRPr="002D2F55">
        <w:rPr>
          <w:noProof/>
        </w:rPr>
        <w:t>awie tego samego produktu</w:t>
      </w:r>
      <w:r w:rsidR="00FD239B" w:rsidRPr="002D2F55">
        <w:rPr>
          <w:noProof/>
        </w:rPr>
        <w:t xml:space="preserve"> i</w:t>
      </w:r>
      <w:r w:rsidR="00FD239B">
        <w:rPr>
          <w:noProof/>
        </w:rPr>
        <w:t> </w:t>
      </w:r>
      <w:r w:rsidR="00FD239B" w:rsidRPr="002D2F55">
        <w:rPr>
          <w:noProof/>
        </w:rPr>
        <w:t>pod</w:t>
      </w:r>
      <w:r w:rsidR="72F58F4D" w:rsidRPr="002D2F55">
        <w:rPr>
          <w:noProof/>
        </w:rPr>
        <w:t>miotu gospodarczego.</w:t>
      </w:r>
    </w:p>
    <w:p w14:paraId="13476022" w14:textId="7DD9C9A0" w:rsidR="22BDBBEA" w:rsidRPr="002D2F55" w:rsidRDefault="001C6D9D" w:rsidP="001C6D9D">
      <w:pPr>
        <w:pStyle w:val="ManualNumPar1"/>
        <w:rPr>
          <w:noProof/>
        </w:rPr>
      </w:pPr>
      <w:r w:rsidRPr="001C6D9D">
        <w:t>5.</w:t>
      </w:r>
      <w:r w:rsidRPr="001C6D9D">
        <w:tab/>
      </w:r>
      <w:r w:rsidR="23E823E8" w:rsidRPr="002D2F55">
        <w:rPr>
          <w:noProof/>
        </w:rPr>
        <w:t>W przypadku istnienia organu wiodącego,</w:t>
      </w:r>
      <w:r w:rsidR="00FD239B" w:rsidRPr="002D2F55">
        <w:rPr>
          <w:noProof/>
        </w:rPr>
        <w:t xml:space="preserve"> o</w:t>
      </w:r>
      <w:r w:rsidR="00FD239B">
        <w:rPr>
          <w:noProof/>
        </w:rPr>
        <w:t> </w:t>
      </w:r>
      <w:r w:rsidR="00FD239B" w:rsidRPr="002D2F55">
        <w:rPr>
          <w:noProof/>
        </w:rPr>
        <w:t>któ</w:t>
      </w:r>
      <w:r w:rsidR="23E823E8" w:rsidRPr="002D2F55">
        <w:rPr>
          <w:noProof/>
        </w:rPr>
        <w:t>rym mowa</w:t>
      </w:r>
      <w:r w:rsidR="00FD239B" w:rsidRPr="002D2F55">
        <w:rPr>
          <w:noProof/>
        </w:rPr>
        <w:t xml:space="preserve"> w</w:t>
      </w:r>
      <w:r w:rsidR="00FD239B">
        <w:rPr>
          <w:noProof/>
        </w:rPr>
        <w:t> </w:t>
      </w:r>
      <w:r w:rsidR="00FD239B" w:rsidRPr="00171C8A">
        <w:rPr>
          <w:noProof/>
        </w:rPr>
        <w:t>ust</w:t>
      </w:r>
      <w:r w:rsidR="23E823E8" w:rsidRPr="00171C8A">
        <w:rPr>
          <w:noProof/>
        </w:rPr>
        <w:t>.</w:t>
      </w:r>
      <w:r w:rsidR="00171C8A" w:rsidRPr="00171C8A">
        <w:rPr>
          <w:noProof/>
        </w:rPr>
        <w:t> </w:t>
      </w:r>
      <w:r w:rsidR="23E823E8" w:rsidRPr="00171C8A">
        <w:rPr>
          <w:noProof/>
        </w:rPr>
        <w:t>3</w:t>
      </w:r>
      <w:r w:rsidR="23E823E8" w:rsidRPr="002D2F55">
        <w:rPr>
          <w:noProof/>
        </w:rPr>
        <w:t>, właściwe organy udostępniają temu organowi wiodącemu wszystkie dowody</w:t>
      </w:r>
      <w:r w:rsidR="00FD239B" w:rsidRPr="002D2F55">
        <w:rPr>
          <w:noProof/>
        </w:rPr>
        <w:t xml:space="preserve"> i</w:t>
      </w:r>
      <w:r w:rsidR="00FD239B">
        <w:rPr>
          <w:noProof/>
        </w:rPr>
        <w:t> </w:t>
      </w:r>
      <w:r w:rsidR="00FD239B" w:rsidRPr="002D2F55">
        <w:rPr>
          <w:noProof/>
        </w:rPr>
        <w:t>inf</w:t>
      </w:r>
      <w:r w:rsidR="23E823E8" w:rsidRPr="002D2F55">
        <w:rPr>
          <w:noProof/>
        </w:rPr>
        <w:t>ormacje, którymi dysponują, aby ułatwić mu dochodzenie,</w:t>
      </w:r>
      <w:r w:rsidR="00FD239B" w:rsidRPr="002D2F55">
        <w:rPr>
          <w:noProof/>
        </w:rPr>
        <w:t xml:space="preserve"> i</w:t>
      </w:r>
      <w:r w:rsidR="00FD239B">
        <w:rPr>
          <w:noProof/>
        </w:rPr>
        <w:t> </w:t>
      </w:r>
      <w:r w:rsidR="00FD239B" w:rsidRPr="002D2F55">
        <w:rPr>
          <w:noProof/>
        </w:rPr>
        <w:t>nie</w:t>
      </w:r>
      <w:r w:rsidR="23E823E8" w:rsidRPr="002D2F55">
        <w:rPr>
          <w:noProof/>
        </w:rPr>
        <w:t xml:space="preserve"> wszczynają odrębnego dochodzenia.</w:t>
      </w:r>
    </w:p>
    <w:p w14:paraId="343FBF89" w14:textId="2C77753F" w:rsidR="32F4CA61" w:rsidRPr="002D2F55" w:rsidRDefault="001C6D9D" w:rsidP="001C6D9D">
      <w:pPr>
        <w:pStyle w:val="ManualNumPar1"/>
        <w:rPr>
          <w:noProof/>
        </w:rPr>
      </w:pPr>
      <w:r w:rsidRPr="001C6D9D">
        <w:t>6.</w:t>
      </w:r>
      <w:r w:rsidRPr="001C6D9D">
        <w:tab/>
      </w:r>
      <w:r w:rsidR="7EDC9876" w:rsidRPr="002D2F55">
        <w:rPr>
          <w:noProof/>
        </w:rPr>
        <w:t>Organ wiodący przeprowadza dochodzenie</w:t>
      </w:r>
      <w:r w:rsidR="00FD239B" w:rsidRPr="002D2F55">
        <w:rPr>
          <w:noProof/>
        </w:rPr>
        <w:t xml:space="preserve"> i</w:t>
      </w:r>
      <w:r w:rsidR="00FD239B">
        <w:rPr>
          <w:noProof/>
        </w:rPr>
        <w:t> </w:t>
      </w:r>
      <w:r w:rsidR="00FD239B" w:rsidRPr="002D2F55">
        <w:rPr>
          <w:noProof/>
        </w:rPr>
        <w:t>prz</w:t>
      </w:r>
      <w:r w:rsidR="7EDC9876" w:rsidRPr="002D2F55">
        <w:rPr>
          <w:noProof/>
        </w:rPr>
        <w:t xml:space="preserve">yjmuje decyzję na podstawie </w:t>
      </w:r>
      <w:r w:rsidR="7EDC9876" w:rsidRPr="00171C8A">
        <w:rPr>
          <w:noProof/>
        </w:rPr>
        <w:t>art.</w:t>
      </w:r>
      <w:r w:rsidR="00171C8A" w:rsidRPr="00171C8A">
        <w:rPr>
          <w:noProof/>
        </w:rPr>
        <w:t> </w:t>
      </w:r>
      <w:r w:rsidR="7EDC9876" w:rsidRPr="00171C8A">
        <w:rPr>
          <w:noProof/>
        </w:rPr>
        <w:t>6</w:t>
      </w:r>
      <w:r w:rsidR="00FD239B" w:rsidRPr="002D2F55">
        <w:rPr>
          <w:noProof/>
        </w:rPr>
        <w:t xml:space="preserve"> w</w:t>
      </w:r>
      <w:r w:rsidR="00FD239B">
        <w:rPr>
          <w:noProof/>
        </w:rPr>
        <w:t> </w:t>
      </w:r>
      <w:r w:rsidR="00FD239B" w:rsidRPr="002D2F55">
        <w:rPr>
          <w:noProof/>
        </w:rPr>
        <w:t>opa</w:t>
      </w:r>
      <w:r w:rsidR="7EDC9876" w:rsidRPr="002D2F55">
        <w:rPr>
          <w:noProof/>
        </w:rPr>
        <w:t>rciu</w:t>
      </w:r>
      <w:r w:rsidR="00FD239B" w:rsidRPr="002D2F55">
        <w:rPr>
          <w:noProof/>
        </w:rPr>
        <w:t xml:space="preserve"> o</w:t>
      </w:r>
      <w:r w:rsidR="00FD239B">
        <w:rPr>
          <w:noProof/>
        </w:rPr>
        <w:t> </w:t>
      </w:r>
      <w:r w:rsidR="00FD239B" w:rsidRPr="002D2F55">
        <w:rPr>
          <w:noProof/>
        </w:rPr>
        <w:t>oce</w:t>
      </w:r>
      <w:r w:rsidR="7EDC9876" w:rsidRPr="002D2F55">
        <w:rPr>
          <w:noProof/>
        </w:rPr>
        <w:t>nę wszystkich przedstawionych mu dowodów.</w:t>
      </w:r>
    </w:p>
    <w:p w14:paraId="0CA3B3AE" w14:textId="77777777" w:rsidR="007B4784" w:rsidRPr="002D2F55" w:rsidRDefault="4C60DA5B" w:rsidP="6C8DFA5C">
      <w:pPr>
        <w:tabs>
          <w:tab w:val="left" w:pos="284"/>
        </w:tabs>
        <w:spacing w:before="0" w:after="240"/>
        <w:jc w:val="center"/>
        <w:rPr>
          <w:rFonts w:eastAsia="Times New Roman"/>
          <w:b/>
          <w:bCs/>
          <w:i/>
          <w:iCs/>
          <w:noProof/>
          <w:sz w:val="32"/>
          <w:szCs w:val="32"/>
        </w:rPr>
      </w:pPr>
      <w:r w:rsidRPr="002D2F55">
        <w:rPr>
          <w:b/>
          <w:noProof/>
          <w:sz w:val="32"/>
        </w:rPr>
        <w:t>Rozdział III</w:t>
      </w:r>
    </w:p>
    <w:p w14:paraId="7F30C391" w14:textId="73EE228D" w:rsidR="007B4784" w:rsidRPr="002D2F55" w:rsidRDefault="417E50DA" w:rsidP="6C8DFA5C">
      <w:pPr>
        <w:spacing w:before="0" w:after="240"/>
        <w:jc w:val="center"/>
        <w:rPr>
          <w:rFonts w:eastAsia="Times New Roman"/>
          <w:b/>
          <w:bCs/>
          <w:noProof/>
          <w:sz w:val="32"/>
          <w:szCs w:val="32"/>
        </w:rPr>
      </w:pPr>
      <w:r w:rsidRPr="002D2F55">
        <w:rPr>
          <w:b/>
          <w:noProof/>
          <w:sz w:val="32"/>
        </w:rPr>
        <w:t>Produkty wprowadzane na rynek unijny lub</w:t>
      </w:r>
      <w:r w:rsidR="00FD239B" w:rsidRPr="002D2F55">
        <w:rPr>
          <w:b/>
          <w:noProof/>
          <w:sz w:val="32"/>
        </w:rPr>
        <w:t xml:space="preserve"> z</w:t>
      </w:r>
      <w:r w:rsidR="00FD239B">
        <w:rPr>
          <w:b/>
          <w:noProof/>
          <w:sz w:val="32"/>
        </w:rPr>
        <w:t> </w:t>
      </w:r>
      <w:r w:rsidR="00FD239B" w:rsidRPr="002D2F55">
        <w:rPr>
          <w:b/>
          <w:noProof/>
          <w:sz w:val="32"/>
        </w:rPr>
        <w:t>nie</w:t>
      </w:r>
      <w:r w:rsidRPr="002D2F55">
        <w:rPr>
          <w:b/>
          <w:noProof/>
          <w:sz w:val="32"/>
        </w:rPr>
        <w:t>go wyprowadzane</w:t>
      </w:r>
    </w:p>
    <w:p w14:paraId="0CCB9C12" w14:textId="77777777" w:rsidR="007B4784" w:rsidRPr="002D2F55" w:rsidRDefault="4C60DA5B" w:rsidP="00C21E91">
      <w:pPr>
        <w:pStyle w:val="Titrearticle"/>
        <w:rPr>
          <w:noProof/>
        </w:rPr>
      </w:pPr>
      <w:r w:rsidRPr="002D2F55">
        <w:rPr>
          <w:noProof/>
        </w:rPr>
        <w:t>Artykuł 15</w:t>
      </w:r>
    </w:p>
    <w:p w14:paraId="7A2F24E5" w14:textId="77777777" w:rsidR="007B4784" w:rsidRPr="002D2F55" w:rsidRDefault="417E50DA" w:rsidP="6C8DFA5C">
      <w:pPr>
        <w:spacing w:before="0" w:after="240"/>
        <w:jc w:val="center"/>
        <w:rPr>
          <w:rFonts w:eastAsia="Times New Roman"/>
          <w:b/>
          <w:bCs/>
          <w:noProof/>
          <w:color w:val="000000" w:themeColor="text1"/>
        </w:rPr>
      </w:pPr>
      <w:r w:rsidRPr="002D2F55">
        <w:rPr>
          <w:b/>
          <w:noProof/>
          <w:color w:val="000000" w:themeColor="text1"/>
        </w:rPr>
        <w:t>Kontrole</w:t>
      </w:r>
    </w:p>
    <w:p w14:paraId="7DA75488" w14:textId="7EB2CD35" w:rsidR="007B4784" w:rsidRPr="002D2F55" w:rsidRDefault="001C6D9D" w:rsidP="001C6D9D">
      <w:pPr>
        <w:pStyle w:val="ManualNumPar1"/>
        <w:rPr>
          <w:noProof/>
        </w:rPr>
      </w:pPr>
      <w:r w:rsidRPr="001C6D9D">
        <w:t>1.</w:t>
      </w:r>
      <w:r w:rsidRPr="001C6D9D">
        <w:tab/>
      </w:r>
      <w:r w:rsidR="3AD0C4D9" w:rsidRPr="002D2F55">
        <w:rPr>
          <w:noProof/>
        </w:rPr>
        <w:t>Produkty wprowadzane na rynek unijny lub</w:t>
      </w:r>
      <w:r w:rsidR="00FD239B" w:rsidRPr="002D2F55">
        <w:rPr>
          <w:noProof/>
        </w:rPr>
        <w:t xml:space="preserve"> z</w:t>
      </w:r>
      <w:r w:rsidR="00FD239B">
        <w:rPr>
          <w:noProof/>
        </w:rPr>
        <w:t> </w:t>
      </w:r>
      <w:r w:rsidR="00FD239B" w:rsidRPr="002D2F55">
        <w:rPr>
          <w:noProof/>
        </w:rPr>
        <w:t>nie</w:t>
      </w:r>
      <w:r w:rsidR="3AD0C4D9" w:rsidRPr="002D2F55">
        <w:rPr>
          <w:noProof/>
        </w:rPr>
        <w:t>go wyprowadzane podlegają kontrolom</w:t>
      </w:r>
      <w:r w:rsidR="00FD239B" w:rsidRPr="002D2F55">
        <w:rPr>
          <w:noProof/>
        </w:rPr>
        <w:t xml:space="preserve"> i</w:t>
      </w:r>
      <w:r w:rsidR="00FD239B">
        <w:rPr>
          <w:noProof/>
        </w:rPr>
        <w:t> </w:t>
      </w:r>
      <w:r w:rsidR="00FD239B" w:rsidRPr="002D2F55">
        <w:rPr>
          <w:noProof/>
        </w:rPr>
        <w:t>śro</w:t>
      </w:r>
      <w:r w:rsidR="3AD0C4D9" w:rsidRPr="002D2F55">
        <w:rPr>
          <w:noProof/>
        </w:rPr>
        <w:t>dkom ustanowionym</w:t>
      </w:r>
      <w:r w:rsidR="00FD239B" w:rsidRPr="002D2F55">
        <w:rPr>
          <w:noProof/>
        </w:rPr>
        <w:t xml:space="preserve"> w</w:t>
      </w:r>
      <w:r w:rsidR="00FD239B">
        <w:rPr>
          <w:noProof/>
        </w:rPr>
        <w:t> </w:t>
      </w:r>
      <w:r w:rsidR="00FD239B" w:rsidRPr="002D2F55">
        <w:rPr>
          <w:noProof/>
        </w:rPr>
        <w:t>nin</w:t>
      </w:r>
      <w:r w:rsidR="3AD0C4D9" w:rsidRPr="002D2F55">
        <w:rPr>
          <w:noProof/>
        </w:rPr>
        <w:t xml:space="preserve">iejszym rozdziale. </w:t>
      </w:r>
    </w:p>
    <w:p w14:paraId="1762E29D" w14:textId="14DD0919" w:rsidR="007B4784" w:rsidRPr="002D2F55" w:rsidRDefault="001C6D9D" w:rsidP="001C6D9D">
      <w:pPr>
        <w:pStyle w:val="ManualNumPar1"/>
        <w:rPr>
          <w:noProof/>
        </w:rPr>
      </w:pPr>
      <w:r w:rsidRPr="001C6D9D">
        <w:t>2.</w:t>
      </w:r>
      <w:r w:rsidRPr="001C6D9D">
        <w:tab/>
      </w:r>
      <w:r w:rsidR="3AD0C4D9" w:rsidRPr="002D2F55">
        <w:rPr>
          <w:noProof/>
        </w:rPr>
        <w:t>Stosowanie niniejszego rozdziału nie narusza innych przepisów Unii regulujących dopuszczenie do obrotu lub wywóz produktów,</w:t>
      </w:r>
      <w:r w:rsidR="00FD239B" w:rsidRPr="002D2F55">
        <w:rPr>
          <w:noProof/>
        </w:rPr>
        <w:t xml:space="preserve"> w</w:t>
      </w:r>
      <w:r w:rsidR="00FD239B">
        <w:rPr>
          <w:noProof/>
        </w:rPr>
        <w:t> </w:t>
      </w:r>
      <w:r w:rsidR="00FD239B" w:rsidRPr="002D2F55">
        <w:rPr>
          <w:noProof/>
        </w:rPr>
        <w:t>szc</w:t>
      </w:r>
      <w:r w:rsidR="3AD0C4D9" w:rsidRPr="002D2F55">
        <w:rPr>
          <w:noProof/>
        </w:rPr>
        <w:t xml:space="preserve">zególności </w:t>
      </w:r>
      <w:r w:rsidR="3AD0C4D9" w:rsidRPr="00171C8A">
        <w:rPr>
          <w:noProof/>
        </w:rPr>
        <w:t>art.</w:t>
      </w:r>
      <w:r w:rsidR="00171C8A" w:rsidRPr="00171C8A">
        <w:rPr>
          <w:noProof/>
        </w:rPr>
        <w:t> </w:t>
      </w:r>
      <w:r w:rsidR="3AD0C4D9" w:rsidRPr="00171C8A">
        <w:rPr>
          <w:noProof/>
        </w:rPr>
        <w:t>4</w:t>
      </w:r>
      <w:r w:rsidR="3AD0C4D9" w:rsidRPr="002D2F55">
        <w:rPr>
          <w:noProof/>
        </w:rPr>
        <w:t>6, 47, 134</w:t>
      </w:r>
      <w:r w:rsidR="00FD239B" w:rsidRPr="002D2F55">
        <w:rPr>
          <w:noProof/>
        </w:rPr>
        <w:t xml:space="preserve"> i</w:t>
      </w:r>
      <w:r w:rsidR="00FD239B">
        <w:rPr>
          <w:noProof/>
        </w:rPr>
        <w:t> </w:t>
      </w:r>
      <w:r w:rsidR="00FD239B" w:rsidRPr="002D2F55">
        <w:rPr>
          <w:noProof/>
        </w:rPr>
        <w:t>2</w:t>
      </w:r>
      <w:r w:rsidR="3AD0C4D9" w:rsidRPr="002D2F55">
        <w:rPr>
          <w:noProof/>
        </w:rPr>
        <w:t xml:space="preserve">67 rozporządzenia (UE) </w:t>
      </w:r>
      <w:r w:rsidR="3AD0C4D9" w:rsidRPr="00171C8A">
        <w:rPr>
          <w:noProof/>
        </w:rPr>
        <w:t>nr</w:t>
      </w:r>
      <w:r w:rsidR="00171C8A" w:rsidRPr="00171C8A">
        <w:rPr>
          <w:noProof/>
        </w:rPr>
        <w:t> </w:t>
      </w:r>
      <w:r w:rsidR="3AD0C4D9" w:rsidRPr="00171C8A">
        <w:rPr>
          <w:noProof/>
        </w:rPr>
        <w:t>9</w:t>
      </w:r>
      <w:r w:rsidR="3AD0C4D9" w:rsidRPr="002D2F55">
        <w:rPr>
          <w:noProof/>
        </w:rPr>
        <w:t>52/2013.</w:t>
      </w:r>
    </w:p>
    <w:p w14:paraId="479C6897" w14:textId="135DE9BF" w:rsidR="007B4784" w:rsidRPr="002D2F55" w:rsidRDefault="001C6D9D" w:rsidP="001C6D9D">
      <w:pPr>
        <w:pStyle w:val="ManualNumPar1"/>
        <w:rPr>
          <w:noProof/>
        </w:rPr>
      </w:pPr>
      <w:r w:rsidRPr="001C6D9D">
        <w:t>3.</w:t>
      </w:r>
      <w:r w:rsidRPr="001C6D9D">
        <w:tab/>
      </w:r>
      <w:r w:rsidR="3AD0C4D9" w:rsidRPr="002D2F55">
        <w:rPr>
          <w:noProof/>
        </w:rPr>
        <w:t>Jeżeli</w:t>
      </w:r>
      <w:r w:rsidR="00FD239B" w:rsidRPr="002D2F55">
        <w:rPr>
          <w:noProof/>
        </w:rPr>
        <w:t xml:space="preserve"> w</w:t>
      </w:r>
      <w:r w:rsidR="00FD239B">
        <w:rPr>
          <w:noProof/>
        </w:rPr>
        <w:t> </w:t>
      </w:r>
      <w:r w:rsidR="00FD239B" w:rsidRPr="002D2F55">
        <w:rPr>
          <w:noProof/>
        </w:rPr>
        <w:t>ter</w:t>
      </w:r>
      <w:r w:rsidR="3AD0C4D9" w:rsidRPr="002D2F55">
        <w:rPr>
          <w:noProof/>
        </w:rPr>
        <w:t>minach,</w:t>
      </w:r>
      <w:r w:rsidR="00FD239B" w:rsidRPr="002D2F55">
        <w:rPr>
          <w:noProof/>
        </w:rPr>
        <w:t xml:space="preserve"> o</w:t>
      </w:r>
      <w:r w:rsidR="00FD239B">
        <w:rPr>
          <w:noProof/>
        </w:rPr>
        <w:t> </w:t>
      </w:r>
      <w:r w:rsidR="00FD239B" w:rsidRPr="002D2F55">
        <w:rPr>
          <w:noProof/>
        </w:rPr>
        <w:t>któ</w:t>
      </w:r>
      <w:r w:rsidR="3AD0C4D9" w:rsidRPr="002D2F55">
        <w:rPr>
          <w:noProof/>
        </w:rPr>
        <w:t>rych mowa</w:t>
      </w:r>
      <w:r w:rsidR="00FD239B" w:rsidRPr="002D2F55">
        <w:rPr>
          <w:noProof/>
        </w:rPr>
        <w:t xml:space="preserve"> w</w:t>
      </w:r>
      <w:r w:rsidR="00FD239B">
        <w:rPr>
          <w:noProof/>
        </w:rPr>
        <w:t> </w:t>
      </w:r>
      <w:r w:rsidR="00FD239B" w:rsidRPr="00171C8A">
        <w:rPr>
          <w:noProof/>
        </w:rPr>
        <w:t>art</w:t>
      </w:r>
      <w:r w:rsidR="3AD0C4D9" w:rsidRPr="00171C8A">
        <w:rPr>
          <w:noProof/>
        </w:rPr>
        <w:t>.</w:t>
      </w:r>
      <w:r w:rsidR="00171C8A" w:rsidRPr="00171C8A">
        <w:rPr>
          <w:noProof/>
        </w:rPr>
        <w:t> </w:t>
      </w:r>
      <w:r w:rsidR="3AD0C4D9" w:rsidRPr="00171C8A">
        <w:rPr>
          <w:noProof/>
        </w:rPr>
        <w:t>8</w:t>
      </w:r>
      <w:r w:rsidR="3AD0C4D9" w:rsidRPr="002D2F55">
        <w:rPr>
          <w:noProof/>
        </w:rPr>
        <w:t xml:space="preserve"> </w:t>
      </w:r>
      <w:r w:rsidR="3AD0C4D9" w:rsidRPr="00171C8A">
        <w:rPr>
          <w:noProof/>
        </w:rPr>
        <w:t>ust.</w:t>
      </w:r>
      <w:r w:rsidR="00171C8A" w:rsidRPr="00171C8A">
        <w:rPr>
          <w:noProof/>
        </w:rPr>
        <w:t> </w:t>
      </w:r>
      <w:r w:rsidR="3AD0C4D9" w:rsidRPr="00171C8A">
        <w:rPr>
          <w:noProof/>
        </w:rPr>
        <w:t>1</w:t>
      </w:r>
      <w:r w:rsidR="3AD0C4D9" w:rsidRPr="002D2F55">
        <w:rPr>
          <w:noProof/>
        </w:rPr>
        <w:t>, nie złożono wniosku</w:t>
      </w:r>
      <w:r w:rsidR="00FD239B" w:rsidRPr="002D2F55">
        <w:rPr>
          <w:noProof/>
        </w:rPr>
        <w:t xml:space="preserve"> o</w:t>
      </w:r>
      <w:r w:rsidR="00FD239B">
        <w:rPr>
          <w:noProof/>
        </w:rPr>
        <w:t> </w:t>
      </w:r>
      <w:r w:rsidR="00FD239B" w:rsidRPr="002D2F55">
        <w:rPr>
          <w:noProof/>
        </w:rPr>
        <w:t>dok</w:t>
      </w:r>
      <w:r w:rsidR="3AD0C4D9" w:rsidRPr="002D2F55">
        <w:rPr>
          <w:noProof/>
        </w:rPr>
        <w:t>onanie przeglądu lub jeżeli decyzja jest ostateczna</w:t>
      </w:r>
      <w:r w:rsidR="00FD239B" w:rsidRPr="002D2F55">
        <w:rPr>
          <w:noProof/>
        </w:rPr>
        <w:t xml:space="preserve"> w</w:t>
      </w:r>
      <w:r w:rsidR="00FD239B">
        <w:rPr>
          <w:noProof/>
        </w:rPr>
        <w:t> </w:t>
      </w:r>
      <w:r w:rsidR="00FD239B" w:rsidRPr="002D2F55">
        <w:rPr>
          <w:noProof/>
        </w:rPr>
        <w:t>prz</w:t>
      </w:r>
      <w:r w:rsidR="3AD0C4D9" w:rsidRPr="002D2F55">
        <w:rPr>
          <w:noProof/>
        </w:rPr>
        <w:t>ypadku wniosku</w:t>
      </w:r>
      <w:r w:rsidR="00FD239B" w:rsidRPr="002D2F55">
        <w:rPr>
          <w:noProof/>
        </w:rPr>
        <w:t xml:space="preserve"> o</w:t>
      </w:r>
      <w:r w:rsidR="00FD239B">
        <w:rPr>
          <w:noProof/>
        </w:rPr>
        <w:t> </w:t>
      </w:r>
      <w:r w:rsidR="00FD239B" w:rsidRPr="002D2F55">
        <w:rPr>
          <w:noProof/>
        </w:rPr>
        <w:t>dok</w:t>
      </w:r>
      <w:r w:rsidR="3AD0C4D9" w:rsidRPr="002D2F55">
        <w:rPr>
          <w:noProof/>
        </w:rPr>
        <w:t>onanie przeglądu,</w:t>
      </w:r>
      <w:r w:rsidR="00FD239B" w:rsidRPr="002D2F55">
        <w:rPr>
          <w:noProof/>
        </w:rPr>
        <w:t xml:space="preserve"> o</w:t>
      </w:r>
      <w:r w:rsidR="00FD239B">
        <w:rPr>
          <w:noProof/>
        </w:rPr>
        <w:t> </w:t>
      </w:r>
      <w:r w:rsidR="00FD239B" w:rsidRPr="002D2F55">
        <w:rPr>
          <w:noProof/>
        </w:rPr>
        <w:t>któ</w:t>
      </w:r>
      <w:r w:rsidR="3AD0C4D9" w:rsidRPr="002D2F55">
        <w:rPr>
          <w:noProof/>
        </w:rPr>
        <w:t>rym mowa</w:t>
      </w:r>
      <w:r w:rsidR="00FD239B" w:rsidRPr="002D2F55">
        <w:rPr>
          <w:noProof/>
        </w:rPr>
        <w:t xml:space="preserve"> w</w:t>
      </w:r>
      <w:r w:rsidR="00FD239B">
        <w:rPr>
          <w:noProof/>
        </w:rPr>
        <w:t> </w:t>
      </w:r>
      <w:r w:rsidR="00FD239B" w:rsidRPr="00171C8A">
        <w:rPr>
          <w:noProof/>
        </w:rPr>
        <w:t>art</w:t>
      </w:r>
      <w:r w:rsidR="3AD0C4D9" w:rsidRPr="00171C8A">
        <w:rPr>
          <w:noProof/>
        </w:rPr>
        <w:t>.</w:t>
      </w:r>
      <w:r w:rsidR="00171C8A" w:rsidRPr="00171C8A">
        <w:rPr>
          <w:noProof/>
        </w:rPr>
        <w:t> </w:t>
      </w:r>
      <w:r w:rsidR="3AD0C4D9" w:rsidRPr="00171C8A">
        <w:rPr>
          <w:noProof/>
        </w:rPr>
        <w:t>8</w:t>
      </w:r>
      <w:r w:rsidR="3AD0C4D9" w:rsidRPr="002D2F55">
        <w:rPr>
          <w:noProof/>
        </w:rPr>
        <w:t xml:space="preserve"> </w:t>
      </w:r>
      <w:r w:rsidR="3AD0C4D9" w:rsidRPr="00171C8A">
        <w:rPr>
          <w:noProof/>
        </w:rPr>
        <w:t>ust.</w:t>
      </w:r>
      <w:r w:rsidR="00171C8A" w:rsidRPr="00171C8A">
        <w:rPr>
          <w:noProof/>
        </w:rPr>
        <w:t> </w:t>
      </w:r>
      <w:r w:rsidR="3AD0C4D9" w:rsidRPr="00171C8A">
        <w:rPr>
          <w:noProof/>
        </w:rPr>
        <w:t>3</w:t>
      </w:r>
      <w:r w:rsidR="3AD0C4D9" w:rsidRPr="002D2F55">
        <w:rPr>
          <w:noProof/>
        </w:rPr>
        <w:t xml:space="preserve">, właściwy organ bezzwłocznie informuje organy celne państw członkowskich o: </w:t>
      </w:r>
    </w:p>
    <w:p w14:paraId="5665549A" w14:textId="60D60C84" w:rsidR="007B4784" w:rsidRPr="002D2F55" w:rsidRDefault="00FD239B" w:rsidP="00FD239B">
      <w:pPr>
        <w:pStyle w:val="Point1"/>
        <w:rPr>
          <w:noProof/>
        </w:rPr>
      </w:pPr>
      <w:r>
        <w:rPr>
          <w:noProof/>
        </w:rPr>
        <w:t>a)</w:t>
      </w:r>
      <w:r>
        <w:rPr>
          <w:noProof/>
        </w:rPr>
        <w:tab/>
      </w:r>
      <w:r w:rsidR="12E04DCF" w:rsidRPr="002D2F55">
        <w:rPr>
          <w:noProof/>
        </w:rPr>
        <w:t>każdej decyzji</w:t>
      </w:r>
      <w:r w:rsidRPr="002D2F55">
        <w:rPr>
          <w:noProof/>
        </w:rPr>
        <w:t xml:space="preserve"> o</w:t>
      </w:r>
      <w:r>
        <w:rPr>
          <w:noProof/>
        </w:rPr>
        <w:t> </w:t>
      </w:r>
      <w:r w:rsidRPr="002D2F55">
        <w:rPr>
          <w:noProof/>
        </w:rPr>
        <w:t>zak</w:t>
      </w:r>
      <w:r w:rsidR="12E04DCF" w:rsidRPr="002D2F55">
        <w:rPr>
          <w:noProof/>
        </w:rPr>
        <w:t>azie wprowadzania do obrotu lub udostępniania produktów na rynku unijnym oraz ich wywozu, jak również</w:t>
      </w:r>
      <w:r w:rsidRPr="002D2F55">
        <w:rPr>
          <w:noProof/>
        </w:rPr>
        <w:t xml:space="preserve"> o</w:t>
      </w:r>
      <w:r>
        <w:rPr>
          <w:noProof/>
        </w:rPr>
        <w:t> </w:t>
      </w:r>
      <w:r w:rsidRPr="002D2F55">
        <w:rPr>
          <w:noProof/>
        </w:rPr>
        <w:t>nak</w:t>
      </w:r>
      <w:r w:rsidR="12E04DCF" w:rsidRPr="002D2F55">
        <w:rPr>
          <w:noProof/>
        </w:rPr>
        <w:t>azie wycofania produktów już wprowadzonych do obrotu lub udostępnionych na rynku unijnym oraz ich usunięcia,</w:t>
      </w:r>
      <w:r w:rsidRPr="002D2F55">
        <w:rPr>
          <w:noProof/>
        </w:rPr>
        <w:t xml:space="preserve"> o</w:t>
      </w:r>
      <w:r>
        <w:rPr>
          <w:noProof/>
        </w:rPr>
        <w:t> </w:t>
      </w:r>
      <w:r w:rsidRPr="002D2F55">
        <w:rPr>
          <w:noProof/>
        </w:rPr>
        <w:t>któ</w:t>
      </w:r>
      <w:r w:rsidR="12E04DCF" w:rsidRPr="002D2F55">
        <w:rPr>
          <w:noProof/>
        </w:rPr>
        <w:t>rych mowa</w:t>
      </w:r>
      <w:r w:rsidRPr="002D2F55">
        <w:rPr>
          <w:noProof/>
        </w:rPr>
        <w:t xml:space="preserve"> w</w:t>
      </w:r>
      <w:r>
        <w:rPr>
          <w:noProof/>
        </w:rPr>
        <w:t> </w:t>
      </w:r>
      <w:r w:rsidRPr="00171C8A">
        <w:rPr>
          <w:noProof/>
        </w:rPr>
        <w:t>art</w:t>
      </w:r>
      <w:r w:rsidR="12E04DCF" w:rsidRPr="00171C8A">
        <w:rPr>
          <w:noProof/>
        </w:rPr>
        <w:t>.</w:t>
      </w:r>
      <w:r w:rsidR="00171C8A" w:rsidRPr="00171C8A">
        <w:rPr>
          <w:noProof/>
        </w:rPr>
        <w:t> </w:t>
      </w:r>
      <w:r w:rsidR="12E04DCF" w:rsidRPr="00171C8A">
        <w:rPr>
          <w:noProof/>
        </w:rPr>
        <w:t>6</w:t>
      </w:r>
      <w:r w:rsidR="12E04DCF" w:rsidRPr="002D2F55">
        <w:rPr>
          <w:noProof/>
        </w:rPr>
        <w:t xml:space="preserve"> </w:t>
      </w:r>
      <w:r w:rsidR="12E04DCF" w:rsidRPr="00171C8A">
        <w:rPr>
          <w:noProof/>
        </w:rPr>
        <w:t>ust.</w:t>
      </w:r>
      <w:r w:rsidR="00171C8A" w:rsidRPr="00171C8A">
        <w:rPr>
          <w:noProof/>
        </w:rPr>
        <w:t> </w:t>
      </w:r>
      <w:r w:rsidR="12E04DCF" w:rsidRPr="00171C8A">
        <w:rPr>
          <w:noProof/>
        </w:rPr>
        <w:t>4</w:t>
      </w:r>
      <w:r w:rsidR="12E04DCF" w:rsidRPr="002D2F55">
        <w:rPr>
          <w:noProof/>
        </w:rPr>
        <w:t xml:space="preserve">; </w:t>
      </w:r>
    </w:p>
    <w:p w14:paraId="086B796E" w14:textId="2E87CFC1" w:rsidR="007B4784" w:rsidRPr="002D2F55" w:rsidRDefault="00FD239B" w:rsidP="00FD239B">
      <w:pPr>
        <w:pStyle w:val="Point1"/>
        <w:rPr>
          <w:noProof/>
        </w:rPr>
      </w:pPr>
      <w:r>
        <w:rPr>
          <w:noProof/>
        </w:rPr>
        <w:t>b)</w:t>
      </w:r>
      <w:r>
        <w:rPr>
          <w:noProof/>
        </w:rPr>
        <w:tab/>
      </w:r>
      <w:r w:rsidR="0CCBB8E6" w:rsidRPr="002D2F55">
        <w:rPr>
          <w:noProof/>
        </w:rPr>
        <w:t>każdej decyzji przyjętej po zakończeniu przeglądu,</w:t>
      </w:r>
      <w:r w:rsidRPr="002D2F55">
        <w:rPr>
          <w:noProof/>
        </w:rPr>
        <w:t xml:space="preserve"> o</w:t>
      </w:r>
      <w:r>
        <w:rPr>
          <w:noProof/>
        </w:rPr>
        <w:t> </w:t>
      </w:r>
      <w:r w:rsidRPr="002D2F55">
        <w:rPr>
          <w:noProof/>
        </w:rPr>
        <w:t>któ</w:t>
      </w:r>
      <w:r w:rsidR="0CCBB8E6" w:rsidRPr="002D2F55">
        <w:rPr>
          <w:noProof/>
        </w:rPr>
        <w:t>rej mowa</w:t>
      </w:r>
      <w:r w:rsidRPr="002D2F55">
        <w:rPr>
          <w:noProof/>
        </w:rPr>
        <w:t xml:space="preserve"> w</w:t>
      </w:r>
      <w:r>
        <w:rPr>
          <w:noProof/>
        </w:rPr>
        <w:t> </w:t>
      </w:r>
      <w:r w:rsidRPr="00171C8A">
        <w:rPr>
          <w:noProof/>
        </w:rPr>
        <w:t>art</w:t>
      </w:r>
      <w:r w:rsidR="0CCBB8E6" w:rsidRPr="00171C8A">
        <w:rPr>
          <w:noProof/>
        </w:rPr>
        <w:t>.</w:t>
      </w:r>
      <w:r w:rsidR="00171C8A" w:rsidRPr="00171C8A">
        <w:rPr>
          <w:noProof/>
        </w:rPr>
        <w:t> </w:t>
      </w:r>
      <w:r w:rsidR="0CCBB8E6" w:rsidRPr="00171C8A">
        <w:rPr>
          <w:noProof/>
        </w:rPr>
        <w:t>8</w:t>
      </w:r>
      <w:r w:rsidR="0CCBB8E6" w:rsidRPr="002D2F55">
        <w:rPr>
          <w:noProof/>
        </w:rPr>
        <w:t xml:space="preserve"> </w:t>
      </w:r>
      <w:r w:rsidR="0CCBB8E6" w:rsidRPr="00171C8A">
        <w:rPr>
          <w:noProof/>
        </w:rPr>
        <w:t>ust.</w:t>
      </w:r>
      <w:r w:rsidR="00171C8A" w:rsidRPr="00171C8A">
        <w:rPr>
          <w:noProof/>
        </w:rPr>
        <w:t> </w:t>
      </w:r>
      <w:r w:rsidR="0CCBB8E6" w:rsidRPr="00171C8A">
        <w:rPr>
          <w:noProof/>
        </w:rPr>
        <w:t>3</w:t>
      </w:r>
      <w:r w:rsidR="0CCBB8E6" w:rsidRPr="002D2F55">
        <w:rPr>
          <w:noProof/>
        </w:rPr>
        <w:t xml:space="preserve">. </w:t>
      </w:r>
    </w:p>
    <w:p w14:paraId="1E1E3081" w14:textId="0FDFAF8A" w:rsidR="007540A1" w:rsidRPr="002D2F55" w:rsidRDefault="001C6D9D" w:rsidP="001C6D9D">
      <w:pPr>
        <w:pStyle w:val="ManualNumPar1"/>
        <w:rPr>
          <w:noProof/>
        </w:rPr>
      </w:pPr>
      <w:r w:rsidRPr="001C6D9D">
        <w:t>4.</w:t>
      </w:r>
      <w:r w:rsidRPr="001C6D9D">
        <w:tab/>
      </w:r>
      <w:r w:rsidR="12E04DCF" w:rsidRPr="002D2F55">
        <w:rPr>
          <w:noProof/>
        </w:rPr>
        <w:t xml:space="preserve">Organy celne opierają się na decyzjach przekazanych na podstawie </w:t>
      </w:r>
      <w:r w:rsidR="12E04DCF" w:rsidRPr="00171C8A">
        <w:rPr>
          <w:noProof/>
        </w:rPr>
        <w:t>ust.</w:t>
      </w:r>
      <w:r w:rsidR="00171C8A" w:rsidRPr="00171C8A">
        <w:rPr>
          <w:noProof/>
        </w:rPr>
        <w:t> </w:t>
      </w:r>
      <w:r w:rsidR="12E04DCF" w:rsidRPr="00171C8A">
        <w:rPr>
          <w:noProof/>
        </w:rPr>
        <w:t>3</w:t>
      </w:r>
      <w:r w:rsidR="00FD239B" w:rsidRPr="002D2F55">
        <w:rPr>
          <w:noProof/>
        </w:rPr>
        <w:t xml:space="preserve"> w</w:t>
      </w:r>
      <w:r w:rsidR="00FD239B">
        <w:rPr>
          <w:noProof/>
        </w:rPr>
        <w:t> </w:t>
      </w:r>
      <w:r w:rsidR="00FD239B" w:rsidRPr="002D2F55">
        <w:rPr>
          <w:noProof/>
        </w:rPr>
        <w:t>cel</w:t>
      </w:r>
      <w:r w:rsidR="12E04DCF" w:rsidRPr="002D2F55">
        <w:rPr>
          <w:noProof/>
        </w:rPr>
        <w:t>u zidentyfikowania produktów, które mogą być niezgodne</w:t>
      </w:r>
      <w:r w:rsidR="00FD239B" w:rsidRPr="002D2F55">
        <w:rPr>
          <w:noProof/>
        </w:rPr>
        <w:t xml:space="preserve"> z</w:t>
      </w:r>
      <w:r w:rsidR="00FD239B">
        <w:rPr>
          <w:noProof/>
        </w:rPr>
        <w:t> </w:t>
      </w:r>
      <w:r w:rsidR="00FD239B" w:rsidRPr="002D2F55">
        <w:rPr>
          <w:noProof/>
        </w:rPr>
        <w:t>zak</w:t>
      </w:r>
      <w:r w:rsidR="12E04DCF" w:rsidRPr="002D2F55">
        <w:rPr>
          <w:noProof/>
        </w:rPr>
        <w:t>azem określonym</w:t>
      </w:r>
      <w:r w:rsidR="00FD239B" w:rsidRPr="002D2F55">
        <w:rPr>
          <w:noProof/>
        </w:rPr>
        <w:t xml:space="preserve"> w</w:t>
      </w:r>
      <w:r w:rsidR="00FD239B">
        <w:rPr>
          <w:noProof/>
        </w:rPr>
        <w:t> </w:t>
      </w:r>
      <w:r w:rsidR="00FD239B" w:rsidRPr="00171C8A">
        <w:rPr>
          <w:noProof/>
        </w:rPr>
        <w:t>art</w:t>
      </w:r>
      <w:r w:rsidR="12E04DCF" w:rsidRPr="00171C8A">
        <w:rPr>
          <w:noProof/>
        </w:rPr>
        <w:t>.</w:t>
      </w:r>
      <w:r w:rsidR="00171C8A" w:rsidRPr="00171C8A">
        <w:rPr>
          <w:noProof/>
        </w:rPr>
        <w:t> </w:t>
      </w:r>
      <w:r w:rsidR="12E04DCF" w:rsidRPr="00171C8A">
        <w:rPr>
          <w:noProof/>
        </w:rPr>
        <w:t>3</w:t>
      </w:r>
      <w:r w:rsidR="00FD239B" w:rsidRPr="002D2F55">
        <w:rPr>
          <w:noProof/>
        </w:rPr>
        <w:t>. W</w:t>
      </w:r>
      <w:r w:rsidR="00FD239B">
        <w:rPr>
          <w:noProof/>
        </w:rPr>
        <w:t> </w:t>
      </w:r>
      <w:r w:rsidR="00FD239B" w:rsidRPr="002D2F55">
        <w:rPr>
          <w:noProof/>
        </w:rPr>
        <w:t>tym</w:t>
      </w:r>
      <w:r w:rsidR="12E04DCF" w:rsidRPr="002D2F55">
        <w:rPr>
          <w:noProof/>
        </w:rPr>
        <w:t xml:space="preserve"> celu przeprowadzają kontrole produktów wprowadzanych na rynek unijny lub</w:t>
      </w:r>
      <w:r w:rsidR="00FD239B" w:rsidRPr="002D2F55">
        <w:rPr>
          <w:noProof/>
        </w:rPr>
        <w:t xml:space="preserve"> z</w:t>
      </w:r>
      <w:r w:rsidR="00FD239B">
        <w:rPr>
          <w:noProof/>
        </w:rPr>
        <w:t> </w:t>
      </w:r>
      <w:r w:rsidR="00FD239B" w:rsidRPr="002D2F55">
        <w:rPr>
          <w:noProof/>
        </w:rPr>
        <w:t>nie</w:t>
      </w:r>
      <w:r w:rsidR="12E04DCF" w:rsidRPr="002D2F55">
        <w:rPr>
          <w:noProof/>
        </w:rPr>
        <w:t xml:space="preserve">go wyprowadzanych na podstawie </w:t>
      </w:r>
      <w:r w:rsidR="12E04DCF" w:rsidRPr="00171C8A">
        <w:rPr>
          <w:noProof/>
        </w:rPr>
        <w:t>art.</w:t>
      </w:r>
      <w:r w:rsidR="00171C8A" w:rsidRPr="00171C8A">
        <w:rPr>
          <w:noProof/>
        </w:rPr>
        <w:t> </w:t>
      </w:r>
      <w:r w:rsidR="12E04DCF" w:rsidRPr="00171C8A">
        <w:rPr>
          <w:noProof/>
        </w:rPr>
        <w:t>4</w:t>
      </w:r>
      <w:r w:rsidR="12E04DCF" w:rsidRPr="002D2F55">
        <w:rPr>
          <w:noProof/>
        </w:rPr>
        <w:t>6</w:t>
      </w:r>
      <w:r w:rsidR="00FD239B" w:rsidRPr="002D2F55">
        <w:rPr>
          <w:noProof/>
        </w:rPr>
        <w:t xml:space="preserve"> i</w:t>
      </w:r>
      <w:r w:rsidR="00FD239B">
        <w:rPr>
          <w:noProof/>
        </w:rPr>
        <w:t> </w:t>
      </w:r>
      <w:r w:rsidR="00FD239B" w:rsidRPr="002D2F55">
        <w:rPr>
          <w:noProof/>
        </w:rPr>
        <w:t>4</w:t>
      </w:r>
      <w:r w:rsidR="12E04DCF" w:rsidRPr="002D2F55">
        <w:rPr>
          <w:noProof/>
        </w:rPr>
        <w:t xml:space="preserve">7 rozporządzenia (UE) </w:t>
      </w:r>
      <w:r w:rsidR="12E04DCF" w:rsidRPr="00171C8A">
        <w:rPr>
          <w:noProof/>
        </w:rPr>
        <w:t>nr</w:t>
      </w:r>
      <w:r w:rsidR="00171C8A" w:rsidRPr="00171C8A">
        <w:rPr>
          <w:noProof/>
        </w:rPr>
        <w:t> </w:t>
      </w:r>
      <w:r w:rsidR="12E04DCF" w:rsidRPr="00171C8A">
        <w:rPr>
          <w:noProof/>
        </w:rPr>
        <w:t>9</w:t>
      </w:r>
      <w:r w:rsidR="12E04DCF" w:rsidRPr="002D2F55">
        <w:rPr>
          <w:noProof/>
        </w:rPr>
        <w:t>52/2013.</w:t>
      </w:r>
    </w:p>
    <w:p w14:paraId="0737798B" w14:textId="65CD4BBE" w:rsidR="007540A1" w:rsidRPr="002D2F55" w:rsidRDefault="001C6D9D" w:rsidP="001C6D9D">
      <w:pPr>
        <w:pStyle w:val="ManualNumPar1"/>
        <w:rPr>
          <w:noProof/>
        </w:rPr>
      </w:pPr>
      <w:r w:rsidRPr="001C6D9D">
        <w:t>5.</w:t>
      </w:r>
      <w:r w:rsidRPr="001C6D9D">
        <w:tab/>
      </w:r>
      <w:r w:rsidR="007540A1" w:rsidRPr="002D2F55">
        <w:rPr>
          <w:noProof/>
        </w:rPr>
        <w:t>Właściwy organ bezzwłocznie informuje organy celne państw członkowskich</w:t>
      </w:r>
      <w:r w:rsidR="00FD239B" w:rsidRPr="002D2F55">
        <w:rPr>
          <w:noProof/>
        </w:rPr>
        <w:t xml:space="preserve"> o</w:t>
      </w:r>
      <w:r w:rsidR="00FD239B">
        <w:rPr>
          <w:noProof/>
        </w:rPr>
        <w:t> </w:t>
      </w:r>
      <w:r w:rsidR="00FD239B" w:rsidRPr="002D2F55">
        <w:rPr>
          <w:noProof/>
        </w:rPr>
        <w:t>cof</w:t>
      </w:r>
      <w:r w:rsidR="007540A1" w:rsidRPr="002D2F55">
        <w:rPr>
          <w:noProof/>
        </w:rPr>
        <w:t>nięciu decyzji,</w:t>
      </w:r>
      <w:r w:rsidR="00FD239B" w:rsidRPr="002D2F55">
        <w:rPr>
          <w:noProof/>
        </w:rPr>
        <w:t xml:space="preserve"> o</w:t>
      </w:r>
      <w:r w:rsidR="00FD239B">
        <w:rPr>
          <w:noProof/>
        </w:rPr>
        <w:t> </w:t>
      </w:r>
      <w:r w:rsidR="00FD239B" w:rsidRPr="002D2F55">
        <w:rPr>
          <w:noProof/>
        </w:rPr>
        <w:t>któ</w:t>
      </w:r>
      <w:r w:rsidR="007540A1" w:rsidRPr="002D2F55">
        <w:rPr>
          <w:noProof/>
        </w:rPr>
        <w:t>rym mowa</w:t>
      </w:r>
      <w:r w:rsidR="00FD239B" w:rsidRPr="002D2F55">
        <w:rPr>
          <w:noProof/>
        </w:rPr>
        <w:t xml:space="preserve"> w</w:t>
      </w:r>
      <w:r w:rsidR="00FD239B">
        <w:rPr>
          <w:noProof/>
        </w:rPr>
        <w:t> </w:t>
      </w:r>
      <w:r w:rsidR="00FD239B" w:rsidRPr="00171C8A">
        <w:rPr>
          <w:noProof/>
        </w:rPr>
        <w:t>art</w:t>
      </w:r>
      <w:r w:rsidR="007540A1" w:rsidRPr="00171C8A">
        <w:rPr>
          <w:noProof/>
        </w:rPr>
        <w:t>.</w:t>
      </w:r>
      <w:r w:rsidR="00171C8A" w:rsidRPr="00171C8A">
        <w:rPr>
          <w:noProof/>
        </w:rPr>
        <w:t> </w:t>
      </w:r>
      <w:r w:rsidR="007540A1" w:rsidRPr="00171C8A">
        <w:rPr>
          <w:noProof/>
        </w:rPr>
        <w:t>6</w:t>
      </w:r>
      <w:r w:rsidR="007540A1" w:rsidRPr="002D2F55">
        <w:rPr>
          <w:noProof/>
        </w:rPr>
        <w:t xml:space="preserve"> </w:t>
      </w:r>
      <w:r w:rsidR="007540A1" w:rsidRPr="00171C8A">
        <w:rPr>
          <w:noProof/>
        </w:rPr>
        <w:t>ust.</w:t>
      </w:r>
      <w:r w:rsidR="00171C8A" w:rsidRPr="00171C8A">
        <w:rPr>
          <w:noProof/>
        </w:rPr>
        <w:t> </w:t>
      </w:r>
      <w:r w:rsidR="007540A1" w:rsidRPr="00171C8A">
        <w:rPr>
          <w:noProof/>
        </w:rPr>
        <w:t>6</w:t>
      </w:r>
      <w:r w:rsidR="007540A1" w:rsidRPr="002D2F55">
        <w:rPr>
          <w:noProof/>
        </w:rPr>
        <w:t>.</w:t>
      </w:r>
    </w:p>
    <w:p w14:paraId="763E7135" w14:textId="77777777" w:rsidR="007B4784" w:rsidRPr="002D2F55" w:rsidRDefault="14F0799C" w:rsidP="46EC957B">
      <w:pPr>
        <w:pStyle w:val="Titrearticle"/>
        <w:rPr>
          <w:noProof/>
        </w:rPr>
      </w:pPr>
      <w:r w:rsidRPr="002D2F55">
        <w:rPr>
          <w:noProof/>
        </w:rPr>
        <w:t>Artykuł 16</w:t>
      </w:r>
    </w:p>
    <w:p w14:paraId="5489E26F" w14:textId="77777777" w:rsidR="007B4784" w:rsidRPr="002D2F55" w:rsidRDefault="405FAD8D" w:rsidP="46EC957B">
      <w:pPr>
        <w:spacing w:before="0" w:after="240"/>
        <w:jc w:val="center"/>
        <w:rPr>
          <w:rFonts w:eastAsia="Times New Roman"/>
          <w:b/>
          <w:bCs/>
          <w:noProof/>
          <w:color w:val="000000" w:themeColor="text1"/>
        </w:rPr>
      </w:pPr>
      <w:r w:rsidRPr="002D2F55">
        <w:rPr>
          <w:b/>
          <w:noProof/>
          <w:color w:val="000000" w:themeColor="text1"/>
        </w:rPr>
        <w:t>Informacje udostępniane organom celnym</w:t>
      </w:r>
    </w:p>
    <w:p w14:paraId="48C0909E" w14:textId="0B44B480" w:rsidR="007B4784" w:rsidRPr="002D2F55" w:rsidRDefault="001C6D9D" w:rsidP="001C6D9D">
      <w:pPr>
        <w:pStyle w:val="ManualNumPar1"/>
        <w:rPr>
          <w:noProof/>
        </w:rPr>
      </w:pPr>
      <w:r w:rsidRPr="001C6D9D">
        <w:t>1.</w:t>
      </w:r>
      <w:r w:rsidRPr="001C6D9D">
        <w:tab/>
      </w:r>
      <w:r w:rsidR="0A47A00A" w:rsidRPr="002D2F55">
        <w:rPr>
          <w:noProof/>
        </w:rPr>
        <w:t xml:space="preserve">Komisja jest uprawniona do przyjmowania aktów delegowanych na mocy </w:t>
      </w:r>
      <w:r w:rsidR="0A47A00A" w:rsidRPr="00171C8A">
        <w:rPr>
          <w:noProof/>
        </w:rPr>
        <w:t>art.</w:t>
      </w:r>
      <w:r w:rsidR="00171C8A" w:rsidRPr="00171C8A">
        <w:rPr>
          <w:noProof/>
        </w:rPr>
        <w:t> </w:t>
      </w:r>
      <w:r w:rsidR="0A47A00A" w:rsidRPr="00171C8A">
        <w:rPr>
          <w:noProof/>
        </w:rPr>
        <w:t>2</w:t>
      </w:r>
      <w:r w:rsidR="0A47A00A" w:rsidRPr="002D2F55">
        <w:rPr>
          <w:noProof/>
        </w:rPr>
        <w:t>7</w:t>
      </w:r>
      <w:r w:rsidR="00FD239B" w:rsidRPr="002D2F55">
        <w:rPr>
          <w:noProof/>
        </w:rPr>
        <w:t xml:space="preserve"> w</w:t>
      </w:r>
      <w:r w:rsidR="00FD239B">
        <w:rPr>
          <w:noProof/>
        </w:rPr>
        <w:t> </w:t>
      </w:r>
      <w:r w:rsidR="00FD239B" w:rsidRPr="002D2F55">
        <w:rPr>
          <w:noProof/>
        </w:rPr>
        <w:t>cel</w:t>
      </w:r>
      <w:r w:rsidR="0A47A00A" w:rsidRPr="002D2F55">
        <w:rPr>
          <w:noProof/>
        </w:rPr>
        <w:t>u uzupełnienia niniejszego rozporządzenia przez zidentyfikowanie produktów lub grup produktów,</w:t>
      </w:r>
      <w:r w:rsidR="00FD239B" w:rsidRPr="002D2F55">
        <w:rPr>
          <w:noProof/>
        </w:rPr>
        <w:t xml:space="preserve"> w</w:t>
      </w:r>
      <w:r w:rsidR="00FD239B">
        <w:rPr>
          <w:noProof/>
        </w:rPr>
        <w:t> </w:t>
      </w:r>
      <w:r w:rsidR="00FD239B" w:rsidRPr="002D2F55">
        <w:rPr>
          <w:noProof/>
        </w:rPr>
        <w:t>odn</w:t>
      </w:r>
      <w:r w:rsidR="0A47A00A" w:rsidRPr="002D2F55">
        <w:rPr>
          <w:noProof/>
        </w:rPr>
        <w:t>iesieniu do których organy celne otrzymują informacje,</w:t>
      </w:r>
      <w:r w:rsidR="00FD239B" w:rsidRPr="002D2F55">
        <w:rPr>
          <w:noProof/>
        </w:rPr>
        <w:t xml:space="preserve"> </w:t>
      </w:r>
      <w:r w:rsidR="00FD239B" w:rsidRPr="002D2F55">
        <w:rPr>
          <w:noProof/>
        </w:rPr>
        <w:lastRenderedPageBreak/>
        <w:t>o</w:t>
      </w:r>
      <w:r w:rsidR="00FD239B">
        <w:rPr>
          <w:noProof/>
        </w:rPr>
        <w:t> </w:t>
      </w:r>
      <w:r w:rsidR="00FD239B" w:rsidRPr="002D2F55">
        <w:rPr>
          <w:noProof/>
        </w:rPr>
        <w:t>któ</w:t>
      </w:r>
      <w:r w:rsidR="0A47A00A" w:rsidRPr="002D2F55">
        <w:rPr>
          <w:noProof/>
        </w:rPr>
        <w:t>rych mowa</w:t>
      </w:r>
      <w:r w:rsidR="00FD239B" w:rsidRPr="002D2F55">
        <w:rPr>
          <w:noProof/>
        </w:rPr>
        <w:t xml:space="preserve"> w</w:t>
      </w:r>
      <w:r w:rsidR="00FD239B">
        <w:rPr>
          <w:noProof/>
        </w:rPr>
        <w:t> </w:t>
      </w:r>
      <w:r w:rsidR="00FD239B" w:rsidRPr="00171C8A">
        <w:rPr>
          <w:noProof/>
        </w:rPr>
        <w:t>ust</w:t>
      </w:r>
      <w:r w:rsidR="0A47A00A" w:rsidRPr="00171C8A">
        <w:rPr>
          <w:noProof/>
        </w:rPr>
        <w:t>.</w:t>
      </w:r>
      <w:r w:rsidR="00171C8A" w:rsidRPr="00171C8A">
        <w:rPr>
          <w:noProof/>
        </w:rPr>
        <w:t> </w:t>
      </w:r>
      <w:r w:rsidR="0A47A00A" w:rsidRPr="00171C8A">
        <w:rPr>
          <w:noProof/>
        </w:rPr>
        <w:t>2</w:t>
      </w:r>
      <w:r w:rsidR="0A47A00A" w:rsidRPr="002D2F55">
        <w:rPr>
          <w:noProof/>
        </w:rPr>
        <w:t>, między innymi na podstawie bazy danych,</w:t>
      </w:r>
      <w:r w:rsidR="00FD239B" w:rsidRPr="002D2F55">
        <w:rPr>
          <w:noProof/>
        </w:rPr>
        <w:t xml:space="preserve"> o</w:t>
      </w:r>
      <w:r w:rsidR="00FD239B">
        <w:rPr>
          <w:noProof/>
        </w:rPr>
        <w:t> </w:t>
      </w:r>
      <w:r w:rsidR="00FD239B" w:rsidRPr="002D2F55">
        <w:rPr>
          <w:noProof/>
        </w:rPr>
        <w:t>któ</w:t>
      </w:r>
      <w:r w:rsidR="0A47A00A" w:rsidRPr="002D2F55">
        <w:rPr>
          <w:noProof/>
        </w:rPr>
        <w:t>rej mowa</w:t>
      </w:r>
      <w:r w:rsidR="00FD239B" w:rsidRPr="002D2F55">
        <w:rPr>
          <w:noProof/>
        </w:rPr>
        <w:t xml:space="preserve"> w</w:t>
      </w:r>
      <w:r w:rsidR="00FD239B">
        <w:rPr>
          <w:noProof/>
        </w:rPr>
        <w:t> </w:t>
      </w:r>
      <w:r w:rsidR="00FD239B" w:rsidRPr="00171C8A">
        <w:rPr>
          <w:noProof/>
        </w:rPr>
        <w:t>art</w:t>
      </w:r>
      <w:r w:rsidR="0A47A00A" w:rsidRPr="00171C8A">
        <w:rPr>
          <w:noProof/>
        </w:rPr>
        <w:t>.</w:t>
      </w:r>
      <w:r w:rsidR="00171C8A" w:rsidRPr="00171C8A">
        <w:rPr>
          <w:noProof/>
        </w:rPr>
        <w:t> </w:t>
      </w:r>
      <w:r w:rsidR="0A47A00A" w:rsidRPr="00171C8A">
        <w:rPr>
          <w:noProof/>
        </w:rPr>
        <w:t>1</w:t>
      </w:r>
      <w:r w:rsidR="0A47A00A" w:rsidRPr="002D2F55">
        <w:rPr>
          <w:noProof/>
        </w:rPr>
        <w:t>1, lub informacji</w:t>
      </w:r>
      <w:r w:rsidR="00FD239B" w:rsidRPr="002D2F55">
        <w:rPr>
          <w:noProof/>
        </w:rPr>
        <w:t xml:space="preserve"> i</w:t>
      </w:r>
      <w:r w:rsidR="00FD239B">
        <w:rPr>
          <w:noProof/>
        </w:rPr>
        <w:t> </w:t>
      </w:r>
      <w:r w:rsidR="00FD239B" w:rsidRPr="002D2F55">
        <w:rPr>
          <w:noProof/>
        </w:rPr>
        <w:t>dec</w:t>
      </w:r>
      <w:r w:rsidR="0A47A00A" w:rsidRPr="002D2F55">
        <w:rPr>
          <w:noProof/>
        </w:rPr>
        <w:t>yzji zakodowanych</w:t>
      </w:r>
      <w:r w:rsidR="00FD239B" w:rsidRPr="002D2F55">
        <w:rPr>
          <w:noProof/>
        </w:rPr>
        <w:t xml:space="preserve"> w</w:t>
      </w:r>
      <w:r w:rsidR="00FD239B">
        <w:rPr>
          <w:noProof/>
        </w:rPr>
        <w:t> </w:t>
      </w:r>
      <w:r w:rsidR="00FD239B" w:rsidRPr="002D2F55">
        <w:rPr>
          <w:noProof/>
        </w:rPr>
        <w:t>sys</w:t>
      </w:r>
      <w:r w:rsidR="0A47A00A" w:rsidRPr="002D2F55">
        <w:rPr>
          <w:noProof/>
        </w:rPr>
        <w:t>temie informacyjnym</w:t>
      </w:r>
      <w:r w:rsidR="00FD239B" w:rsidRPr="002D2F55">
        <w:rPr>
          <w:noProof/>
        </w:rPr>
        <w:t xml:space="preserve"> i</w:t>
      </w:r>
      <w:r w:rsidR="00FD239B">
        <w:rPr>
          <w:noProof/>
        </w:rPr>
        <w:t> </w:t>
      </w:r>
      <w:r w:rsidR="00FD239B" w:rsidRPr="002D2F55">
        <w:rPr>
          <w:noProof/>
        </w:rPr>
        <w:t>kom</w:t>
      </w:r>
      <w:r w:rsidR="0A47A00A" w:rsidRPr="002D2F55">
        <w:rPr>
          <w:noProof/>
        </w:rPr>
        <w:t>unikacyjnym,</w:t>
      </w:r>
      <w:r w:rsidR="00FD239B" w:rsidRPr="002D2F55">
        <w:rPr>
          <w:noProof/>
        </w:rPr>
        <w:t xml:space="preserve"> o</w:t>
      </w:r>
      <w:r w:rsidR="00FD239B">
        <w:rPr>
          <w:noProof/>
        </w:rPr>
        <w:t> </w:t>
      </w:r>
      <w:r w:rsidR="00FD239B" w:rsidRPr="002D2F55">
        <w:rPr>
          <w:noProof/>
        </w:rPr>
        <w:t>któ</w:t>
      </w:r>
      <w:r w:rsidR="0A47A00A" w:rsidRPr="002D2F55">
        <w:rPr>
          <w:noProof/>
        </w:rPr>
        <w:t>rym mowa</w:t>
      </w:r>
      <w:r w:rsidR="00FD239B" w:rsidRPr="002D2F55">
        <w:rPr>
          <w:noProof/>
        </w:rPr>
        <w:t xml:space="preserve"> w</w:t>
      </w:r>
      <w:r w:rsidR="00FD239B">
        <w:rPr>
          <w:noProof/>
        </w:rPr>
        <w:t> </w:t>
      </w:r>
      <w:r w:rsidR="00FD239B" w:rsidRPr="00171C8A">
        <w:rPr>
          <w:noProof/>
        </w:rPr>
        <w:t>art</w:t>
      </w:r>
      <w:r w:rsidR="0A47A00A" w:rsidRPr="00171C8A">
        <w:rPr>
          <w:noProof/>
        </w:rPr>
        <w:t>.</w:t>
      </w:r>
      <w:r w:rsidR="00171C8A" w:rsidRPr="00171C8A">
        <w:rPr>
          <w:noProof/>
        </w:rPr>
        <w:t> </w:t>
      </w:r>
      <w:r w:rsidR="0A47A00A" w:rsidRPr="00171C8A">
        <w:rPr>
          <w:noProof/>
        </w:rPr>
        <w:t>2</w:t>
      </w:r>
      <w:r w:rsidR="0A47A00A" w:rsidRPr="002D2F55">
        <w:rPr>
          <w:noProof/>
        </w:rPr>
        <w:t xml:space="preserve">2 </w:t>
      </w:r>
      <w:r w:rsidR="0A47A00A" w:rsidRPr="00171C8A">
        <w:rPr>
          <w:noProof/>
        </w:rPr>
        <w:t>ust.</w:t>
      </w:r>
      <w:r w:rsidR="00171C8A" w:rsidRPr="00171C8A">
        <w:rPr>
          <w:noProof/>
        </w:rPr>
        <w:t> </w:t>
      </w:r>
      <w:r w:rsidR="0A47A00A" w:rsidRPr="00171C8A">
        <w:rPr>
          <w:noProof/>
        </w:rPr>
        <w:t>1</w:t>
      </w:r>
      <w:r w:rsidR="0A47A00A" w:rsidRPr="002D2F55">
        <w:rPr>
          <w:noProof/>
        </w:rPr>
        <w:t>.</w:t>
      </w:r>
    </w:p>
    <w:p w14:paraId="1E78E481" w14:textId="4F58586A" w:rsidR="007B4784" w:rsidRPr="002D2F55" w:rsidRDefault="001C6D9D" w:rsidP="001C6D9D">
      <w:pPr>
        <w:pStyle w:val="ManualNumPar1"/>
        <w:rPr>
          <w:noProof/>
        </w:rPr>
      </w:pPr>
      <w:r w:rsidRPr="001C6D9D">
        <w:t>2.</w:t>
      </w:r>
      <w:r w:rsidRPr="001C6D9D">
        <w:tab/>
      </w:r>
      <w:r w:rsidR="1516DD5E" w:rsidRPr="002D2F55">
        <w:rPr>
          <w:noProof/>
        </w:rPr>
        <w:t>Organy celne otrzymują informacje identyfikujące produkt, informacje</w:t>
      </w:r>
      <w:r w:rsidR="00FD239B" w:rsidRPr="002D2F55">
        <w:rPr>
          <w:noProof/>
        </w:rPr>
        <w:t xml:space="preserve"> o</w:t>
      </w:r>
      <w:r w:rsidR="00FD239B">
        <w:rPr>
          <w:noProof/>
        </w:rPr>
        <w:t> </w:t>
      </w:r>
      <w:r w:rsidR="00FD239B" w:rsidRPr="002D2F55">
        <w:rPr>
          <w:noProof/>
        </w:rPr>
        <w:t>pro</w:t>
      </w:r>
      <w:r w:rsidR="1516DD5E" w:rsidRPr="002D2F55">
        <w:rPr>
          <w:noProof/>
        </w:rPr>
        <w:t>ducencie lub wytwórcy oraz informacje</w:t>
      </w:r>
      <w:r w:rsidR="00FD239B" w:rsidRPr="002D2F55">
        <w:rPr>
          <w:noProof/>
        </w:rPr>
        <w:t xml:space="preserve"> o</w:t>
      </w:r>
      <w:r w:rsidR="00FD239B">
        <w:rPr>
          <w:noProof/>
        </w:rPr>
        <w:t> </w:t>
      </w:r>
      <w:r w:rsidR="00FD239B" w:rsidRPr="002D2F55">
        <w:rPr>
          <w:noProof/>
        </w:rPr>
        <w:t>dos</w:t>
      </w:r>
      <w:r w:rsidR="1516DD5E" w:rsidRPr="002D2F55">
        <w:rPr>
          <w:noProof/>
        </w:rPr>
        <w:t>tawcach produktu</w:t>
      </w:r>
      <w:r w:rsidR="00FD239B" w:rsidRPr="002D2F55">
        <w:rPr>
          <w:noProof/>
        </w:rPr>
        <w:t xml:space="preserve"> w</w:t>
      </w:r>
      <w:r w:rsidR="00FD239B">
        <w:rPr>
          <w:noProof/>
        </w:rPr>
        <w:t> </w:t>
      </w:r>
      <w:r w:rsidR="00FD239B" w:rsidRPr="002D2F55">
        <w:rPr>
          <w:noProof/>
        </w:rPr>
        <w:t>odn</w:t>
      </w:r>
      <w:r w:rsidR="1516DD5E" w:rsidRPr="002D2F55">
        <w:rPr>
          <w:noProof/>
        </w:rPr>
        <w:t>iesieniu do produktów wprowadzanych na rynek unijny lub</w:t>
      </w:r>
      <w:r w:rsidR="00FD239B" w:rsidRPr="002D2F55">
        <w:rPr>
          <w:noProof/>
        </w:rPr>
        <w:t xml:space="preserve"> z</w:t>
      </w:r>
      <w:r w:rsidR="00FD239B">
        <w:rPr>
          <w:noProof/>
        </w:rPr>
        <w:t> </w:t>
      </w:r>
      <w:r w:rsidR="00FD239B" w:rsidRPr="002D2F55">
        <w:rPr>
          <w:noProof/>
        </w:rPr>
        <w:t>nie</w:t>
      </w:r>
      <w:r w:rsidR="1516DD5E" w:rsidRPr="002D2F55">
        <w:rPr>
          <w:noProof/>
        </w:rPr>
        <w:t xml:space="preserve">go wyprowadzanych, które zostały zidentyfikowane przez Komisję na podstawie </w:t>
      </w:r>
      <w:r w:rsidR="1516DD5E" w:rsidRPr="00171C8A">
        <w:rPr>
          <w:noProof/>
        </w:rPr>
        <w:t>ust.</w:t>
      </w:r>
      <w:r w:rsidR="00171C8A" w:rsidRPr="00171C8A">
        <w:rPr>
          <w:noProof/>
        </w:rPr>
        <w:t> </w:t>
      </w:r>
      <w:r w:rsidR="1516DD5E" w:rsidRPr="00171C8A">
        <w:rPr>
          <w:noProof/>
        </w:rPr>
        <w:t>1</w:t>
      </w:r>
      <w:r w:rsidR="1516DD5E" w:rsidRPr="002D2F55">
        <w:rPr>
          <w:noProof/>
        </w:rPr>
        <w:t>, chyba że przekazanie takich informacji jest już wymagane na podstawie przepisów prawa celnego,</w:t>
      </w:r>
      <w:r w:rsidR="00FD239B" w:rsidRPr="002D2F55">
        <w:rPr>
          <w:noProof/>
        </w:rPr>
        <w:t xml:space="preserve"> o</w:t>
      </w:r>
      <w:r w:rsidR="00FD239B">
        <w:rPr>
          <w:noProof/>
        </w:rPr>
        <w:t> </w:t>
      </w:r>
      <w:r w:rsidR="00FD239B" w:rsidRPr="002D2F55">
        <w:rPr>
          <w:noProof/>
        </w:rPr>
        <w:t>któ</w:t>
      </w:r>
      <w:r w:rsidR="1516DD5E" w:rsidRPr="002D2F55">
        <w:rPr>
          <w:noProof/>
        </w:rPr>
        <w:t>rych mowa</w:t>
      </w:r>
      <w:r w:rsidR="00FD239B" w:rsidRPr="002D2F55">
        <w:rPr>
          <w:noProof/>
        </w:rPr>
        <w:t xml:space="preserve"> w</w:t>
      </w:r>
      <w:r w:rsidR="00FD239B">
        <w:rPr>
          <w:noProof/>
        </w:rPr>
        <w:t> </w:t>
      </w:r>
      <w:r w:rsidR="00FD239B" w:rsidRPr="00171C8A">
        <w:rPr>
          <w:noProof/>
        </w:rPr>
        <w:t>art</w:t>
      </w:r>
      <w:r w:rsidR="1516DD5E" w:rsidRPr="00171C8A">
        <w:rPr>
          <w:noProof/>
        </w:rPr>
        <w:t>.</w:t>
      </w:r>
      <w:r w:rsidR="00171C8A" w:rsidRPr="00171C8A">
        <w:rPr>
          <w:noProof/>
        </w:rPr>
        <w:t> </w:t>
      </w:r>
      <w:r w:rsidR="1516DD5E" w:rsidRPr="00171C8A">
        <w:rPr>
          <w:noProof/>
        </w:rPr>
        <w:t>5</w:t>
      </w:r>
      <w:r w:rsidR="1516DD5E" w:rsidRPr="002D2F55">
        <w:rPr>
          <w:noProof/>
        </w:rPr>
        <w:t xml:space="preserve"> </w:t>
      </w:r>
      <w:r w:rsidR="1516DD5E" w:rsidRPr="00171C8A">
        <w:rPr>
          <w:noProof/>
        </w:rPr>
        <w:t>pkt</w:t>
      </w:r>
      <w:r w:rsidR="00171C8A" w:rsidRPr="00171C8A">
        <w:rPr>
          <w:noProof/>
        </w:rPr>
        <w:t> </w:t>
      </w:r>
      <w:r w:rsidR="1516DD5E" w:rsidRPr="00171C8A">
        <w:rPr>
          <w:noProof/>
        </w:rPr>
        <w:t>2</w:t>
      </w:r>
      <w:r w:rsidR="1516DD5E" w:rsidRPr="002D2F55">
        <w:rPr>
          <w:noProof/>
        </w:rPr>
        <w:t xml:space="preserve"> rozporządzenia (UE) </w:t>
      </w:r>
      <w:r w:rsidR="1516DD5E" w:rsidRPr="00171C8A">
        <w:rPr>
          <w:noProof/>
        </w:rPr>
        <w:t>nr</w:t>
      </w:r>
      <w:r w:rsidR="00171C8A" w:rsidRPr="00171C8A">
        <w:rPr>
          <w:noProof/>
        </w:rPr>
        <w:t> </w:t>
      </w:r>
      <w:r w:rsidR="1516DD5E" w:rsidRPr="00171C8A">
        <w:rPr>
          <w:noProof/>
        </w:rPr>
        <w:t>9</w:t>
      </w:r>
      <w:r w:rsidR="1516DD5E" w:rsidRPr="002D2F55">
        <w:rPr>
          <w:noProof/>
        </w:rPr>
        <w:t>52/2013.</w:t>
      </w:r>
    </w:p>
    <w:p w14:paraId="1EE2D9F2" w14:textId="5FE7814D" w:rsidR="007B4784" w:rsidRPr="002D2F55" w:rsidRDefault="001C6D9D" w:rsidP="001C6D9D">
      <w:pPr>
        <w:pStyle w:val="ManualNumPar1"/>
        <w:rPr>
          <w:noProof/>
        </w:rPr>
      </w:pPr>
      <w:r w:rsidRPr="001C6D9D">
        <w:t>3.</w:t>
      </w:r>
      <w:r w:rsidRPr="001C6D9D">
        <w:tab/>
      </w:r>
      <w:r w:rsidR="60115F01" w:rsidRPr="002D2F55">
        <w:rPr>
          <w:noProof/>
        </w:rPr>
        <w:t xml:space="preserve">Komisja może przyjmować akty wykonawcze bardziej szczegółowo określające informacje, które mają być udostępniane organom celnym na podstawie </w:t>
      </w:r>
      <w:r w:rsidR="60115F01" w:rsidRPr="00171C8A">
        <w:rPr>
          <w:noProof/>
        </w:rPr>
        <w:t>ust.</w:t>
      </w:r>
      <w:r w:rsidR="00171C8A" w:rsidRPr="00171C8A">
        <w:rPr>
          <w:noProof/>
        </w:rPr>
        <w:t> </w:t>
      </w:r>
      <w:r w:rsidR="60115F01" w:rsidRPr="00171C8A">
        <w:rPr>
          <w:noProof/>
        </w:rPr>
        <w:t>1</w:t>
      </w:r>
      <w:r w:rsidR="60115F01" w:rsidRPr="002D2F55">
        <w:rPr>
          <w:noProof/>
        </w:rPr>
        <w:t xml:space="preserve">. </w:t>
      </w:r>
    </w:p>
    <w:p w14:paraId="7FCFCB6A" w14:textId="56002DBD" w:rsidR="007B4784" w:rsidRPr="002D2F55" w:rsidRDefault="001C6D9D" w:rsidP="001C6D9D">
      <w:pPr>
        <w:pStyle w:val="ManualNumPar1"/>
        <w:rPr>
          <w:noProof/>
        </w:rPr>
      </w:pPr>
      <w:r w:rsidRPr="001C6D9D">
        <w:t>4.</w:t>
      </w:r>
      <w:r w:rsidRPr="001C6D9D">
        <w:tab/>
      </w:r>
      <w:r w:rsidR="60115F01" w:rsidRPr="002D2F55">
        <w:rPr>
          <w:noProof/>
        </w:rPr>
        <w:t>Akty wykonawcze,</w:t>
      </w:r>
      <w:r w:rsidR="00FD239B" w:rsidRPr="002D2F55">
        <w:rPr>
          <w:noProof/>
        </w:rPr>
        <w:t xml:space="preserve"> o</w:t>
      </w:r>
      <w:r w:rsidR="00FD239B">
        <w:rPr>
          <w:noProof/>
        </w:rPr>
        <w:t> </w:t>
      </w:r>
      <w:r w:rsidR="00FD239B" w:rsidRPr="002D2F55">
        <w:rPr>
          <w:noProof/>
        </w:rPr>
        <w:t>któ</w:t>
      </w:r>
      <w:r w:rsidR="60115F01" w:rsidRPr="002D2F55">
        <w:rPr>
          <w:noProof/>
        </w:rPr>
        <w:t>rych mowa</w:t>
      </w:r>
      <w:r w:rsidR="00FD239B" w:rsidRPr="002D2F55">
        <w:rPr>
          <w:noProof/>
        </w:rPr>
        <w:t xml:space="preserve"> w</w:t>
      </w:r>
      <w:r w:rsidR="00FD239B">
        <w:rPr>
          <w:noProof/>
        </w:rPr>
        <w:t> </w:t>
      </w:r>
      <w:r w:rsidR="00FD239B" w:rsidRPr="00171C8A">
        <w:rPr>
          <w:noProof/>
        </w:rPr>
        <w:t>ust</w:t>
      </w:r>
      <w:r w:rsidR="60115F01" w:rsidRPr="00171C8A">
        <w:rPr>
          <w:noProof/>
        </w:rPr>
        <w:t>.</w:t>
      </w:r>
      <w:r w:rsidR="00171C8A" w:rsidRPr="00171C8A">
        <w:rPr>
          <w:noProof/>
        </w:rPr>
        <w:t> </w:t>
      </w:r>
      <w:r w:rsidR="60115F01" w:rsidRPr="00171C8A">
        <w:rPr>
          <w:noProof/>
        </w:rPr>
        <w:t>3</w:t>
      </w:r>
      <w:r w:rsidR="60115F01" w:rsidRPr="002D2F55">
        <w:rPr>
          <w:noProof/>
        </w:rPr>
        <w:t>, przyjmuje się zgodnie</w:t>
      </w:r>
      <w:r w:rsidR="00FD239B" w:rsidRPr="002D2F55">
        <w:rPr>
          <w:noProof/>
        </w:rPr>
        <w:t xml:space="preserve"> z</w:t>
      </w:r>
      <w:r w:rsidR="00FD239B">
        <w:rPr>
          <w:noProof/>
        </w:rPr>
        <w:t> </w:t>
      </w:r>
      <w:r w:rsidR="00FD239B" w:rsidRPr="002D2F55">
        <w:rPr>
          <w:noProof/>
        </w:rPr>
        <w:t>pro</w:t>
      </w:r>
      <w:r w:rsidR="60115F01" w:rsidRPr="002D2F55">
        <w:rPr>
          <w:noProof/>
        </w:rPr>
        <w:t>cedurą sprawdzającą,</w:t>
      </w:r>
      <w:r w:rsidR="00FD239B" w:rsidRPr="002D2F55">
        <w:rPr>
          <w:noProof/>
        </w:rPr>
        <w:t xml:space="preserve"> o</w:t>
      </w:r>
      <w:r w:rsidR="00FD239B">
        <w:rPr>
          <w:noProof/>
        </w:rPr>
        <w:t> </w:t>
      </w:r>
      <w:r w:rsidR="00FD239B" w:rsidRPr="002D2F55">
        <w:rPr>
          <w:noProof/>
        </w:rPr>
        <w:t>któ</w:t>
      </w:r>
      <w:r w:rsidR="60115F01" w:rsidRPr="002D2F55">
        <w:rPr>
          <w:noProof/>
        </w:rPr>
        <w:t>rej mowa</w:t>
      </w:r>
      <w:r w:rsidR="00FD239B" w:rsidRPr="002D2F55">
        <w:rPr>
          <w:noProof/>
        </w:rPr>
        <w:t xml:space="preserve"> w</w:t>
      </w:r>
      <w:r w:rsidR="00FD239B">
        <w:rPr>
          <w:noProof/>
        </w:rPr>
        <w:t> </w:t>
      </w:r>
      <w:r w:rsidR="00FD239B" w:rsidRPr="00171C8A">
        <w:rPr>
          <w:noProof/>
        </w:rPr>
        <w:t>art</w:t>
      </w:r>
      <w:r w:rsidR="60115F01" w:rsidRPr="00171C8A">
        <w:rPr>
          <w:noProof/>
        </w:rPr>
        <w:t>.</w:t>
      </w:r>
      <w:r w:rsidR="00171C8A" w:rsidRPr="00171C8A">
        <w:rPr>
          <w:noProof/>
        </w:rPr>
        <w:t> </w:t>
      </w:r>
      <w:r w:rsidR="60115F01" w:rsidRPr="00171C8A">
        <w:rPr>
          <w:noProof/>
        </w:rPr>
        <w:t>2</w:t>
      </w:r>
      <w:r w:rsidR="60115F01" w:rsidRPr="002D2F55">
        <w:rPr>
          <w:noProof/>
        </w:rPr>
        <w:t>9.</w:t>
      </w:r>
    </w:p>
    <w:p w14:paraId="61BB8BAE" w14:textId="6DF7C9A8" w:rsidR="006F0387" w:rsidRPr="002D2F55" w:rsidRDefault="001C6D9D" w:rsidP="001C6D9D">
      <w:pPr>
        <w:pStyle w:val="ManualNumPar1"/>
        <w:rPr>
          <w:noProof/>
        </w:rPr>
      </w:pPr>
      <w:r w:rsidRPr="001C6D9D">
        <w:t>5.</w:t>
      </w:r>
      <w:r w:rsidRPr="001C6D9D">
        <w:tab/>
      </w:r>
      <w:r w:rsidR="006F0387" w:rsidRPr="002D2F55">
        <w:rPr>
          <w:noProof/>
        </w:rPr>
        <w:t>Jeżeli</w:t>
      </w:r>
      <w:r w:rsidR="00FD239B" w:rsidRPr="002D2F55">
        <w:rPr>
          <w:noProof/>
        </w:rPr>
        <w:t xml:space="preserve"> w</w:t>
      </w:r>
      <w:r w:rsidR="00FD239B">
        <w:rPr>
          <w:noProof/>
        </w:rPr>
        <w:t> </w:t>
      </w:r>
      <w:r w:rsidR="00FD239B" w:rsidRPr="002D2F55">
        <w:rPr>
          <w:noProof/>
        </w:rPr>
        <w:t>dec</w:t>
      </w:r>
      <w:r w:rsidR="006F0387" w:rsidRPr="002D2F55">
        <w:rPr>
          <w:noProof/>
        </w:rPr>
        <w:t>yzji,</w:t>
      </w:r>
      <w:r w:rsidR="00FD239B" w:rsidRPr="002D2F55">
        <w:rPr>
          <w:noProof/>
        </w:rPr>
        <w:t xml:space="preserve"> o</w:t>
      </w:r>
      <w:r w:rsidR="00FD239B">
        <w:rPr>
          <w:noProof/>
        </w:rPr>
        <w:t> </w:t>
      </w:r>
      <w:r w:rsidR="00FD239B" w:rsidRPr="002D2F55">
        <w:rPr>
          <w:noProof/>
        </w:rPr>
        <w:t>któ</w:t>
      </w:r>
      <w:r w:rsidR="006F0387" w:rsidRPr="002D2F55">
        <w:rPr>
          <w:noProof/>
        </w:rPr>
        <w:t>rej mowa</w:t>
      </w:r>
      <w:r w:rsidR="00FD239B" w:rsidRPr="002D2F55">
        <w:rPr>
          <w:noProof/>
        </w:rPr>
        <w:t xml:space="preserve"> w</w:t>
      </w:r>
      <w:r w:rsidR="00FD239B">
        <w:rPr>
          <w:noProof/>
        </w:rPr>
        <w:t> </w:t>
      </w:r>
      <w:r w:rsidR="00FD239B" w:rsidRPr="00171C8A">
        <w:rPr>
          <w:noProof/>
        </w:rPr>
        <w:t>art</w:t>
      </w:r>
      <w:r w:rsidR="006F0387" w:rsidRPr="00171C8A">
        <w:rPr>
          <w:noProof/>
        </w:rPr>
        <w:t>.</w:t>
      </w:r>
      <w:r w:rsidR="00171C8A" w:rsidRPr="00171C8A">
        <w:rPr>
          <w:noProof/>
        </w:rPr>
        <w:t> </w:t>
      </w:r>
      <w:r w:rsidR="006F0387" w:rsidRPr="00171C8A">
        <w:rPr>
          <w:noProof/>
        </w:rPr>
        <w:t>6</w:t>
      </w:r>
      <w:r w:rsidR="006F0387" w:rsidRPr="002D2F55">
        <w:rPr>
          <w:noProof/>
        </w:rPr>
        <w:t xml:space="preserve"> </w:t>
      </w:r>
      <w:r w:rsidR="006F0387" w:rsidRPr="00171C8A">
        <w:rPr>
          <w:noProof/>
        </w:rPr>
        <w:t>ust.</w:t>
      </w:r>
      <w:r w:rsidR="00171C8A" w:rsidRPr="00171C8A">
        <w:rPr>
          <w:noProof/>
        </w:rPr>
        <w:t> </w:t>
      </w:r>
      <w:r w:rsidR="006F0387" w:rsidRPr="00171C8A">
        <w:rPr>
          <w:noProof/>
        </w:rPr>
        <w:t>4</w:t>
      </w:r>
      <w:r w:rsidR="006F0387" w:rsidRPr="002D2F55">
        <w:rPr>
          <w:noProof/>
        </w:rPr>
        <w:t>, zidentyfikowano określony produkt, aby organy celne miały możliwość natychmiastowego działania, procedura przewidziana</w:t>
      </w:r>
      <w:r w:rsidR="00FD239B" w:rsidRPr="002D2F55">
        <w:rPr>
          <w:noProof/>
        </w:rPr>
        <w:t xml:space="preserve"> w</w:t>
      </w:r>
      <w:r w:rsidR="00FD239B">
        <w:rPr>
          <w:noProof/>
        </w:rPr>
        <w:t> </w:t>
      </w:r>
      <w:r w:rsidR="00FD239B" w:rsidRPr="00171C8A">
        <w:rPr>
          <w:noProof/>
        </w:rPr>
        <w:t>art</w:t>
      </w:r>
      <w:r w:rsidR="006F0387" w:rsidRPr="00171C8A">
        <w:rPr>
          <w:noProof/>
        </w:rPr>
        <w:t>.</w:t>
      </w:r>
      <w:r w:rsidR="00171C8A" w:rsidRPr="00171C8A">
        <w:rPr>
          <w:noProof/>
        </w:rPr>
        <w:t> </w:t>
      </w:r>
      <w:r w:rsidR="006F0387" w:rsidRPr="00171C8A">
        <w:rPr>
          <w:noProof/>
        </w:rPr>
        <w:t>2</w:t>
      </w:r>
      <w:r w:rsidR="006F0387" w:rsidRPr="002D2F55">
        <w:rPr>
          <w:noProof/>
        </w:rPr>
        <w:t>8 ma zastosowanie do aktów delegowanych przyjętych na podstawie tego artykułu.</w:t>
      </w:r>
    </w:p>
    <w:p w14:paraId="72EA7AE2" w14:textId="77777777" w:rsidR="007B4784" w:rsidRPr="002D2F55" w:rsidRDefault="3A077F8E" w:rsidP="00C21E91">
      <w:pPr>
        <w:pStyle w:val="Titrearticle"/>
        <w:rPr>
          <w:noProof/>
        </w:rPr>
      </w:pPr>
      <w:r w:rsidRPr="002D2F55">
        <w:rPr>
          <w:noProof/>
        </w:rPr>
        <w:t>Artykuł 17</w:t>
      </w:r>
    </w:p>
    <w:p w14:paraId="287926CA" w14:textId="77777777" w:rsidR="007B4784" w:rsidRPr="002D2F55" w:rsidRDefault="417E50DA" w:rsidP="6C8DFA5C">
      <w:pPr>
        <w:spacing w:before="0" w:after="240"/>
        <w:jc w:val="center"/>
        <w:rPr>
          <w:rFonts w:eastAsia="Times New Roman"/>
          <w:b/>
          <w:bCs/>
          <w:noProof/>
          <w:color w:val="000000" w:themeColor="text1"/>
        </w:rPr>
      </w:pPr>
      <w:r w:rsidRPr="002D2F55">
        <w:rPr>
          <w:b/>
          <w:noProof/>
          <w:color w:val="000000" w:themeColor="text1"/>
        </w:rPr>
        <w:t>Zawieszenie</w:t>
      </w:r>
    </w:p>
    <w:p w14:paraId="4AD1E26F" w14:textId="183088A9" w:rsidR="007B4784" w:rsidRPr="002D2F55" w:rsidRDefault="3DE98E15" w:rsidP="46EC957B">
      <w:pPr>
        <w:rPr>
          <w:noProof/>
        </w:rPr>
      </w:pPr>
      <w:r w:rsidRPr="002D2F55">
        <w:rPr>
          <w:noProof/>
        </w:rPr>
        <w:t>W przypadku gdy organy celne zidentyfikują produkt wprowadzany na rynek unijny lub</w:t>
      </w:r>
      <w:r w:rsidR="00FD239B" w:rsidRPr="002D2F55">
        <w:rPr>
          <w:noProof/>
        </w:rPr>
        <w:t xml:space="preserve"> z</w:t>
      </w:r>
      <w:r w:rsidR="00FD239B">
        <w:rPr>
          <w:noProof/>
        </w:rPr>
        <w:t> </w:t>
      </w:r>
      <w:r w:rsidR="00FD239B" w:rsidRPr="002D2F55">
        <w:rPr>
          <w:noProof/>
        </w:rPr>
        <w:t>nie</w:t>
      </w:r>
      <w:r w:rsidRPr="002D2F55">
        <w:rPr>
          <w:noProof/>
        </w:rPr>
        <w:t>go wyprowadzany, który zgodnie</w:t>
      </w:r>
      <w:r w:rsidR="00FD239B" w:rsidRPr="002D2F55">
        <w:rPr>
          <w:noProof/>
        </w:rPr>
        <w:t xml:space="preserve"> z</w:t>
      </w:r>
      <w:r w:rsidR="00FD239B">
        <w:rPr>
          <w:noProof/>
        </w:rPr>
        <w:t> </w:t>
      </w:r>
      <w:r w:rsidR="00FD239B" w:rsidRPr="002D2F55">
        <w:rPr>
          <w:noProof/>
        </w:rPr>
        <w:t>dec</w:t>
      </w:r>
      <w:r w:rsidRPr="002D2F55">
        <w:rPr>
          <w:noProof/>
        </w:rPr>
        <w:t xml:space="preserve">yzją otrzymaną na podstawie </w:t>
      </w:r>
      <w:r w:rsidRPr="00171C8A">
        <w:rPr>
          <w:noProof/>
        </w:rPr>
        <w:t>art.</w:t>
      </w:r>
      <w:r w:rsidR="00171C8A" w:rsidRPr="00171C8A">
        <w:rPr>
          <w:noProof/>
        </w:rPr>
        <w:t> </w:t>
      </w:r>
      <w:r w:rsidRPr="00171C8A">
        <w:rPr>
          <w:noProof/>
        </w:rPr>
        <w:t>1</w:t>
      </w:r>
      <w:r w:rsidRPr="002D2F55">
        <w:rPr>
          <w:noProof/>
        </w:rPr>
        <w:t xml:space="preserve">5 </w:t>
      </w:r>
      <w:r w:rsidRPr="00171C8A">
        <w:rPr>
          <w:noProof/>
        </w:rPr>
        <w:t>ust.</w:t>
      </w:r>
      <w:r w:rsidR="00171C8A" w:rsidRPr="00171C8A">
        <w:rPr>
          <w:noProof/>
        </w:rPr>
        <w:t> </w:t>
      </w:r>
      <w:r w:rsidRPr="00171C8A">
        <w:rPr>
          <w:noProof/>
        </w:rPr>
        <w:t>3</w:t>
      </w:r>
      <w:r w:rsidRPr="002D2F55">
        <w:rPr>
          <w:noProof/>
        </w:rPr>
        <w:t xml:space="preserve"> może naruszać </w:t>
      </w:r>
      <w:r w:rsidRPr="00171C8A">
        <w:rPr>
          <w:noProof/>
        </w:rPr>
        <w:t>art.</w:t>
      </w:r>
      <w:r w:rsidR="00171C8A" w:rsidRPr="00171C8A">
        <w:rPr>
          <w:noProof/>
        </w:rPr>
        <w:t> </w:t>
      </w:r>
      <w:r w:rsidRPr="00171C8A">
        <w:rPr>
          <w:noProof/>
        </w:rPr>
        <w:t>3</w:t>
      </w:r>
      <w:r w:rsidRPr="002D2F55">
        <w:rPr>
          <w:noProof/>
        </w:rPr>
        <w:t>, zawieszają one dopuszczenie do obrotu lub wywóz tego produktu. Organy celne bezzwłocznie powiadamiają odpowiednie właściwe organy</w:t>
      </w:r>
      <w:r w:rsidR="00FD239B" w:rsidRPr="002D2F55">
        <w:rPr>
          <w:noProof/>
        </w:rPr>
        <w:t xml:space="preserve"> o</w:t>
      </w:r>
      <w:r w:rsidR="00FD239B">
        <w:rPr>
          <w:noProof/>
        </w:rPr>
        <w:t> </w:t>
      </w:r>
      <w:r w:rsidR="00FD239B" w:rsidRPr="002D2F55">
        <w:rPr>
          <w:noProof/>
        </w:rPr>
        <w:t>zaw</w:t>
      </w:r>
      <w:r w:rsidRPr="002D2F55">
        <w:rPr>
          <w:noProof/>
        </w:rPr>
        <w:t>ieszeniu</w:t>
      </w:r>
      <w:r w:rsidR="00FD239B" w:rsidRPr="002D2F55">
        <w:rPr>
          <w:noProof/>
        </w:rPr>
        <w:t xml:space="preserve"> i</w:t>
      </w:r>
      <w:r w:rsidR="00FD239B">
        <w:rPr>
          <w:noProof/>
        </w:rPr>
        <w:t> </w:t>
      </w:r>
      <w:r w:rsidR="00FD239B" w:rsidRPr="002D2F55">
        <w:rPr>
          <w:noProof/>
        </w:rPr>
        <w:t>prz</w:t>
      </w:r>
      <w:r w:rsidRPr="002D2F55">
        <w:rPr>
          <w:noProof/>
        </w:rPr>
        <w:t xml:space="preserve">ekazują im wszystkie istotne informacje umożliwiające ustalenie, czy dany produkt jest objęty decyzją przekazaną na podstawie </w:t>
      </w:r>
      <w:r w:rsidRPr="00171C8A">
        <w:rPr>
          <w:noProof/>
        </w:rPr>
        <w:t>art.</w:t>
      </w:r>
      <w:r w:rsidR="00171C8A" w:rsidRPr="00171C8A">
        <w:rPr>
          <w:noProof/>
        </w:rPr>
        <w:t> </w:t>
      </w:r>
      <w:r w:rsidRPr="00171C8A">
        <w:rPr>
          <w:noProof/>
        </w:rPr>
        <w:t>1</w:t>
      </w:r>
      <w:r w:rsidRPr="002D2F55">
        <w:rPr>
          <w:noProof/>
        </w:rPr>
        <w:t xml:space="preserve">5 </w:t>
      </w:r>
      <w:r w:rsidRPr="00171C8A">
        <w:rPr>
          <w:noProof/>
        </w:rPr>
        <w:t>ust.</w:t>
      </w:r>
      <w:r w:rsidR="00171C8A" w:rsidRPr="00171C8A">
        <w:rPr>
          <w:noProof/>
        </w:rPr>
        <w:t> </w:t>
      </w:r>
      <w:r w:rsidRPr="00171C8A">
        <w:rPr>
          <w:noProof/>
        </w:rPr>
        <w:t>3</w:t>
      </w:r>
      <w:r w:rsidRPr="002D2F55">
        <w:rPr>
          <w:noProof/>
        </w:rPr>
        <w:t>.</w:t>
      </w:r>
    </w:p>
    <w:p w14:paraId="70E88800" w14:textId="77777777" w:rsidR="007B4784" w:rsidRPr="002D2F55" w:rsidRDefault="4C712B75" w:rsidP="00984A88">
      <w:pPr>
        <w:pStyle w:val="Titrearticle"/>
        <w:rPr>
          <w:noProof/>
        </w:rPr>
      </w:pPr>
      <w:r w:rsidRPr="002D2F55">
        <w:rPr>
          <w:noProof/>
        </w:rPr>
        <w:t>Artykuł 18</w:t>
      </w:r>
    </w:p>
    <w:p w14:paraId="23B65360" w14:textId="77777777" w:rsidR="007B4784" w:rsidRPr="002D2F55" w:rsidRDefault="417E50DA" w:rsidP="6C8DFA5C">
      <w:pPr>
        <w:spacing w:before="0" w:after="240"/>
        <w:jc w:val="center"/>
        <w:rPr>
          <w:rFonts w:eastAsia="Times New Roman"/>
          <w:b/>
          <w:bCs/>
          <w:noProof/>
          <w:color w:val="000000" w:themeColor="text1"/>
        </w:rPr>
      </w:pPr>
      <w:r w:rsidRPr="002D2F55">
        <w:rPr>
          <w:b/>
          <w:noProof/>
          <w:color w:val="000000" w:themeColor="text1"/>
        </w:rPr>
        <w:t xml:space="preserve">Dopuszczenie do obrotu lub wywóz </w:t>
      </w:r>
    </w:p>
    <w:p w14:paraId="24A94898" w14:textId="7E2509D9" w:rsidR="007B4784" w:rsidRPr="002D2F55" w:rsidRDefault="001C6D9D" w:rsidP="001C6D9D">
      <w:pPr>
        <w:pStyle w:val="ManualNumPar1"/>
        <w:rPr>
          <w:noProof/>
        </w:rPr>
      </w:pPr>
      <w:r w:rsidRPr="001C6D9D">
        <w:t>1.</w:t>
      </w:r>
      <w:r w:rsidRPr="001C6D9D">
        <w:tab/>
      </w:r>
      <w:r w:rsidR="58BC7D02" w:rsidRPr="002D2F55">
        <w:rPr>
          <w:noProof/>
        </w:rPr>
        <w:t xml:space="preserve">W przypadku gdy dopuszczenie do obrotu lub wywóz produktu zawieszono na podstawie </w:t>
      </w:r>
      <w:r w:rsidR="58BC7D02" w:rsidRPr="00171C8A">
        <w:rPr>
          <w:noProof/>
        </w:rPr>
        <w:t>art.</w:t>
      </w:r>
      <w:r w:rsidR="00171C8A" w:rsidRPr="00171C8A">
        <w:rPr>
          <w:noProof/>
        </w:rPr>
        <w:t> </w:t>
      </w:r>
      <w:r w:rsidR="58BC7D02" w:rsidRPr="00171C8A">
        <w:rPr>
          <w:noProof/>
        </w:rPr>
        <w:t>1</w:t>
      </w:r>
      <w:r w:rsidR="58BC7D02" w:rsidRPr="002D2F55">
        <w:rPr>
          <w:noProof/>
        </w:rPr>
        <w:t>7, produkt dopuszcza się do obrotu lub wywozi, jeżeli spełnione zostały wszelkie pozostałe wymagania</w:t>
      </w:r>
      <w:r w:rsidR="00FD239B" w:rsidRPr="002D2F55">
        <w:rPr>
          <w:noProof/>
        </w:rPr>
        <w:t xml:space="preserve"> i</w:t>
      </w:r>
      <w:r w:rsidR="00FD239B">
        <w:rPr>
          <w:noProof/>
        </w:rPr>
        <w:t> </w:t>
      </w:r>
      <w:r w:rsidR="00FD239B" w:rsidRPr="002D2F55">
        <w:rPr>
          <w:noProof/>
        </w:rPr>
        <w:t>for</w:t>
      </w:r>
      <w:r w:rsidR="58BC7D02" w:rsidRPr="002D2F55">
        <w:rPr>
          <w:noProof/>
        </w:rPr>
        <w:t>malności związane</w:t>
      </w:r>
      <w:r w:rsidR="00FD239B" w:rsidRPr="002D2F55">
        <w:rPr>
          <w:noProof/>
        </w:rPr>
        <w:t xml:space="preserve"> z</w:t>
      </w:r>
      <w:r w:rsidR="00FD239B">
        <w:rPr>
          <w:noProof/>
        </w:rPr>
        <w:t> </w:t>
      </w:r>
      <w:r w:rsidR="00FD239B" w:rsidRPr="002D2F55">
        <w:rPr>
          <w:noProof/>
        </w:rPr>
        <w:t>tak</w:t>
      </w:r>
      <w:r w:rsidR="58BC7D02" w:rsidRPr="002D2F55">
        <w:rPr>
          <w:noProof/>
        </w:rPr>
        <w:t>im dopuszczeniem do obrotu lub wywozem oraz jeżeli spełniony został co najmniej jeden</w:t>
      </w:r>
      <w:r w:rsidR="00FD239B" w:rsidRPr="002D2F55">
        <w:rPr>
          <w:noProof/>
        </w:rPr>
        <w:t xml:space="preserve"> z</w:t>
      </w:r>
      <w:r w:rsidR="00FD239B">
        <w:rPr>
          <w:noProof/>
        </w:rPr>
        <w:t> </w:t>
      </w:r>
      <w:r w:rsidR="00FD239B" w:rsidRPr="002D2F55">
        <w:rPr>
          <w:noProof/>
        </w:rPr>
        <w:t>pon</w:t>
      </w:r>
      <w:r w:rsidR="58BC7D02" w:rsidRPr="002D2F55">
        <w:rPr>
          <w:noProof/>
        </w:rPr>
        <w:t>iższych warunków:</w:t>
      </w:r>
    </w:p>
    <w:p w14:paraId="0D52A3F9" w14:textId="0E0A77AA" w:rsidR="007B4784" w:rsidRPr="002D2F55" w:rsidRDefault="00FD239B" w:rsidP="00FD239B">
      <w:pPr>
        <w:pStyle w:val="Point1"/>
        <w:rPr>
          <w:noProof/>
        </w:rPr>
      </w:pPr>
      <w:r>
        <w:rPr>
          <w:noProof/>
        </w:rPr>
        <w:t>a)</w:t>
      </w:r>
      <w:r>
        <w:rPr>
          <w:noProof/>
        </w:rPr>
        <w:tab/>
      </w:r>
      <w:r w:rsidR="263F14CF" w:rsidRPr="002D2F55">
        <w:rPr>
          <w:noProof/>
        </w:rPr>
        <w:t>w terminie 4 dni roboczych od dnia zawieszenia właściwe organy nie wystąpiły do organów celnych</w:t>
      </w:r>
      <w:r w:rsidRPr="002D2F55">
        <w:rPr>
          <w:noProof/>
        </w:rPr>
        <w:t xml:space="preserve"> o</w:t>
      </w:r>
      <w:r>
        <w:rPr>
          <w:noProof/>
        </w:rPr>
        <w:t> </w:t>
      </w:r>
      <w:r w:rsidRPr="002D2F55">
        <w:rPr>
          <w:noProof/>
        </w:rPr>
        <w:t>utr</w:t>
      </w:r>
      <w:r w:rsidR="263F14CF" w:rsidRPr="002D2F55">
        <w:rPr>
          <w:noProof/>
        </w:rPr>
        <w:t>zymanie zawieszenia</w:t>
      </w:r>
      <w:r w:rsidRPr="002D2F55">
        <w:rPr>
          <w:noProof/>
        </w:rPr>
        <w:t>. W</w:t>
      </w:r>
      <w:r>
        <w:rPr>
          <w:noProof/>
        </w:rPr>
        <w:t> </w:t>
      </w:r>
      <w:r w:rsidRPr="002D2F55">
        <w:rPr>
          <w:noProof/>
        </w:rPr>
        <w:t>prz</w:t>
      </w:r>
      <w:r w:rsidR="263F14CF" w:rsidRPr="002D2F55">
        <w:rPr>
          <w:noProof/>
        </w:rPr>
        <w:t>ypadku łatwo psujących się produktów, zwierząt</w:t>
      </w:r>
      <w:r w:rsidRPr="002D2F55">
        <w:rPr>
          <w:noProof/>
        </w:rPr>
        <w:t xml:space="preserve"> i</w:t>
      </w:r>
      <w:r>
        <w:rPr>
          <w:noProof/>
        </w:rPr>
        <w:t> </w:t>
      </w:r>
      <w:r w:rsidRPr="002D2F55">
        <w:rPr>
          <w:noProof/>
        </w:rPr>
        <w:t>roś</w:t>
      </w:r>
      <w:r w:rsidR="263F14CF" w:rsidRPr="002D2F55">
        <w:rPr>
          <w:noProof/>
        </w:rPr>
        <w:t>lin termin ten wynosi 2 dni robocze;</w:t>
      </w:r>
    </w:p>
    <w:p w14:paraId="36693623" w14:textId="2E1A43EF" w:rsidR="007B4784" w:rsidRPr="002D2F55" w:rsidRDefault="00FD239B" w:rsidP="00FD239B">
      <w:pPr>
        <w:pStyle w:val="Point1"/>
        <w:rPr>
          <w:noProof/>
        </w:rPr>
      </w:pPr>
      <w:r>
        <w:rPr>
          <w:noProof/>
        </w:rPr>
        <w:t>b)</w:t>
      </w:r>
      <w:r>
        <w:rPr>
          <w:noProof/>
        </w:rPr>
        <w:tab/>
      </w:r>
      <w:r w:rsidR="2DC9C09A" w:rsidRPr="002D2F55">
        <w:rPr>
          <w:noProof/>
        </w:rPr>
        <w:t>właściwe organy poinformowały organy celne</w:t>
      </w:r>
      <w:r w:rsidRPr="002D2F55">
        <w:rPr>
          <w:noProof/>
        </w:rPr>
        <w:t xml:space="preserve"> o</w:t>
      </w:r>
      <w:r>
        <w:rPr>
          <w:noProof/>
        </w:rPr>
        <w:t> </w:t>
      </w:r>
      <w:r w:rsidRPr="002D2F55">
        <w:rPr>
          <w:noProof/>
        </w:rPr>
        <w:t>udz</w:t>
      </w:r>
      <w:r w:rsidR="2DC9C09A" w:rsidRPr="002D2F55">
        <w:rPr>
          <w:noProof/>
        </w:rPr>
        <w:t>ielonej przez nie zgodzie na dopuszczenie do obrotu lub wywóz zgodnie</w:t>
      </w:r>
      <w:r w:rsidRPr="002D2F55">
        <w:rPr>
          <w:noProof/>
        </w:rPr>
        <w:t xml:space="preserve"> z</w:t>
      </w:r>
      <w:r>
        <w:rPr>
          <w:noProof/>
        </w:rPr>
        <w:t> </w:t>
      </w:r>
      <w:r w:rsidRPr="002D2F55">
        <w:rPr>
          <w:noProof/>
        </w:rPr>
        <w:t>nin</w:t>
      </w:r>
      <w:r w:rsidR="2DC9C09A" w:rsidRPr="002D2F55">
        <w:rPr>
          <w:noProof/>
        </w:rPr>
        <w:t>iejszym rozporządzeniem.</w:t>
      </w:r>
    </w:p>
    <w:p w14:paraId="7D4EBCC5" w14:textId="2C456AF5" w:rsidR="007B4784" w:rsidRPr="002D2F55" w:rsidRDefault="001C6D9D" w:rsidP="001C6D9D">
      <w:pPr>
        <w:pStyle w:val="ManualNumPar1"/>
        <w:rPr>
          <w:noProof/>
        </w:rPr>
      </w:pPr>
      <w:r w:rsidRPr="001C6D9D">
        <w:t>2.</w:t>
      </w:r>
      <w:r w:rsidRPr="001C6D9D">
        <w:tab/>
      </w:r>
      <w:r w:rsidR="2DC9C09A" w:rsidRPr="002D2F55">
        <w:rPr>
          <w:noProof/>
        </w:rPr>
        <w:t>Dopuszczenia do obrotu lub wywozu nie uznaje się za dowód zgodności</w:t>
      </w:r>
      <w:r w:rsidR="00FD239B" w:rsidRPr="002D2F55">
        <w:rPr>
          <w:noProof/>
        </w:rPr>
        <w:t xml:space="preserve"> z</w:t>
      </w:r>
      <w:r w:rsidR="00FD239B">
        <w:rPr>
          <w:noProof/>
        </w:rPr>
        <w:t> </w:t>
      </w:r>
      <w:r w:rsidR="00FD239B" w:rsidRPr="002D2F55">
        <w:rPr>
          <w:noProof/>
        </w:rPr>
        <w:t>pra</w:t>
      </w:r>
      <w:r w:rsidR="2DC9C09A" w:rsidRPr="002D2F55">
        <w:rPr>
          <w:noProof/>
        </w:rPr>
        <w:t>wem Unii,</w:t>
      </w:r>
      <w:r w:rsidR="00FD239B" w:rsidRPr="002D2F55">
        <w:rPr>
          <w:noProof/>
        </w:rPr>
        <w:t xml:space="preserve"> a</w:t>
      </w:r>
      <w:r w:rsidR="00FD239B">
        <w:rPr>
          <w:noProof/>
        </w:rPr>
        <w:t> </w:t>
      </w:r>
      <w:r w:rsidR="00FD239B" w:rsidRPr="002D2F55">
        <w:rPr>
          <w:noProof/>
        </w:rPr>
        <w:t>w</w:t>
      </w:r>
      <w:r w:rsidR="00FD239B">
        <w:rPr>
          <w:noProof/>
        </w:rPr>
        <w:t> </w:t>
      </w:r>
      <w:r w:rsidR="00FD239B" w:rsidRPr="002D2F55">
        <w:rPr>
          <w:noProof/>
        </w:rPr>
        <w:t>szc</w:t>
      </w:r>
      <w:r w:rsidR="2DC9C09A" w:rsidRPr="002D2F55">
        <w:rPr>
          <w:noProof/>
        </w:rPr>
        <w:t>zególności</w:t>
      </w:r>
      <w:r w:rsidR="00FD239B" w:rsidRPr="002D2F55">
        <w:rPr>
          <w:noProof/>
        </w:rPr>
        <w:t xml:space="preserve"> z</w:t>
      </w:r>
      <w:r w:rsidR="00FD239B">
        <w:rPr>
          <w:noProof/>
        </w:rPr>
        <w:t> </w:t>
      </w:r>
      <w:r w:rsidR="00FD239B" w:rsidRPr="002D2F55">
        <w:rPr>
          <w:noProof/>
        </w:rPr>
        <w:t>nin</w:t>
      </w:r>
      <w:r w:rsidR="2DC9C09A" w:rsidRPr="002D2F55">
        <w:rPr>
          <w:noProof/>
        </w:rPr>
        <w:t>iejszym rozporządzeniem.</w:t>
      </w:r>
    </w:p>
    <w:p w14:paraId="50ACCC86" w14:textId="77777777" w:rsidR="007B4784" w:rsidRPr="002D2F55" w:rsidRDefault="4C712B75" w:rsidP="00984A88">
      <w:pPr>
        <w:pStyle w:val="Titrearticle"/>
        <w:rPr>
          <w:noProof/>
        </w:rPr>
      </w:pPr>
      <w:r w:rsidRPr="002D2F55">
        <w:rPr>
          <w:noProof/>
        </w:rPr>
        <w:t>Artykuł 19</w:t>
      </w:r>
    </w:p>
    <w:p w14:paraId="102F0D5F" w14:textId="77777777" w:rsidR="007B4784" w:rsidRPr="002D2F55" w:rsidRDefault="03CB42F1" w:rsidP="6C8DFA5C">
      <w:pPr>
        <w:spacing w:before="0" w:after="240"/>
        <w:jc w:val="center"/>
        <w:rPr>
          <w:rFonts w:eastAsia="Times New Roman"/>
          <w:noProof/>
        </w:rPr>
      </w:pPr>
      <w:r w:rsidRPr="002D2F55">
        <w:rPr>
          <w:b/>
          <w:noProof/>
        </w:rPr>
        <w:t>Odmowa dopuszczenia do obrotu lub wywozu</w:t>
      </w:r>
    </w:p>
    <w:p w14:paraId="78209D12" w14:textId="12FA6D72" w:rsidR="007B4784" w:rsidRPr="002D2F55" w:rsidRDefault="001C6D9D" w:rsidP="001C6D9D">
      <w:pPr>
        <w:pStyle w:val="ManualNumPar1"/>
        <w:rPr>
          <w:noProof/>
        </w:rPr>
      </w:pPr>
      <w:r w:rsidRPr="001C6D9D">
        <w:lastRenderedPageBreak/>
        <w:t>1.</w:t>
      </w:r>
      <w:r w:rsidRPr="001C6D9D">
        <w:tab/>
      </w:r>
      <w:r w:rsidR="1B6853B2" w:rsidRPr="002D2F55">
        <w:rPr>
          <w:noProof/>
        </w:rPr>
        <w:t>W przypadku gdy właściwe organy stwierdzą, że produkt,</w:t>
      </w:r>
      <w:r w:rsidR="00FD239B" w:rsidRPr="002D2F55">
        <w:rPr>
          <w:noProof/>
        </w:rPr>
        <w:t xml:space="preserve"> o</w:t>
      </w:r>
      <w:r w:rsidR="00FD239B">
        <w:rPr>
          <w:noProof/>
        </w:rPr>
        <w:t> </w:t>
      </w:r>
      <w:r w:rsidR="00FD239B" w:rsidRPr="002D2F55">
        <w:rPr>
          <w:noProof/>
        </w:rPr>
        <w:t>któ</w:t>
      </w:r>
      <w:r w:rsidR="1B6853B2" w:rsidRPr="002D2F55">
        <w:rPr>
          <w:noProof/>
        </w:rPr>
        <w:t xml:space="preserve">rym je powiadomiono na podstawie </w:t>
      </w:r>
      <w:r w:rsidR="1B6853B2" w:rsidRPr="00171C8A">
        <w:rPr>
          <w:noProof/>
        </w:rPr>
        <w:t>art.</w:t>
      </w:r>
      <w:r w:rsidR="00171C8A" w:rsidRPr="00171C8A">
        <w:rPr>
          <w:noProof/>
        </w:rPr>
        <w:t> </w:t>
      </w:r>
      <w:r w:rsidR="1B6853B2" w:rsidRPr="00171C8A">
        <w:rPr>
          <w:noProof/>
        </w:rPr>
        <w:t>1</w:t>
      </w:r>
      <w:r w:rsidR="1B6853B2" w:rsidRPr="002D2F55">
        <w:rPr>
          <w:noProof/>
        </w:rPr>
        <w:t>7, jest produktem wytwarzanym</w:t>
      </w:r>
      <w:r w:rsidR="00FD239B" w:rsidRPr="002D2F55">
        <w:rPr>
          <w:noProof/>
        </w:rPr>
        <w:t xml:space="preserve"> z</w:t>
      </w:r>
      <w:r w:rsidR="00FD239B">
        <w:rPr>
          <w:noProof/>
        </w:rPr>
        <w:t> </w:t>
      </w:r>
      <w:r w:rsidR="00FD239B" w:rsidRPr="002D2F55">
        <w:rPr>
          <w:noProof/>
        </w:rPr>
        <w:t>wyk</w:t>
      </w:r>
      <w:r w:rsidR="1B6853B2" w:rsidRPr="002D2F55">
        <w:rPr>
          <w:noProof/>
        </w:rPr>
        <w:t>orzystaniem pracy przymusowej zgodnie</w:t>
      </w:r>
      <w:r w:rsidR="00FD239B" w:rsidRPr="002D2F55">
        <w:rPr>
          <w:noProof/>
        </w:rPr>
        <w:t xml:space="preserve"> z</w:t>
      </w:r>
      <w:r w:rsidR="00FD239B">
        <w:rPr>
          <w:noProof/>
        </w:rPr>
        <w:t> </w:t>
      </w:r>
      <w:r w:rsidR="00FD239B" w:rsidRPr="002D2F55">
        <w:rPr>
          <w:noProof/>
        </w:rPr>
        <w:t>dec</w:t>
      </w:r>
      <w:r w:rsidR="1B6853B2" w:rsidRPr="002D2F55">
        <w:rPr>
          <w:noProof/>
        </w:rPr>
        <w:t>yzją,</w:t>
      </w:r>
      <w:r w:rsidR="00FD239B" w:rsidRPr="002D2F55">
        <w:rPr>
          <w:noProof/>
        </w:rPr>
        <w:t xml:space="preserve"> o</w:t>
      </w:r>
      <w:r w:rsidR="00FD239B">
        <w:rPr>
          <w:noProof/>
        </w:rPr>
        <w:t> </w:t>
      </w:r>
      <w:r w:rsidR="00FD239B" w:rsidRPr="002D2F55">
        <w:rPr>
          <w:noProof/>
        </w:rPr>
        <w:t>któ</w:t>
      </w:r>
      <w:r w:rsidR="1B6853B2" w:rsidRPr="002D2F55">
        <w:rPr>
          <w:noProof/>
        </w:rPr>
        <w:t>rej mowa</w:t>
      </w:r>
      <w:r w:rsidR="00FD239B" w:rsidRPr="002D2F55">
        <w:rPr>
          <w:noProof/>
        </w:rPr>
        <w:t xml:space="preserve"> w</w:t>
      </w:r>
      <w:r w:rsidR="00FD239B">
        <w:rPr>
          <w:noProof/>
        </w:rPr>
        <w:t> </w:t>
      </w:r>
      <w:r w:rsidR="00FD239B" w:rsidRPr="00171C8A">
        <w:rPr>
          <w:noProof/>
        </w:rPr>
        <w:t>art</w:t>
      </w:r>
      <w:r w:rsidR="1B6853B2" w:rsidRPr="00171C8A">
        <w:rPr>
          <w:noProof/>
        </w:rPr>
        <w:t>.</w:t>
      </w:r>
      <w:r w:rsidR="00171C8A" w:rsidRPr="00171C8A">
        <w:rPr>
          <w:noProof/>
        </w:rPr>
        <w:t> </w:t>
      </w:r>
      <w:r w:rsidR="1B6853B2" w:rsidRPr="00171C8A">
        <w:rPr>
          <w:noProof/>
        </w:rPr>
        <w:t>6</w:t>
      </w:r>
      <w:r w:rsidR="1B6853B2" w:rsidRPr="002D2F55">
        <w:rPr>
          <w:noProof/>
        </w:rPr>
        <w:t xml:space="preserve"> </w:t>
      </w:r>
      <w:r w:rsidR="1B6853B2" w:rsidRPr="00171C8A">
        <w:rPr>
          <w:noProof/>
        </w:rPr>
        <w:t>ust.</w:t>
      </w:r>
      <w:r w:rsidR="00171C8A" w:rsidRPr="00171C8A">
        <w:rPr>
          <w:noProof/>
        </w:rPr>
        <w:t> </w:t>
      </w:r>
      <w:r w:rsidR="1B6853B2" w:rsidRPr="00171C8A">
        <w:rPr>
          <w:noProof/>
        </w:rPr>
        <w:t>4</w:t>
      </w:r>
      <w:r w:rsidR="1B6853B2" w:rsidRPr="002D2F55">
        <w:rPr>
          <w:noProof/>
        </w:rPr>
        <w:t xml:space="preserve">, zobowiązują organy celne, aby nie dopuszczały tego produktu do obrotu ani nie zezwalały na jego wywóz. </w:t>
      </w:r>
    </w:p>
    <w:p w14:paraId="1636B826" w14:textId="1ED2AB18" w:rsidR="007B4784" w:rsidRPr="002D2F55" w:rsidRDefault="001C6D9D" w:rsidP="001C6D9D">
      <w:pPr>
        <w:pStyle w:val="ManualNumPar1"/>
        <w:rPr>
          <w:noProof/>
        </w:rPr>
      </w:pPr>
      <w:r w:rsidRPr="001C6D9D">
        <w:t>2.</w:t>
      </w:r>
      <w:r w:rsidRPr="001C6D9D">
        <w:tab/>
      </w:r>
      <w:r w:rsidR="00E266A1" w:rsidRPr="002D2F55">
        <w:rPr>
          <w:noProof/>
        </w:rPr>
        <w:t>Właściwe organy natychmiast wprowadzają tę informację do systemu informacyjnego</w:t>
      </w:r>
      <w:r w:rsidR="00FD239B" w:rsidRPr="002D2F55">
        <w:rPr>
          <w:noProof/>
        </w:rPr>
        <w:t xml:space="preserve"> i</w:t>
      </w:r>
      <w:r w:rsidR="00FD239B">
        <w:rPr>
          <w:noProof/>
        </w:rPr>
        <w:t> </w:t>
      </w:r>
      <w:r w:rsidR="00FD239B" w:rsidRPr="002D2F55">
        <w:rPr>
          <w:noProof/>
        </w:rPr>
        <w:t>kom</w:t>
      </w:r>
      <w:r w:rsidR="00E266A1" w:rsidRPr="002D2F55">
        <w:rPr>
          <w:noProof/>
        </w:rPr>
        <w:t>unikacyjnego,</w:t>
      </w:r>
      <w:r w:rsidR="00FD239B" w:rsidRPr="002D2F55">
        <w:rPr>
          <w:noProof/>
        </w:rPr>
        <w:t xml:space="preserve"> o</w:t>
      </w:r>
      <w:r w:rsidR="00FD239B">
        <w:rPr>
          <w:noProof/>
        </w:rPr>
        <w:t> </w:t>
      </w:r>
      <w:r w:rsidR="00FD239B" w:rsidRPr="002D2F55">
        <w:rPr>
          <w:noProof/>
        </w:rPr>
        <w:t>któ</w:t>
      </w:r>
      <w:r w:rsidR="00E266A1" w:rsidRPr="002D2F55">
        <w:rPr>
          <w:noProof/>
        </w:rPr>
        <w:t>rym mowa</w:t>
      </w:r>
      <w:r w:rsidR="00FD239B" w:rsidRPr="002D2F55">
        <w:rPr>
          <w:noProof/>
        </w:rPr>
        <w:t xml:space="preserve"> w</w:t>
      </w:r>
      <w:r w:rsidR="00FD239B">
        <w:rPr>
          <w:noProof/>
        </w:rPr>
        <w:t> </w:t>
      </w:r>
      <w:r w:rsidR="00FD239B" w:rsidRPr="00171C8A">
        <w:rPr>
          <w:noProof/>
        </w:rPr>
        <w:t>art</w:t>
      </w:r>
      <w:r w:rsidR="00E266A1" w:rsidRPr="00171C8A">
        <w:rPr>
          <w:noProof/>
        </w:rPr>
        <w:t>.</w:t>
      </w:r>
      <w:r w:rsidR="00171C8A" w:rsidRPr="00171C8A">
        <w:rPr>
          <w:noProof/>
        </w:rPr>
        <w:t> </w:t>
      </w:r>
      <w:r w:rsidR="00E266A1" w:rsidRPr="00171C8A">
        <w:rPr>
          <w:noProof/>
        </w:rPr>
        <w:t>2</w:t>
      </w:r>
      <w:r w:rsidR="00E266A1" w:rsidRPr="002D2F55">
        <w:rPr>
          <w:noProof/>
        </w:rPr>
        <w:t xml:space="preserve">2 </w:t>
      </w:r>
      <w:r w:rsidR="00E266A1" w:rsidRPr="00171C8A">
        <w:rPr>
          <w:noProof/>
        </w:rPr>
        <w:t>ust.</w:t>
      </w:r>
      <w:r w:rsidR="00171C8A" w:rsidRPr="00171C8A">
        <w:rPr>
          <w:noProof/>
        </w:rPr>
        <w:t> </w:t>
      </w:r>
      <w:r w:rsidR="00E266A1" w:rsidRPr="00171C8A">
        <w:rPr>
          <w:noProof/>
        </w:rPr>
        <w:t>1</w:t>
      </w:r>
      <w:r w:rsidR="00E266A1" w:rsidRPr="002D2F55">
        <w:rPr>
          <w:noProof/>
        </w:rPr>
        <w:t>,</w:t>
      </w:r>
      <w:r w:rsidR="00FD239B" w:rsidRPr="002D2F55">
        <w:rPr>
          <w:noProof/>
        </w:rPr>
        <w:t xml:space="preserve"> i</w:t>
      </w:r>
      <w:r w:rsidR="00FD239B">
        <w:rPr>
          <w:noProof/>
        </w:rPr>
        <w:t> </w:t>
      </w:r>
      <w:r w:rsidR="00FD239B" w:rsidRPr="002D2F55">
        <w:rPr>
          <w:noProof/>
        </w:rPr>
        <w:t>pow</w:t>
      </w:r>
      <w:r w:rsidR="00E266A1" w:rsidRPr="002D2F55">
        <w:rPr>
          <w:noProof/>
        </w:rPr>
        <w:t>iadamiają</w:t>
      </w:r>
      <w:r w:rsidR="00FD239B" w:rsidRPr="002D2F55">
        <w:rPr>
          <w:noProof/>
        </w:rPr>
        <w:t xml:space="preserve"> o</w:t>
      </w:r>
      <w:r w:rsidR="00FD239B">
        <w:rPr>
          <w:noProof/>
        </w:rPr>
        <w:t> </w:t>
      </w:r>
      <w:r w:rsidR="00FD239B" w:rsidRPr="002D2F55">
        <w:rPr>
          <w:noProof/>
        </w:rPr>
        <w:t>tym</w:t>
      </w:r>
      <w:r w:rsidR="00E266A1" w:rsidRPr="002D2F55">
        <w:rPr>
          <w:noProof/>
        </w:rPr>
        <w:t xml:space="preserve"> organy celne. Po otrzymaniu takiego powiadomienia organy celne nie zezwalają na dopuszczenie do obrotu ani na wywóz tego produktu,</w:t>
      </w:r>
      <w:r w:rsidR="00FD239B" w:rsidRPr="002D2F55">
        <w:rPr>
          <w:noProof/>
        </w:rPr>
        <w:t xml:space="preserve"> a</w:t>
      </w:r>
      <w:r w:rsidR="00FD239B">
        <w:rPr>
          <w:noProof/>
        </w:rPr>
        <w:t> </w:t>
      </w:r>
      <w:r w:rsidR="00FD239B" w:rsidRPr="002D2F55">
        <w:rPr>
          <w:noProof/>
        </w:rPr>
        <w:t>tak</w:t>
      </w:r>
      <w:r w:rsidR="00E266A1" w:rsidRPr="002D2F55">
        <w:rPr>
          <w:noProof/>
        </w:rPr>
        <w:t>że zamieszczają poniższą adnotację</w:t>
      </w:r>
      <w:r w:rsidR="00FD239B" w:rsidRPr="002D2F55">
        <w:rPr>
          <w:noProof/>
        </w:rPr>
        <w:t xml:space="preserve"> w</w:t>
      </w:r>
      <w:r w:rsidR="00FD239B">
        <w:rPr>
          <w:noProof/>
        </w:rPr>
        <w:t> </w:t>
      </w:r>
      <w:r w:rsidR="00FD239B" w:rsidRPr="002D2F55">
        <w:rPr>
          <w:noProof/>
        </w:rPr>
        <w:t>sys</w:t>
      </w:r>
      <w:r w:rsidR="00E266A1" w:rsidRPr="002D2F55">
        <w:rPr>
          <w:noProof/>
        </w:rPr>
        <w:t>temie przetwarzania danych organów celnych i,</w:t>
      </w:r>
      <w:r w:rsidR="00FD239B" w:rsidRPr="002D2F55">
        <w:rPr>
          <w:noProof/>
        </w:rPr>
        <w:t xml:space="preserve"> w</w:t>
      </w:r>
      <w:r w:rsidR="00FD239B">
        <w:rPr>
          <w:noProof/>
        </w:rPr>
        <w:t> </w:t>
      </w:r>
      <w:r w:rsidR="00FD239B" w:rsidRPr="002D2F55">
        <w:rPr>
          <w:noProof/>
        </w:rPr>
        <w:t>mia</w:t>
      </w:r>
      <w:r w:rsidR="00E266A1" w:rsidRPr="002D2F55">
        <w:rPr>
          <w:noProof/>
        </w:rPr>
        <w:t>rę możliwości, na fakturze handlowej towarzyszącej produktowi i na każdym innym istotnym dokumencie towarzyszącym:</w:t>
      </w:r>
    </w:p>
    <w:p w14:paraId="4C433FFA" w14:textId="7256F032" w:rsidR="007B4784" w:rsidRPr="002D2F55" w:rsidRDefault="2DC9C09A" w:rsidP="009D0004">
      <w:pPr>
        <w:pStyle w:val="Text1"/>
        <w:rPr>
          <w:noProof/>
        </w:rPr>
      </w:pPr>
      <w:r w:rsidRPr="002D2F55">
        <w:rPr>
          <w:noProof/>
        </w:rPr>
        <w:t>„Produkt wytworzony</w:t>
      </w:r>
      <w:r w:rsidR="00FD239B" w:rsidRPr="002D2F55">
        <w:rPr>
          <w:noProof/>
        </w:rPr>
        <w:t xml:space="preserve"> z</w:t>
      </w:r>
      <w:r w:rsidR="00FD239B">
        <w:rPr>
          <w:noProof/>
        </w:rPr>
        <w:t> </w:t>
      </w:r>
      <w:r w:rsidR="00FD239B" w:rsidRPr="002D2F55">
        <w:rPr>
          <w:noProof/>
        </w:rPr>
        <w:t>wyk</w:t>
      </w:r>
      <w:r w:rsidRPr="002D2F55">
        <w:rPr>
          <w:noProof/>
        </w:rPr>
        <w:t>orzystaniem pracy przymusowej – niedopuszczony do obrotu/wywozu – rozporządzenie (UE) nr XX/20XX” [</w:t>
      </w:r>
      <w:r w:rsidRPr="002D2F55">
        <w:rPr>
          <w:i/>
          <w:noProof/>
        </w:rPr>
        <w:t>Urząd Publikacji: należy wskazać odniesienie do niniejszego rozporządzenia</w:t>
      </w:r>
      <w:r w:rsidRPr="002D2F55">
        <w:rPr>
          <w:noProof/>
        </w:rPr>
        <w:t>].</w:t>
      </w:r>
    </w:p>
    <w:p w14:paraId="4AFA402C" w14:textId="77777777" w:rsidR="007B4784" w:rsidRPr="002D2F55" w:rsidRDefault="4C712B75" w:rsidP="00984A88">
      <w:pPr>
        <w:pStyle w:val="Titrearticle"/>
        <w:rPr>
          <w:noProof/>
        </w:rPr>
      </w:pPr>
      <w:r w:rsidRPr="002D2F55">
        <w:rPr>
          <w:noProof/>
        </w:rPr>
        <w:t>Artykuł 20</w:t>
      </w:r>
    </w:p>
    <w:p w14:paraId="7D7CB677" w14:textId="6C122F1B" w:rsidR="007B4784" w:rsidRPr="002D2F55" w:rsidRDefault="03CB42F1" w:rsidP="6C8DFA5C">
      <w:pPr>
        <w:spacing w:before="0" w:after="240"/>
        <w:jc w:val="center"/>
        <w:rPr>
          <w:rFonts w:eastAsia="Times New Roman"/>
          <w:b/>
          <w:bCs/>
          <w:noProof/>
          <w:color w:val="000000" w:themeColor="text1"/>
        </w:rPr>
      </w:pPr>
      <w:r w:rsidRPr="002D2F55">
        <w:rPr>
          <w:b/>
          <w:noProof/>
          <w:color w:val="000000" w:themeColor="text1"/>
        </w:rPr>
        <w:t>Środki dotyczące produktów,</w:t>
      </w:r>
      <w:r w:rsidR="00FD239B" w:rsidRPr="002D2F55">
        <w:rPr>
          <w:b/>
          <w:noProof/>
          <w:color w:val="000000" w:themeColor="text1"/>
        </w:rPr>
        <w:t xml:space="preserve"> w</w:t>
      </w:r>
      <w:r w:rsidR="00FD239B">
        <w:rPr>
          <w:b/>
          <w:noProof/>
          <w:color w:val="000000" w:themeColor="text1"/>
        </w:rPr>
        <w:t> </w:t>
      </w:r>
      <w:r w:rsidR="00FD239B" w:rsidRPr="002D2F55">
        <w:rPr>
          <w:b/>
          <w:noProof/>
          <w:color w:val="000000" w:themeColor="text1"/>
        </w:rPr>
        <w:t>odn</w:t>
      </w:r>
      <w:r w:rsidRPr="002D2F55">
        <w:rPr>
          <w:b/>
          <w:noProof/>
          <w:color w:val="000000" w:themeColor="text1"/>
        </w:rPr>
        <w:t>iesieniu do których wydano odmowę dopuszczenia do obrotu lub wywozu</w:t>
      </w:r>
    </w:p>
    <w:p w14:paraId="3470F54F" w14:textId="54BD3FA4" w:rsidR="007B4784" w:rsidRPr="002D2F55" w:rsidRDefault="51D63F0B" w:rsidP="685C123F">
      <w:pPr>
        <w:spacing w:before="0" w:after="240"/>
        <w:rPr>
          <w:rFonts w:eastAsia="Times New Roman"/>
          <w:noProof/>
        </w:rPr>
      </w:pPr>
      <w:r w:rsidRPr="002D2F55">
        <w:rPr>
          <w:noProof/>
        </w:rPr>
        <w:t xml:space="preserve">W przypadku odmowy dopuszczenia do obrotu lub wywozu produktu na podstawie </w:t>
      </w:r>
      <w:r w:rsidRPr="00171C8A">
        <w:rPr>
          <w:noProof/>
        </w:rPr>
        <w:t>art.</w:t>
      </w:r>
      <w:r w:rsidR="00171C8A" w:rsidRPr="00171C8A">
        <w:rPr>
          <w:noProof/>
        </w:rPr>
        <w:t> </w:t>
      </w:r>
      <w:r w:rsidRPr="00171C8A">
        <w:rPr>
          <w:noProof/>
        </w:rPr>
        <w:t>1</w:t>
      </w:r>
      <w:r w:rsidRPr="002D2F55">
        <w:rPr>
          <w:noProof/>
        </w:rPr>
        <w:t>9 organy celne wprowadzają niezbędne środki</w:t>
      </w:r>
      <w:r w:rsidR="00FD239B" w:rsidRPr="002D2F55">
        <w:rPr>
          <w:noProof/>
        </w:rPr>
        <w:t xml:space="preserve"> w</w:t>
      </w:r>
      <w:r w:rsidR="00FD239B">
        <w:rPr>
          <w:noProof/>
        </w:rPr>
        <w:t> </w:t>
      </w:r>
      <w:r w:rsidR="00FD239B" w:rsidRPr="002D2F55">
        <w:rPr>
          <w:noProof/>
        </w:rPr>
        <w:t>cel</w:t>
      </w:r>
      <w:r w:rsidRPr="002D2F55">
        <w:rPr>
          <w:noProof/>
        </w:rPr>
        <w:t>u zapewnienia, aby odnośny produkt został usunięty na podstawie prawa krajowego zgodnego</w:t>
      </w:r>
      <w:r w:rsidR="00FD239B" w:rsidRPr="002D2F55">
        <w:rPr>
          <w:noProof/>
        </w:rPr>
        <w:t xml:space="preserve"> z</w:t>
      </w:r>
      <w:r w:rsidR="00FD239B">
        <w:rPr>
          <w:noProof/>
        </w:rPr>
        <w:t> </w:t>
      </w:r>
      <w:r w:rsidR="00FD239B" w:rsidRPr="002D2F55">
        <w:rPr>
          <w:noProof/>
        </w:rPr>
        <w:t>pra</w:t>
      </w:r>
      <w:r w:rsidRPr="002D2F55">
        <w:rPr>
          <w:noProof/>
        </w:rPr>
        <w:t>wem Unii. Art. 197</w:t>
      </w:r>
      <w:r w:rsidR="00FD239B" w:rsidRPr="002D2F55">
        <w:rPr>
          <w:noProof/>
        </w:rPr>
        <w:t xml:space="preserve"> i</w:t>
      </w:r>
      <w:r w:rsidR="00FD239B">
        <w:rPr>
          <w:noProof/>
        </w:rPr>
        <w:t> </w:t>
      </w:r>
      <w:r w:rsidR="00FD239B" w:rsidRPr="002D2F55">
        <w:rPr>
          <w:noProof/>
        </w:rPr>
        <w:t>1</w:t>
      </w:r>
      <w:r w:rsidRPr="002D2F55">
        <w:rPr>
          <w:noProof/>
        </w:rPr>
        <w:t xml:space="preserve">98 rozporządzenia (UE) </w:t>
      </w:r>
      <w:r w:rsidRPr="00171C8A">
        <w:rPr>
          <w:noProof/>
        </w:rPr>
        <w:t>nr</w:t>
      </w:r>
      <w:r w:rsidR="00171C8A" w:rsidRPr="00171C8A">
        <w:rPr>
          <w:noProof/>
        </w:rPr>
        <w:t> </w:t>
      </w:r>
      <w:r w:rsidRPr="00171C8A">
        <w:rPr>
          <w:noProof/>
        </w:rPr>
        <w:t>9</w:t>
      </w:r>
      <w:r w:rsidRPr="002D2F55">
        <w:rPr>
          <w:noProof/>
        </w:rPr>
        <w:t xml:space="preserve">52/2013 stosuje się odpowiednio. </w:t>
      </w:r>
    </w:p>
    <w:p w14:paraId="6C7F97C3" w14:textId="77777777" w:rsidR="007B4784" w:rsidRPr="002D2F55" w:rsidRDefault="4C712B75" w:rsidP="00984A88">
      <w:pPr>
        <w:pStyle w:val="Titrearticle"/>
        <w:rPr>
          <w:noProof/>
        </w:rPr>
      </w:pPr>
      <w:r w:rsidRPr="002D2F55">
        <w:rPr>
          <w:noProof/>
        </w:rPr>
        <w:t xml:space="preserve">Artykuł 21 </w:t>
      </w:r>
    </w:p>
    <w:p w14:paraId="75EDF94A" w14:textId="060AE613" w:rsidR="007B4784" w:rsidRPr="002D2F55" w:rsidRDefault="71A2C422" w:rsidP="6C8DFA5C">
      <w:pPr>
        <w:spacing w:before="0" w:after="240"/>
        <w:jc w:val="center"/>
        <w:rPr>
          <w:rFonts w:eastAsia="Times New Roman"/>
          <w:noProof/>
        </w:rPr>
      </w:pPr>
      <w:r w:rsidRPr="002D2F55">
        <w:rPr>
          <w:b/>
          <w:noProof/>
        </w:rPr>
        <w:t>Wymiana informacji</w:t>
      </w:r>
      <w:r w:rsidR="00FD239B" w:rsidRPr="002D2F55">
        <w:rPr>
          <w:b/>
          <w:noProof/>
        </w:rPr>
        <w:t xml:space="preserve"> i</w:t>
      </w:r>
      <w:r w:rsidR="00FD239B">
        <w:rPr>
          <w:b/>
          <w:noProof/>
        </w:rPr>
        <w:t> </w:t>
      </w:r>
      <w:r w:rsidR="00FD239B" w:rsidRPr="002D2F55">
        <w:rPr>
          <w:b/>
          <w:noProof/>
        </w:rPr>
        <w:t>wsp</w:t>
      </w:r>
      <w:r w:rsidRPr="002D2F55">
        <w:rPr>
          <w:b/>
          <w:noProof/>
        </w:rPr>
        <w:t xml:space="preserve">ółpraca </w:t>
      </w:r>
    </w:p>
    <w:p w14:paraId="458189FD" w14:textId="7FD16312" w:rsidR="007B4784" w:rsidRPr="002D2F55" w:rsidRDefault="001C6D9D" w:rsidP="001C6D9D">
      <w:pPr>
        <w:pStyle w:val="ManualNumPar1"/>
        <w:rPr>
          <w:noProof/>
        </w:rPr>
      </w:pPr>
      <w:r w:rsidRPr="001C6D9D">
        <w:t>1.</w:t>
      </w:r>
      <w:r w:rsidRPr="001C6D9D">
        <w:tab/>
      </w:r>
      <w:r w:rsidR="5C934895" w:rsidRPr="002D2F55">
        <w:rPr>
          <w:noProof/>
        </w:rPr>
        <w:t>Aby umożliwić stosowanie podejścia opartego na analizie ryzyka</w:t>
      </w:r>
      <w:r w:rsidR="00FD239B" w:rsidRPr="002D2F55">
        <w:rPr>
          <w:noProof/>
        </w:rPr>
        <w:t xml:space="preserve"> w</w:t>
      </w:r>
      <w:r w:rsidR="00FD239B">
        <w:rPr>
          <w:noProof/>
        </w:rPr>
        <w:t> </w:t>
      </w:r>
      <w:r w:rsidR="00FD239B" w:rsidRPr="002D2F55">
        <w:rPr>
          <w:noProof/>
        </w:rPr>
        <w:t>odn</w:t>
      </w:r>
      <w:r w:rsidR="5C934895" w:rsidRPr="002D2F55">
        <w:rPr>
          <w:noProof/>
        </w:rPr>
        <w:t>iesieniu do produktów wprowadzanych na rynek unijny lub</w:t>
      </w:r>
      <w:r w:rsidR="00FD239B" w:rsidRPr="002D2F55">
        <w:rPr>
          <w:noProof/>
        </w:rPr>
        <w:t xml:space="preserve"> z</w:t>
      </w:r>
      <w:r w:rsidR="00FD239B">
        <w:rPr>
          <w:noProof/>
        </w:rPr>
        <w:t> </w:t>
      </w:r>
      <w:r w:rsidR="00FD239B" w:rsidRPr="002D2F55">
        <w:rPr>
          <w:noProof/>
        </w:rPr>
        <w:t>nie</w:t>
      </w:r>
      <w:r w:rsidR="5C934895" w:rsidRPr="002D2F55">
        <w:rPr>
          <w:noProof/>
        </w:rPr>
        <w:t>go wyprowadzanych oraz aby zapewnić skuteczność kontroli</w:t>
      </w:r>
      <w:r w:rsidR="00FD239B" w:rsidRPr="002D2F55">
        <w:rPr>
          <w:noProof/>
        </w:rPr>
        <w:t xml:space="preserve"> i</w:t>
      </w:r>
      <w:r w:rsidR="00FD239B">
        <w:rPr>
          <w:noProof/>
        </w:rPr>
        <w:t> </w:t>
      </w:r>
      <w:r w:rsidR="00FD239B" w:rsidRPr="002D2F55">
        <w:rPr>
          <w:noProof/>
        </w:rPr>
        <w:t>ich</w:t>
      </w:r>
      <w:r w:rsidR="5C934895" w:rsidRPr="002D2F55">
        <w:rPr>
          <w:noProof/>
        </w:rPr>
        <w:t xml:space="preserve"> przeprowadzanie zgodnie</w:t>
      </w:r>
      <w:r w:rsidR="00FD239B" w:rsidRPr="002D2F55">
        <w:rPr>
          <w:noProof/>
        </w:rPr>
        <w:t xml:space="preserve"> z</w:t>
      </w:r>
      <w:r w:rsidR="00FD239B">
        <w:rPr>
          <w:noProof/>
        </w:rPr>
        <w:t> </w:t>
      </w:r>
      <w:r w:rsidR="00FD239B" w:rsidRPr="002D2F55">
        <w:rPr>
          <w:noProof/>
        </w:rPr>
        <w:t>wym</w:t>
      </w:r>
      <w:r w:rsidR="5C934895" w:rsidRPr="002D2F55">
        <w:rPr>
          <w:noProof/>
        </w:rPr>
        <w:t>ogami niniejszego rozporządzenia, właściwe organy</w:t>
      </w:r>
      <w:r w:rsidR="00FD239B" w:rsidRPr="002D2F55">
        <w:rPr>
          <w:noProof/>
        </w:rPr>
        <w:t xml:space="preserve"> i</w:t>
      </w:r>
      <w:r w:rsidR="00FD239B">
        <w:rPr>
          <w:noProof/>
        </w:rPr>
        <w:t> </w:t>
      </w:r>
      <w:r w:rsidR="00FD239B" w:rsidRPr="002D2F55">
        <w:rPr>
          <w:noProof/>
        </w:rPr>
        <w:t>org</w:t>
      </w:r>
      <w:r w:rsidR="5C934895" w:rsidRPr="002D2F55">
        <w:rPr>
          <w:noProof/>
        </w:rPr>
        <w:t>any celne ściśle współpracują</w:t>
      </w:r>
      <w:r w:rsidR="00FD239B" w:rsidRPr="002D2F55">
        <w:rPr>
          <w:noProof/>
        </w:rPr>
        <w:t xml:space="preserve"> i</w:t>
      </w:r>
      <w:r w:rsidR="00FD239B">
        <w:rPr>
          <w:noProof/>
        </w:rPr>
        <w:t> </w:t>
      </w:r>
      <w:r w:rsidR="00FD239B" w:rsidRPr="002D2F55">
        <w:rPr>
          <w:noProof/>
        </w:rPr>
        <w:t>wym</w:t>
      </w:r>
      <w:r w:rsidR="5C934895" w:rsidRPr="002D2F55">
        <w:rPr>
          <w:noProof/>
        </w:rPr>
        <w:t xml:space="preserve">ieniają się informacjami na temat ryzyka. </w:t>
      </w:r>
    </w:p>
    <w:p w14:paraId="15977D5D" w14:textId="7AF0B80A" w:rsidR="007B4784" w:rsidRPr="002D2F55" w:rsidRDefault="001C6D9D" w:rsidP="001C6D9D">
      <w:pPr>
        <w:pStyle w:val="ManualNumPar1"/>
        <w:rPr>
          <w:noProof/>
        </w:rPr>
      </w:pPr>
      <w:r w:rsidRPr="001C6D9D">
        <w:t>2.</w:t>
      </w:r>
      <w:r w:rsidRPr="001C6D9D">
        <w:tab/>
      </w:r>
      <w:r w:rsidR="5C934895" w:rsidRPr="002D2F55">
        <w:rPr>
          <w:noProof/>
        </w:rPr>
        <w:t>Współpraca między organami</w:t>
      </w:r>
      <w:r w:rsidR="00FD239B" w:rsidRPr="002D2F55">
        <w:rPr>
          <w:noProof/>
        </w:rPr>
        <w:t xml:space="preserve"> i</w:t>
      </w:r>
      <w:r w:rsidR="00FD239B">
        <w:rPr>
          <w:noProof/>
        </w:rPr>
        <w:t> </w:t>
      </w:r>
      <w:r w:rsidR="00FD239B" w:rsidRPr="002D2F55">
        <w:rPr>
          <w:noProof/>
        </w:rPr>
        <w:t>wym</w:t>
      </w:r>
      <w:r w:rsidR="5C934895" w:rsidRPr="002D2F55">
        <w:rPr>
          <w:noProof/>
        </w:rPr>
        <w:t>iana informacji na temat ryzyka, niezbędna</w:t>
      </w:r>
      <w:r w:rsidR="00FD239B" w:rsidRPr="002D2F55">
        <w:rPr>
          <w:noProof/>
        </w:rPr>
        <w:t xml:space="preserve"> w</w:t>
      </w:r>
      <w:r w:rsidR="00FD239B">
        <w:rPr>
          <w:noProof/>
        </w:rPr>
        <w:t> </w:t>
      </w:r>
      <w:r w:rsidR="00FD239B" w:rsidRPr="002D2F55">
        <w:rPr>
          <w:noProof/>
        </w:rPr>
        <w:t>cel</w:t>
      </w:r>
      <w:r w:rsidR="5C934895" w:rsidRPr="002D2F55">
        <w:rPr>
          <w:noProof/>
        </w:rPr>
        <w:t>u pełnienia ich odpowiednich funkcji na podstawie niniejszego rozporządzenia,</w:t>
      </w:r>
      <w:r w:rsidR="00FD239B" w:rsidRPr="002D2F55">
        <w:rPr>
          <w:noProof/>
        </w:rPr>
        <w:t xml:space="preserve"> w</w:t>
      </w:r>
      <w:r w:rsidR="00FD239B">
        <w:rPr>
          <w:noProof/>
        </w:rPr>
        <w:t> </w:t>
      </w:r>
      <w:r w:rsidR="00FD239B" w:rsidRPr="002D2F55">
        <w:rPr>
          <w:noProof/>
        </w:rPr>
        <w:t>tym</w:t>
      </w:r>
      <w:r w:rsidR="5C934895" w:rsidRPr="002D2F55">
        <w:rPr>
          <w:noProof/>
        </w:rPr>
        <w:t xml:space="preserve"> za pomocą środków elektronicznych, odbywa się między następującymi organami:</w:t>
      </w:r>
    </w:p>
    <w:p w14:paraId="6FB11314" w14:textId="379795D7" w:rsidR="007B4784" w:rsidRPr="002D2F55" w:rsidRDefault="00FD239B" w:rsidP="00FD239B">
      <w:pPr>
        <w:pStyle w:val="Point1"/>
        <w:rPr>
          <w:noProof/>
        </w:rPr>
      </w:pPr>
      <w:r>
        <w:rPr>
          <w:noProof/>
        </w:rPr>
        <w:t>a)</w:t>
      </w:r>
      <w:r>
        <w:rPr>
          <w:noProof/>
        </w:rPr>
        <w:tab/>
      </w:r>
      <w:r w:rsidR="5C934895" w:rsidRPr="002D2F55">
        <w:rPr>
          <w:noProof/>
        </w:rPr>
        <w:t>organami celnymi zgodnie</w:t>
      </w:r>
      <w:r w:rsidRPr="002D2F55">
        <w:rPr>
          <w:noProof/>
        </w:rPr>
        <w:t xml:space="preserve"> z</w:t>
      </w:r>
      <w:r>
        <w:rPr>
          <w:noProof/>
        </w:rPr>
        <w:t> </w:t>
      </w:r>
      <w:r w:rsidRPr="00171C8A">
        <w:rPr>
          <w:noProof/>
        </w:rPr>
        <w:t>art</w:t>
      </w:r>
      <w:r w:rsidR="5C934895" w:rsidRPr="00171C8A">
        <w:rPr>
          <w:noProof/>
        </w:rPr>
        <w:t>.</w:t>
      </w:r>
      <w:r w:rsidR="00171C8A" w:rsidRPr="00171C8A">
        <w:rPr>
          <w:noProof/>
        </w:rPr>
        <w:t> </w:t>
      </w:r>
      <w:r w:rsidR="5C934895" w:rsidRPr="00171C8A">
        <w:rPr>
          <w:noProof/>
        </w:rPr>
        <w:t>4</w:t>
      </w:r>
      <w:r w:rsidR="5C934895" w:rsidRPr="002D2F55">
        <w:rPr>
          <w:noProof/>
        </w:rPr>
        <w:t xml:space="preserve">6 </w:t>
      </w:r>
      <w:r w:rsidR="5C934895" w:rsidRPr="00171C8A">
        <w:rPr>
          <w:noProof/>
        </w:rPr>
        <w:t>ust.</w:t>
      </w:r>
      <w:r w:rsidR="00171C8A" w:rsidRPr="00171C8A">
        <w:rPr>
          <w:noProof/>
        </w:rPr>
        <w:t> </w:t>
      </w:r>
      <w:r w:rsidR="5C934895" w:rsidRPr="00171C8A">
        <w:rPr>
          <w:noProof/>
        </w:rPr>
        <w:t>5</w:t>
      </w:r>
      <w:r w:rsidR="5C934895" w:rsidRPr="002D2F55">
        <w:rPr>
          <w:noProof/>
        </w:rPr>
        <w:t xml:space="preserve"> rozporządzenia (UE) </w:t>
      </w:r>
      <w:r w:rsidR="5C934895" w:rsidRPr="00171C8A">
        <w:rPr>
          <w:noProof/>
        </w:rPr>
        <w:t>nr</w:t>
      </w:r>
      <w:r w:rsidR="00171C8A" w:rsidRPr="00171C8A">
        <w:rPr>
          <w:noProof/>
        </w:rPr>
        <w:t> </w:t>
      </w:r>
      <w:r w:rsidR="5C934895" w:rsidRPr="00171C8A">
        <w:rPr>
          <w:noProof/>
        </w:rPr>
        <w:t>9</w:t>
      </w:r>
      <w:r w:rsidR="5C934895" w:rsidRPr="002D2F55">
        <w:rPr>
          <w:noProof/>
        </w:rPr>
        <w:t xml:space="preserve">52/2013; </w:t>
      </w:r>
    </w:p>
    <w:p w14:paraId="7735CC3D" w14:textId="40BF757C" w:rsidR="007B4784" w:rsidRPr="002D2F55" w:rsidRDefault="00FD239B" w:rsidP="00FD239B">
      <w:pPr>
        <w:pStyle w:val="Point1"/>
        <w:rPr>
          <w:noProof/>
        </w:rPr>
      </w:pPr>
      <w:r>
        <w:rPr>
          <w:noProof/>
        </w:rPr>
        <w:t>b)</w:t>
      </w:r>
      <w:r>
        <w:rPr>
          <w:noProof/>
        </w:rPr>
        <w:tab/>
      </w:r>
      <w:r w:rsidR="5C934895" w:rsidRPr="002D2F55">
        <w:rPr>
          <w:noProof/>
        </w:rPr>
        <w:t>właściwymi organami</w:t>
      </w:r>
      <w:r w:rsidRPr="002D2F55">
        <w:rPr>
          <w:noProof/>
        </w:rPr>
        <w:t xml:space="preserve"> i</w:t>
      </w:r>
      <w:r>
        <w:rPr>
          <w:noProof/>
        </w:rPr>
        <w:t> </w:t>
      </w:r>
      <w:r w:rsidRPr="002D2F55">
        <w:rPr>
          <w:noProof/>
        </w:rPr>
        <w:t>org</w:t>
      </w:r>
      <w:r w:rsidR="5C934895" w:rsidRPr="002D2F55">
        <w:rPr>
          <w:noProof/>
        </w:rPr>
        <w:t>anami celnymi zgodnie</w:t>
      </w:r>
      <w:r w:rsidRPr="002D2F55">
        <w:rPr>
          <w:noProof/>
        </w:rPr>
        <w:t xml:space="preserve"> z</w:t>
      </w:r>
      <w:r>
        <w:rPr>
          <w:noProof/>
        </w:rPr>
        <w:t> </w:t>
      </w:r>
      <w:r w:rsidRPr="00171C8A">
        <w:rPr>
          <w:noProof/>
        </w:rPr>
        <w:t>art</w:t>
      </w:r>
      <w:r w:rsidR="5C934895" w:rsidRPr="00171C8A">
        <w:rPr>
          <w:noProof/>
        </w:rPr>
        <w:t>.</w:t>
      </w:r>
      <w:r w:rsidR="00171C8A" w:rsidRPr="00171C8A">
        <w:rPr>
          <w:noProof/>
        </w:rPr>
        <w:t> </w:t>
      </w:r>
      <w:r w:rsidR="5C934895" w:rsidRPr="00171C8A">
        <w:rPr>
          <w:noProof/>
        </w:rPr>
        <w:t>4</w:t>
      </w:r>
      <w:r w:rsidR="5C934895" w:rsidRPr="002D2F55">
        <w:rPr>
          <w:noProof/>
        </w:rPr>
        <w:t xml:space="preserve">7 </w:t>
      </w:r>
      <w:r w:rsidR="5C934895" w:rsidRPr="00171C8A">
        <w:rPr>
          <w:noProof/>
        </w:rPr>
        <w:t>ust.</w:t>
      </w:r>
      <w:r w:rsidR="00171C8A" w:rsidRPr="00171C8A">
        <w:rPr>
          <w:noProof/>
        </w:rPr>
        <w:t> </w:t>
      </w:r>
      <w:r w:rsidR="5C934895" w:rsidRPr="00171C8A">
        <w:rPr>
          <w:noProof/>
        </w:rPr>
        <w:t>2</w:t>
      </w:r>
      <w:r w:rsidR="5C934895" w:rsidRPr="002D2F55">
        <w:rPr>
          <w:noProof/>
        </w:rPr>
        <w:t xml:space="preserve"> rozporządzenia (UE) </w:t>
      </w:r>
      <w:r w:rsidR="5C934895" w:rsidRPr="00171C8A">
        <w:rPr>
          <w:noProof/>
        </w:rPr>
        <w:t>nr</w:t>
      </w:r>
      <w:r w:rsidR="00171C8A" w:rsidRPr="00171C8A">
        <w:rPr>
          <w:noProof/>
        </w:rPr>
        <w:t> </w:t>
      </w:r>
      <w:r w:rsidR="5C934895" w:rsidRPr="00171C8A">
        <w:rPr>
          <w:noProof/>
        </w:rPr>
        <w:t>9</w:t>
      </w:r>
      <w:r w:rsidR="5C934895" w:rsidRPr="002D2F55">
        <w:rPr>
          <w:noProof/>
        </w:rPr>
        <w:t>52/2013.</w:t>
      </w:r>
    </w:p>
    <w:p w14:paraId="65E9489A" w14:textId="77777777" w:rsidR="003F5F89" w:rsidRPr="002D2F55" w:rsidRDefault="537F138E" w:rsidP="6C8DFA5C">
      <w:pPr>
        <w:spacing w:before="0" w:after="240"/>
        <w:jc w:val="center"/>
        <w:rPr>
          <w:rFonts w:eastAsia="Times New Roman"/>
          <w:b/>
          <w:bCs/>
          <w:i/>
          <w:iCs/>
          <w:noProof/>
          <w:sz w:val="32"/>
          <w:szCs w:val="32"/>
        </w:rPr>
      </w:pPr>
      <w:r w:rsidRPr="002D2F55">
        <w:rPr>
          <w:b/>
          <w:noProof/>
          <w:sz w:val="32"/>
        </w:rPr>
        <w:t>Rozdział IV</w:t>
      </w:r>
    </w:p>
    <w:p w14:paraId="4193334E" w14:textId="3271F52D" w:rsidR="007B4784" w:rsidRPr="002D2F55" w:rsidRDefault="2A48E797" w:rsidP="6C8DFA5C">
      <w:pPr>
        <w:spacing w:before="0" w:after="240"/>
        <w:jc w:val="center"/>
        <w:rPr>
          <w:rFonts w:eastAsia="Times New Roman"/>
          <w:b/>
          <w:bCs/>
          <w:noProof/>
          <w:sz w:val="32"/>
          <w:szCs w:val="32"/>
        </w:rPr>
      </w:pPr>
      <w:r w:rsidRPr="002D2F55">
        <w:rPr>
          <w:b/>
          <w:noProof/>
          <w:sz w:val="32"/>
        </w:rPr>
        <w:t>Systemy informacyjne, wytyczne</w:t>
      </w:r>
      <w:r w:rsidR="00FD239B" w:rsidRPr="002D2F55">
        <w:rPr>
          <w:b/>
          <w:noProof/>
          <w:sz w:val="32"/>
        </w:rPr>
        <w:t xml:space="preserve"> i</w:t>
      </w:r>
      <w:r w:rsidR="00FD239B">
        <w:rPr>
          <w:b/>
          <w:noProof/>
          <w:sz w:val="32"/>
        </w:rPr>
        <w:t> </w:t>
      </w:r>
      <w:r w:rsidR="00FD239B" w:rsidRPr="002D2F55">
        <w:rPr>
          <w:b/>
          <w:noProof/>
          <w:sz w:val="32"/>
        </w:rPr>
        <w:t>sko</w:t>
      </w:r>
      <w:r w:rsidRPr="002D2F55">
        <w:rPr>
          <w:b/>
          <w:noProof/>
          <w:sz w:val="32"/>
        </w:rPr>
        <w:t>ordynowane egzekwowanie przepisów</w:t>
      </w:r>
    </w:p>
    <w:p w14:paraId="47241EBD" w14:textId="77777777" w:rsidR="007B4784" w:rsidRPr="002D2F55" w:rsidRDefault="4C712B75" w:rsidP="00984A88">
      <w:pPr>
        <w:pStyle w:val="Titrearticle"/>
        <w:rPr>
          <w:noProof/>
        </w:rPr>
      </w:pPr>
      <w:r w:rsidRPr="002D2F55">
        <w:rPr>
          <w:noProof/>
        </w:rPr>
        <w:lastRenderedPageBreak/>
        <w:t xml:space="preserve">Artykuł 22 </w:t>
      </w:r>
    </w:p>
    <w:p w14:paraId="4FBC059C" w14:textId="5D9264E2" w:rsidR="007B4784" w:rsidRPr="002D2F55" w:rsidRDefault="417E50DA" w:rsidP="6C8DFA5C">
      <w:pPr>
        <w:jc w:val="center"/>
        <w:rPr>
          <w:rFonts w:eastAsia="Times New Roman"/>
          <w:b/>
          <w:bCs/>
          <w:noProof/>
        </w:rPr>
      </w:pPr>
      <w:r w:rsidRPr="002D2F55">
        <w:rPr>
          <w:b/>
          <w:noProof/>
        </w:rPr>
        <w:t>Systemy informacyjne</w:t>
      </w:r>
      <w:r w:rsidR="00FD239B" w:rsidRPr="002D2F55">
        <w:rPr>
          <w:b/>
          <w:noProof/>
        </w:rPr>
        <w:t xml:space="preserve"> i</w:t>
      </w:r>
      <w:r w:rsidR="00FD239B">
        <w:rPr>
          <w:b/>
          <w:noProof/>
        </w:rPr>
        <w:t> </w:t>
      </w:r>
      <w:r w:rsidR="00FD239B" w:rsidRPr="002D2F55">
        <w:rPr>
          <w:b/>
          <w:noProof/>
        </w:rPr>
        <w:t>kom</w:t>
      </w:r>
      <w:r w:rsidRPr="002D2F55">
        <w:rPr>
          <w:b/>
          <w:noProof/>
        </w:rPr>
        <w:t>unikacyjne</w:t>
      </w:r>
    </w:p>
    <w:p w14:paraId="7B30206A" w14:textId="37094D8C" w:rsidR="007B4784" w:rsidRPr="002D2F55" w:rsidRDefault="001C6D9D" w:rsidP="001C6D9D">
      <w:pPr>
        <w:pStyle w:val="ManualNumPar1"/>
        <w:rPr>
          <w:noProof/>
        </w:rPr>
      </w:pPr>
      <w:r w:rsidRPr="001C6D9D">
        <w:t>1.</w:t>
      </w:r>
      <w:r w:rsidRPr="001C6D9D">
        <w:tab/>
      </w:r>
      <w:r w:rsidR="38D59514" w:rsidRPr="002D2F55">
        <w:rPr>
          <w:noProof/>
        </w:rPr>
        <w:t>Do celów rozdziałów II i III właściwe organy korzystają</w:t>
      </w:r>
      <w:r w:rsidR="00FD239B" w:rsidRPr="002D2F55">
        <w:rPr>
          <w:noProof/>
        </w:rPr>
        <w:t xml:space="preserve"> z</w:t>
      </w:r>
      <w:r w:rsidR="00FD239B">
        <w:rPr>
          <w:noProof/>
        </w:rPr>
        <w:t> </w:t>
      </w:r>
      <w:r w:rsidR="00FD239B" w:rsidRPr="002D2F55">
        <w:rPr>
          <w:noProof/>
        </w:rPr>
        <w:t>sys</w:t>
      </w:r>
      <w:r w:rsidR="38D59514" w:rsidRPr="002D2F55">
        <w:rPr>
          <w:noProof/>
        </w:rPr>
        <w:t>temu informacyjnego</w:t>
      </w:r>
      <w:r w:rsidR="00FD239B" w:rsidRPr="002D2F55">
        <w:rPr>
          <w:noProof/>
        </w:rPr>
        <w:t xml:space="preserve"> i</w:t>
      </w:r>
      <w:r w:rsidR="00FD239B">
        <w:rPr>
          <w:noProof/>
        </w:rPr>
        <w:t> </w:t>
      </w:r>
      <w:r w:rsidR="00FD239B" w:rsidRPr="002D2F55">
        <w:rPr>
          <w:noProof/>
        </w:rPr>
        <w:t>kom</w:t>
      </w:r>
      <w:r w:rsidR="38D59514" w:rsidRPr="002D2F55">
        <w:rPr>
          <w:noProof/>
        </w:rPr>
        <w:t>unikacyjnego,</w:t>
      </w:r>
      <w:r w:rsidR="00FD239B" w:rsidRPr="002D2F55">
        <w:rPr>
          <w:noProof/>
        </w:rPr>
        <w:t xml:space="preserve"> o</w:t>
      </w:r>
      <w:r w:rsidR="00FD239B">
        <w:rPr>
          <w:noProof/>
        </w:rPr>
        <w:t> </w:t>
      </w:r>
      <w:r w:rsidR="00FD239B" w:rsidRPr="002D2F55">
        <w:rPr>
          <w:noProof/>
        </w:rPr>
        <w:t>któ</w:t>
      </w:r>
      <w:r w:rsidR="38D59514" w:rsidRPr="002D2F55">
        <w:rPr>
          <w:noProof/>
        </w:rPr>
        <w:t>rym mowa</w:t>
      </w:r>
      <w:r w:rsidR="00FD239B" w:rsidRPr="002D2F55">
        <w:rPr>
          <w:noProof/>
        </w:rPr>
        <w:t xml:space="preserve"> w</w:t>
      </w:r>
      <w:r w:rsidR="00FD239B">
        <w:rPr>
          <w:noProof/>
        </w:rPr>
        <w:t> </w:t>
      </w:r>
      <w:r w:rsidR="00FD239B" w:rsidRPr="00171C8A">
        <w:rPr>
          <w:noProof/>
        </w:rPr>
        <w:t>art</w:t>
      </w:r>
      <w:r w:rsidR="38D59514" w:rsidRPr="00171C8A">
        <w:rPr>
          <w:noProof/>
        </w:rPr>
        <w:t>.</w:t>
      </w:r>
      <w:r w:rsidR="00171C8A" w:rsidRPr="00171C8A">
        <w:rPr>
          <w:noProof/>
        </w:rPr>
        <w:t> </w:t>
      </w:r>
      <w:r w:rsidR="38D59514" w:rsidRPr="00171C8A">
        <w:rPr>
          <w:noProof/>
        </w:rPr>
        <w:t>3</w:t>
      </w:r>
      <w:r w:rsidR="38D59514" w:rsidRPr="002D2F55">
        <w:rPr>
          <w:noProof/>
        </w:rPr>
        <w:t>4 rozporządzenia (UE) 2019/1020. Komisja, właściwe organy</w:t>
      </w:r>
      <w:r w:rsidR="00FD239B" w:rsidRPr="002D2F55">
        <w:rPr>
          <w:noProof/>
        </w:rPr>
        <w:t xml:space="preserve"> i</w:t>
      </w:r>
      <w:r w:rsidR="00FD239B">
        <w:rPr>
          <w:noProof/>
        </w:rPr>
        <w:t> </w:t>
      </w:r>
      <w:r w:rsidR="00FD239B" w:rsidRPr="002D2F55">
        <w:rPr>
          <w:noProof/>
        </w:rPr>
        <w:t>org</w:t>
      </w:r>
      <w:r w:rsidR="38D59514" w:rsidRPr="002D2F55">
        <w:rPr>
          <w:noProof/>
        </w:rPr>
        <w:t xml:space="preserve">any celne mają dostęp do tego systemu do celów niniejszego rozporządzenia. </w:t>
      </w:r>
    </w:p>
    <w:p w14:paraId="00586E2F" w14:textId="5C04965D" w:rsidR="007B4784" w:rsidRPr="002D2F55" w:rsidRDefault="001C6D9D" w:rsidP="001C6D9D">
      <w:pPr>
        <w:pStyle w:val="ManualNumPar1"/>
        <w:rPr>
          <w:noProof/>
        </w:rPr>
      </w:pPr>
      <w:r w:rsidRPr="001C6D9D">
        <w:t>2.</w:t>
      </w:r>
      <w:r w:rsidRPr="001C6D9D">
        <w:tab/>
      </w:r>
      <w:r w:rsidR="71A2C422" w:rsidRPr="002D2F55">
        <w:rPr>
          <w:noProof/>
        </w:rPr>
        <w:t xml:space="preserve">Decyzje przekazywane na podstawie </w:t>
      </w:r>
      <w:r w:rsidR="71A2C422" w:rsidRPr="00171C8A">
        <w:rPr>
          <w:noProof/>
        </w:rPr>
        <w:t>art.</w:t>
      </w:r>
      <w:r w:rsidR="00171C8A" w:rsidRPr="00171C8A">
        <w:rPr>
          <w:noProof/>
        </w:rPr>
        <w:t> </w:t>
      </w:r>
      <w:r w:rsidR="71A2C422" w:rsidRPr="00171C8A">
        <w:rPr>
          <w:noProof/>
        </w:rPr>
        <w:t>1</w:t>
      </w:r>
      <w:r w:rsidR="71A2C422" w:rsidRPr="002D2F55">
        <w:rPr>
          <w:noProof/>
        </w:rPr>
        <w:t xml:space="preserve">5 </w:t>
      </w:r>
      <w:r w:rsidR="71A2C422" w:rsidRPr="00171C8A">
        <w:rPr>
          <w:noProof/>
        </w:rPr>
        <w:t>ust.</w:t>
      </w:r>
      <w:r w:rsidR="00171C8A" w:rsidRPr="00171C8A">
        <w:rPr>
          <w:noProof/>
        </w:rPr>
        <w:t> </w:t>
      </w:r>
      <w:r w:rsidR="71A2C422" w:rsidRPr="00171C8A">
        <w:rPr>
          <w:noProof/>
        </w:rPr>
        <w:t>3</w:t>
      </w:r>
      <w:r w:rsidR="71A2C422" w:rsidRPr="002D2F55">
        <w:rPr>
          <w:noProof/>
        </w:rPr>
        <w:t xml:space="preserve"> wprowadza się do odpowiedniego środowiska zarządzania ryzykiem celnym. </w:t>
      </w:r>
    </w:p>
    <w:p w14:paraId="5B87B54C" w14:textId="016A09BF" w:rsidR="007B4784" w:rsidRPr="002D2F55" w:rsidRDefault="001C6D9D" w:rsidP="001C6D9D">
      <w:pPr>
        <w:pStyle w:val="ManualNumPar1"/>
        <w:rPr>
          <w:noProof/>
        </w:rPr>
      </w:pPr>
      <w:r w:rsidRPr="001C6D9D">
        <w:t>3.</w:t>
      </w:r>
      <w:r w:rsidRPr="001C6D9D">
        <w:tab/>
      </w:r>
      <w:r w:rsidR="1B6853B2" w:rsidRPr="002D2F55">
        <w:rPr>
          <w:noProof/>
        </w:rPr>
        <w:t>Komisja przygotowuje wzajemne połączenie umożliwiające automatyczne przekazywanie decyzji,</w:t>
      </w:r>
      <w:r w:rsidR="00FD239B" w:rsidRPr="002D2F55">
        <w:rPr>
          <w:noProof/>
        </w:rPr>
        <w:t xml:space="preserve"> o</w:t>
      </w:r>
      <w:r w:rsidR="00FD239B">
        <w:rPr>
          <w:noProof/>
        </w:rPr>
        <w:t> </w:t>
      </w:r>
      <w:r w:rsidR="00FD239B" w:rsidRPr="002D2F55">
        <w:rPr>
          <w:noProof/>
        </w:rPr>
        <w:t>któ</w:t>
      </w:r>
      <w:r w:rsidR="1B6853B2" w:rsidRPr="002D2F55">
        <w:rPr>
          <w:noProof/>
        </w:rPr>
        <w:t>rych mowa</w:t>
      </w:r>
      <w:r w:rsidR="00FD239B" w:rsidRPr="002D2F55">
        <w:rPr>
          <w:noProof/>
        </w:rPr>
        <w:t xml:space="preserve"> w</w:t>
      </w:r>
      <w:r w:rsidR="00FD239B">
        <w:rPr>
          <w:noProof/>
        </w:rPr>
        <w:t> </w:t>
      </w:r>
      <w:r w:rsidR="00FD239B" w:rsidRPr="00171C8A">
        <w:rPr>
          <w:noProof/>
        </w:rPr>
        <w:t>art</w:t>
      </w:r>
      <w:r w:rsidR="1B6853B2" w:rsidRPr="00171C8A">
        <w:rPr>
          <w:noProof/>
        </w:rPr>
        <w:t>.</w:t>
      </w:r>
      <w:r w:rsidR="00171C8A" w:rsidRPr="00171C8A">
        <w:rPr>
          <w:noProof/>
        </w:rPr>
        <w:t> </w:t>
      </w:r>
      <w:r w:rsidR="1B6853B2" w:rsidRPr="00171C8A">
        <w:rPr>
          <w:noProof/>
        </w:rPr>
        <w:t>1</w:t>
      </w:r>
      <w:r w:rsidR="1B6853B2" w:rsidRPr="002D2F55">
        <w:rPr>
          <w:noProof/>
        </w:rPr>
        <w:t xml:space="preserve">5 </w:t>
      </w:r>
      <w:r w:rsidR="1B6853B2" w:rsidRPr="00171C8A">
        <w:rPr>
          <w:noProof/>
        </w:rPr>
        <w:t>ust.</w:t>
      </w:r>
      <w:r w:rsidR="00171C8A" w:rsidRPr="00171C8A">
        <w:rPr>
          <w:noProof/>
        </w:rPr>
        <w:t> </w:t>
      </w:r>
      <w:r w:rsidR="1B6853B2" w:rsidRPr="00171C8A">
        <w:rPr>
          <w:noProof/>
        </w:rPr>
        <w:t>3</w:t>
      </w:r>
      <w:r w:rsidR="1B6853B2" w:rsidRPr="002D2F55">
        <w:rPr>
          <w:noProof/>
        </w:rPr>
        <w:t>,</w:t>
      </w:r>
      <w:r w:rsidR="00FD239B" w:rsidRPr="002D2F55">
        <w:rPr>
          <w:noProof/>
        </w:rPr>
        <w:t xml:space="preserve"> z</w:t>
      </w:r>
      <w:r w:rsidR="00FD239B">
        <w:rPr>
          <w:noProof/>
        </w:rPr>
        <w:t> </w:t>
      </w:r>
      <w:r w:rsidR="00FD239B" w:rsidRPr="002D2F55">
        <w:rPr>
          <w:noProof/>
        </w:rPr>
        <w:t>sys</w:t>
      </w:r>
      <w:r w:rsidR="1B6853B2" w:rsidRPr="002D2F55">
        <w:rPr>
          <w:noProof/>
        </w:rPr>
        <w:t>temu informacyjnego</w:t>
      </w:r>
      <w:r w:rsidR="00FD239B" w:rsidRPr="002D2F55">
        <w:rPr>
          <w:noProof/>
        </w:rPr>
        <w:t xml:space="preserve"> i</w:t>
      </w:r>
      <w:r w:rsidR="00FD239B">
        <w:rPr>
          <w:noProof/>
        </w:rPr>
        <w:t> </w:t>
      </w:r>
      <w:r w:rsidR="00FD239B" w:rsidRPr="002D2F55">
        <w:rPr>
          <w:noProof/>
        </w:rPr>
        <w:t>kom</w:t>
      </w:r>
      <w:r w:rsidR="1B6853B2" w:rsidRPr="002D2F55">
        <w:rPr>
          <w:noProof/>
        </w:rPr>
        <w:t>unikacyjnego,</w:t>
      </w:r>
      <w:r w:rsidR="00FD239B" w:rsidRPr="002D2F55">
        <w:rPr>
          <w:noProof/>
        </w:rPr>
        <w:t xml:space="preserve"> o</w:t>
      </w:r>
      <w:r w:rsidR="00FD239B">
        <w:rPr>
          <w:noProof/>
        </w:rPr>
        <w:t> </w:t>
      </w:r>
      <w:r w:rsidR="00FD239B" w:rsidRPr="002D2F55">
        <w:rPr>
          <w:noProof/>
        </w:rPr>
        <w:t>któ</w:t>
      </w:r>
      <w:r w:rsidR="1B6853B2" w:rsidRPr="002D2F55">
        <w:rPr>
          <w:noProof/>
        </w:rPr>
        <w:t>rym mowa</w:t>
      </w:r>
      <w:r w:rsidR="00FD239B" w:rsidRPr="002D2F55">
        <w:rPr>
          <w:noProof/>
        </w:rPr>
        <w:t xml:space="preserve"> w</w:t>
      </w:r>
      <w:r w:rsidR="00FD239B">
        <w:rPr>
          <w:noProof/>
        </w:rPr>
        <w:t> </w:t>
      </w:r>
      <w:r w:rsidR="00FD239B" w:rsidRPr="00171C8A">
        <w:rPr>
          <w:noProof/>
        </w:rPr>
        <w:t>ust</w:t>
      </w:r>
      <w:r w:rsidR="1B6853B2" w:rsidRPr="00171C8A">
        <w:rPr>
          <w:noProof/>
        </w:rPr>
        <w:t>.</w:t>
      </w:r>
      <w:r w:rsidR="00171C8A" w:rsidRPr="00171C8A">
        <w:rPr>
          <w:noProof/>
        </w:rPr>
        <w:t> </w:t>
      </w:r>
      <w:r w:rsidR="1B6853B2" w:rsidRPr="00171C8A">
        <w:rPr>
          <w:noProof/>
        </w:rPr>
        <w:t>1</w:t>
      </w:r>
      <w:r w:rsidR="1B6853B2" w:rsidRPr="002D2F55">
        <w:rPr>
          <w:noProof/>
        </w:rPr>
        <w:t>, do środowiska,</w:t>
      </w:r>
      <w:r w:rsidR="00FD239B" w:rsidRPr="002D2F55">
        <w:rPr>
          <w:noProof/>
        </w:rPr>
        <w:t xml:space="preserve"> o</w:t>
      </w:r>
      <w:r w:rsidR="00FD239B">
        <w:rPr>
          <w:noProof/>
        </w:rPr>
        <w:t> </w:t>
      </w:r>
      <w:r w:rsidR="00FD239B" w:rsidRPr="002D2F55">
        <w:rPr>
          <w:noProof/>
        </w:rPr>
        <w:t>któ</w:t>
      </w:r>
      <w:r w:rsidR="1B6853B2" w:rsidRPr="002D2F55">
        <w:rPr>
          <w:noProof/>
        </w:rPr>
        <w:t>rym mowa</w:t>
      </w:r>
      <w:r w:rsidR="00FD239B" w:rsidRPr="002D2F55">
        <w:rPr>
          <w:noProof/>
        </w:rPr>
        <w:t xml:space="preserve"> w</w:t>
      </w:r>
      <w:r w:rsidR="00FD239B">
        <w:rPr>
          <w:noProof/>
        </w:rPr>
        <w:t> </w:t>
      </w:r>
      <w:r w:rsidR="00FD239B" w:rsidRPr="00171C8A">
        <w:rPr>
          <w:noProof/>
        </w:rPr>
        <w:t>ust</w:t>
      </w:r>
      <w:r w:rsidR="1B6853B2" w:rsidRPr="00171C8A">
        <w:rPr>
          <w:noProof/>
        </w:rPr>
        <w:t>.</w:t>
      </w:r>
      <w:r w:rsidR="00171C8A" w:rsidRPr="00171C8A">
        <w:rPr>
          <w:noProof/>
        </w:rPr>
        <w:t> </w:t>
      </w:r>
      <w:r w:rsidR="1B6853B2" w:rsidRPr="00171C8A">
        <w:rPr>
          <w:noProof/>
        </w:rPr>
        <w:t>4</w:t>
      </w:r>
      <w:r w:rsidR="1B6853B2" w:rsidRPr="002D2F55">
        <w:rPr>
          <w:noProof/>
        </w:rPr>
        <w:t>. Wspomniane wzajemne połączenie zacznie działać nie później niż</w:t>
      </w:r>
      <w:r w:rsidR="00FD239B" w:rsidRPr="002D2F55">
        <w:rPr>
          <w:noProof/>
        </w:rPr>
        <w:t xml:space="preserve"> w</w:t>
      </w:r>
      <w:r w:rsidR="00FD239B">
        <w:rPr>
          <w:noProof/>
        </w:rPr>
        <w:t> </w:t>
      </w:r>
      <w:r w:rsidR="00FD239B" w:rsidRPr="002D2F55">
        <w:rPr>
          <w:noProof/>
        </w:rPr>
        <w:t>ter</w:t>
      </w:r>
      <w:r w:rsidR="1B6853B2" w:rsidRPr="002D2F55">
        <w:rPr>
          <w:noProof/>
        </w:rPr>
        <w:t>minie dwóch lat od daty przyjęcia aktu wykonawczego,</w:t>
      </w:r>
      <w:r w:rsidR="00FD239B" w:rsidRPr="002D2F55">
        <w:rPr>
          <w:noProof/>
        </w:rPr>
        <w:t xml:space="preserve"> o</w:t>
      </w:r>
      <w:r w:rsidR="00FD239B">
        <w:rPr>
          <w:noProof/>
        </w:rPr>
        <w:t> </w:t>
      </w:r>
      <w:r w:rsidR="00FD239B" w:rsidRPr="002D2F55">
        <w:rPr>
          <w:noProof/>
        </w:rPr>
        <w:t>któ</w:t>
      </w:r>
      <w:r w:rsidR="1B6853B2" w:rsidRPr="002D2F55">
        <w:rPr>
          <w:noProof/>
        </w:rPr>
        <w:t>rym mowa</w:t>
      </w:r>
      <w:r w:rsidR="00FD239B" w:rsidRPr="002D2F55">
        <w:rPr>
          <w:noProof/>
        </w:rPr>
        <w:t xml:space="preserve"> w</w:t>
      </w:r>
      <w:r w:rsidR="00FD239B">
        <w:rPr>
          <w:noProof/>
        </w:rPr>
        <w:t> </w:t>
      </w:r>
      <w:r w:rsidR="00FD239B" w:rsidRPr="00171C8A">
        <w:rPr>
          <w:noProof/>
        </w:rPr>
        <w:t>ust</w:t>
      </w:r>
      <w:r w:rsidR="1B6853B2" w:rsidRPr="00171C8A">
        <w:rPr>
          <w:noProof/>
        </w:rPr>
        <w:t>.</w:t>
      </w:r>
      <w:r w:rsidR="00171C8A" w:rsidRPr="00171C8A">
        <w:rPr>
          <w:noProof/>
        </w:rPr>
        <w:t> </w:t>
      </w:r>
      <w:r w:rsidR="1B6853B2" w:rsidRPr="00171C8A">
        <w:rPr>
          <w:noProof/>
        </w:rPr>
        <w:t>7</w:t>
      </w:r>
      <w:r w:rsidR="1B6853B2" w:rsidRPr="002D2F55">
        <w:rPr>
          <w:noProof/>
        </w:rPr>
        <w:t xml:space="preserve"> </w:t>
      </w:r>
      <w:r w:rsidR="1B6853B2" w:rsidRPr="00171C8A">
        <w:rPr>
          <w:noProof/>
        </w:rPr>
        <w:t>lit.</w:t>
      </w:r>
      <w:r w:rsidR="00171C8A" w:rsidRPr="00171C8A">
        <w:rPr>
          <w:noProof/>
        </w:rPr>
        <w:t> </w:t>
      </w:r>
      <w:r w:rsidR="1B6853B2" w:rsidRPr="00171C8A">
        <w:rPr>
          <w:noProof/>
        </w:rPr>
        <w:t>b)</w:t>
      </w:r>
      <w:r w:rsidR="1B6853B2" w:rsidRPr="002D2F55">
        <w:rPr>
          <w:noProof/>
        </w:rPr>
        <w:t>,</w:t>
      </w:r>
      <w:r w:rsidR="00FD239B" w:rsidRPr="002D2F55">
        <w:rPr>
          <w:noProof/>
        </w:rPr>
        <w:t xml:space="preserve"> w</w:t>
      </w:r>
      <w:r w:rsidR="00FD239B">
        <w:rPr>
          <w:noProof/>
        </w:rPr>
        <w:t> </w:t>
      </w:r>
      <w:r w:rsidR="00FD239B" w:rsidRPr="002D2F55">
        <w:rPr>
          <w:noProof/>
        </w:rPr>
        <w:t>odn</w:t>
      </w:r>
      <w:r w:rsidR="1B6853B2" w:rsidRPr="002D2F55">
        <w:rPr>
          <w:noProof/>
        </w:rPr>
        <w:t>iesieniu do tego wzajemnego połączenia.</w:t>
      </w:r>
    </w:p>
    <w:p w14:paraId="0043159B" w14:textId="22250629" w:rsidR="007B4784" w:rsidRPr="002D2F55" w:rsidRDefault="001C6D9D" w:rsidP="001C6D9D">
      <w:pPr>
        <w:pStyle w:val="ManualNumPar1"/>
        <w:rPr>
          <w:noProof/>
        </w:rPr>
      </w:pPr>
      <w:r w:rsidRPr="001C6D9D">
        <w:t>4.</w:t>
      </w:r>
      <w:r w:rsidRPr="001C6D9D">
        <w:tab/>
      </w:r>
      <w:r w:rsidR="5C934895" w:rsidRPr="002D2F55">
        <w:rPr>
          <w:noProof/>
        </w:rPr>
        <w:t>Wymiana wniosków</w:t>
      </w:r>
      <w:r w:rsidR="00FD239B" w:rsidRPr="002D2F55">
        <w:rPr>
          <w:noProof/>
        </w:rPr>
        <w:t xml:space="preserve"> i</w:t>
      </w:r>
      <w:r w:rsidR="00FD239B">
        <w:rPr>
          <w:noProof/>
        </w:rPr>
        <w:t> </w:t>
      </w:r>
      <w:r w:rsidR="00FD239B" w:rsidRPr="002D2F55">
        <w:rPr>
          <w:noProof/>
        </w:rPr>
        <w:t>pow</w:t>
      </w:r>
      <w:r w:rsidR="5C934895" w:rsidRPr="002D2F55">
        <w:rPr>
          <w:noProof/>
        </w:rPr>
        <w:t>iadomień między właściwymi organami</w:t>
      </w:r>
      <w:r w:rsidR="00FD239B" w:rsidRPr="002D2F55">
        <w:rPr>
          <w:noProof/>
        </w:rPr>
        <w:t xml:space="preserve"> a</w:t>
      </w:r>
      <w:r w:rsidR="00FD239B">
        <w:rPr>
          <w:noProof/>
        </w:rPr>
        <w:t> </w:t>
      </w:r>
      <w:r w:rsidR="00FD239B" w:rsidRPr="002D2F55">
        <w:rPr>
          <w:noProof/>
        </w:rPr>
        <w:t>org</w:t>
      </w:r>
      <w:r w:rsidR="5C934895" w:rsidRPr="002D2F55">
        <w:rPr>
          <w:noProof/>
        </w:rPr>
        <w:t>anami celnymi prowadzona zgodnie</w:t>
      </w:r>
      <w:r w:rsidR="00FD239B" w:rsidRPr="002D2F55">
        <w:rPr>
          <w:noProof/>
        </w:rPr>
        <w:t xml:space="preserve"> z</w:t>
      </w:r>
      <w:r w:rsidR="00FD239B">
        <w:rPr>
          <w:noProof/>
        </w:rPr>
        <w:t> </w:t>
      </w:r>
      <w:r w:rsidR="00FD239B" w:rsidRPr="00171C8A">
        <w:rPr>
          <w:noProof/>
        </w:rPr>
        <w:t>art</w:t>
      </w:r>
      <w:r w:rsidR="5C934895" w:rsidRPr="00171C8A">
        <w:rPr>
          <w:noProof/>
        </w:rPr>
        <w:t>.</w:t>
      </w:r>
      <w:r w:rsidR="00171C8A" w:rsidRPr="00171C8A">
        <w:rPr>
          <w:noProof/>
        </w:rPr>
        <w:t> </w:t>
      </w:r>
      <w:r w:rsidR="5C934895" w:rsidRPr="00171C8A">
        <w:rPr>
          <w:noProof/>
        </w:rPr>
        <w:t>1</w:t>
      </w:r>
      <w:r w:rsidR="5C934895" w:rsidRPr="002D2F55">
        <w:rPr>
          <w:noProof/>
        </w:rPr>
        <w:t>7–20 niniejszego rozporządzenia,</w:t>
      </w:r>
      <w:r w:rsidR="00FD239B" w:rsidRPr="002D2F55">
        <w:rPr>
          <w:noProof/>
        </w:rPr>
        <w:t xml:space="preserve"> a</w:t>
      </w:r>
      <w:r w:rsidR="00FD239B">
        <w:rPr>
          <w:noProof/>
        </w:rPr>
        <w:t> </w:t>
      </w:r>
      <w:r w:rsidR="00FD239B" w:rsidRPr="002D2F55">
        <w:rPr>
          <w:noProof/>
        </w:rPr>
        <w:t>tak</w:t>
      </w:r>
      <w:r w:rsidR="5C934895" w:rsidRPr="002D2F55">
        <w:rPr>
          <w:noProof/>
        </w:rPr>
        <w:t>że wymiana powiązanych</w:t>
      </w:r>
      <w:r w:rsidR="00FD239B" w:rsidRPr="002D2F55">
        <w:rPr>
          <w:noProof/>
        </w:rPr>
        <w:t xml:space="preserve"> z</w:t>
      </w:r>
      <w:r w:rsidR="00FD239B">
        <w:rPr>
          <w:noProof/>
        </w:rPr>
        <w:t> </w:t>
      </w:r>
      <w:r w:rsidR="00FD239B" w:rsidRPr="002D2F55">
        <w:rPr>
          <w:noProof/>
        </w:rPr>
        <w:t>nim</w:t>
      </w:r>
      <w:r w:rsidR="5C934895" w:rsidRPr="002D2F55">
        <w:rPr>
          <w:noProof/>
        </w:rPr>
        <w:t>i wiadomości odbywa się za pośrednictwem systemu informacyjnego</w:t>
      </w:r>
      <w:r w:rsidR="00FD239B" w:rsidRPr="002D2F55">
        <w:rPr>
          <w:noProof/>
        </w:rPr>
        <w:t xml:space="preserve"> i</w:t>
      </w:r>
      <w:r w:rsidR="00FD239B">
        <w:rPr>
          <w:noProof/>
        </w:rPr>
        <w:t> </w:t>
      </w:r>
      <w:r w:rsidR="00FD239B" w:rsidRPr="002D2F55">
        <w:rPr>
          <w:noProof/>
        </w:rPr>
        <w:t>kom</w:t>
      </w:r>
      <w:r w:rsidR="5C934895" w:rsidRPr="002D2F55">
        <w:rPr>
          <w:noProof/>
        </w:rPr>
        <w:t>unikacyjnego,</w:t>
      </w:r>
      <w:r w:rsidR="00FD239B" w:rsidRPr="002D2F55">
        <w:rPr>
          <w:noProof/>
        </w:rPr>
        <w:t xml:space="preserve"> o</w:t>
      </w:r>
      <w:r w:rsidR="00FD239B">
        <w:rPr>
          <w:noProof/>
        </w:rPr>
        <w:t> </w:t>
      </w:r>
      <w:r w:rsidR="00FD239B" w:rsidRPr="002D2F55">
        <w:rPr>
          <w:noProof/>
        </w:rPr>
        <w:t>któ</w:t>
      </w:r>
      <w:r w:rsidR="5C934895" w:rsidRPr="002D2F55">
        <w:rPr>
          <w:noProof/>
        </w:rPr>
        <w:t>rym mowa</w:t>
      </w:r>
      <w:r w:rsidR="00FD239B" w:rsidRPr="002D2F55">
        <w:rPr>
          <w:noProof/>
        </w:rPr>
        <w:t xml:space="preserve"> w</w:t>
      </w:r>
      <w:r w:rsidR="00FD239B">
        <w:rPr>
          <w:noProof/>
        </w:rPr>
        <w:t> </w:t>
      </w:r>
      <w:r w:rsidR="00FD239B" w:rsidRPr="00171C8A">
        <w:rPr>
          <w:noProof/>
        </w:rPr>
        <w:t>ust</w:t>
      </w:r>
      <w:r w:rsidR="5C934895" w:rsidRPr="00171C8A">
        <w:rPr>
          <w:noProof/>
        </w:rPr>
        <w:t>.</w:t>
      </w:r>
      <w:r w:rsidR="00171C8A" w:rsidRPr="00171C8A">
        <w:rPr>
          <w:noProof/>
        </w:rPr>
        <w:t> </w:t>
      </w:r>
      <w:r w:rsidR="5C934895" w:rsidRPr="00171C8A">
        <w:rPr>
          <w:noProof/>
        </w:rPr>
        <w:t>1</w:t>
      </w:r>
      <w:r w:rsidR="5C934895" w:rsidRPr="002D2F55">
        <w:rPr>
          <w:noProof/>
        </w:rPr>
        <w:t>.</w:t>
      </w:r>
    </w:p>
    <w:p w14:paraId="28A099E0" w14:textId="05D04649" w:rsidR="007B4784" w:rsidRPr="002D2F55" w:rsidRDefault="001C6D9D" w:rsidP="001C6D9D">
      <w:pPr>
        <w:pStyle w:val="ManualNumPar1"/>
        <w:rPr>
          <w:noProof/>
        </w:rPr>
      </w:pPr>
      <w:r w:rsidRPr="001C6D9D">
        <w:t>5.</w:t>
      </w:r>
      <w:r w:rsidRPr="001C6D9D">
        <w:tab/>
      </w:r>
      <w:r w:rsidR="1B6853B2" w:rsidRPr="002D2F55">
        <w:rPr>
          <w:noProof/>
        </w:rPr>
        <w:t>Komisja musi utworzyć wzajemne połączenie między krajowymi środowiskami jednego okienka</w:t>
      </w:r>
      <w:r w:rsidR="00FD239B" w:rsidRPr="002D2F55">
        <w:rPr>
          <w:noProof/>
        </w:rPr>
        <w:t xml:space="preserve"> w</w:t>
      </w:r>
      <w:r w:rsidR="00FD239B">
        <w:rPr>
          <w:noProof/>
        </w:rPr>
        <w:t> </w:t>
      </w:r>
      <w:r w:rsidR="00FD239B" w:rsidRPr="002D2F55">
        <w:rPr>
          <w:noProof/>
        </w:rPr>
        <w:t>dzi</w:t>
      </w:r>
      <w:r w:rsidR="1B6853B2" w:rsidRPr="002D2F55">
        <w:rPr>
          <w:noProof/>
        </w:rPr>
        <w:t>edzinie ceł</w:t>
      </w:r>
      <w:r w:rsidR="00FD239B" w:rsidRPr="002D2F55">
        <w:rPr>
          <w:noProof/>
        </w:rPr>
        <w:t xml:space="preserve"> a</w:t>
      </w:r>
      <w:r w:rsidR="00FD239B">
        <w:rPr>
          <w:noProof/>
        </w:rPr>
        <w:t> </w:t>
      </w:r>
      <w:r w:rsidR="00FD239B" w:rsidRPr="002D2F55">
        <w:rPr>
          <w:noProof/>
        </w:rPr>
        <w:t>sys</w:t>
      </w:r>
      <w:r w:rsidR="1B6853B2" w:rsidRPr="002D2F55">
        <w:rPr>
          <w:noProof/>
        </w:rPr>
        <w:t>temem informacyjnym</w:t>
      </w:r>
      <w:r w:rsidR="00FD239B" w:rsidRPr="002D2F55">
        <w:rPr>
          <w:noProof/>
        </w:rPr>
        <w:t xml:space="preserve"> i</w:t>
      </w:r>
      <w:r w:rsidR="00FD239B">
        <w:rPr>
          <w:noProof/>
        </w:rPr>
        <w:t> </w:t>
      </w:r>
      <w:r w:rsidR="00FD239B" w:rsidRPr="002D2F55">
        <w:rPr>
          <w:noProof/>
        </w:rPr>
        <w:t>kom</w:t>
      </w:r>
      <w:r w:rsidR="1B6853B2" w:rsidRPr="002D2F55">
        <w:rPr>
          <w:noProof/>
        </w:rPr>
        <w:t>unikacyjnym,</w:t>
      </w:r>
      <w:r w:rsidR="00FD239B" w:rsidRPr="002D2F55">
        <w:rPr>
          <w:noProof/>
        </w:rPr>
        <w:t xml:space="preserve"> o</w:t>
      </w:r>
      <w:r w:rsidR="00FD239B">
        <w:rPr>
          <w:noProof/>
        </w:rPr>
        <w:t> </w:t>
      </w:r>
      <w:r w:rsidR="00FD239B" w:rsidRPr="002D2F55">
        <w:rPr>
          <w:noProof/>
        </w:rPr>
        <w:t>któ</w:t>
      </w:r>
      <w:r w:rsidR="1B6853B2" w:rsidRPr="002D2F55">
        <w:rPr>
          <w:noProof/>
        </w:rPr>
        <w:t>rym mowa</w:t>
      </w:r>
      <w:r w:rsidR="00FD239B" w:rsidRPr="002D2F55">
        <w:rPr>
          <w:noProof/>
        </w:rPr>
        <w:t xml:space="preserve"> w</w:t>
      </w:r>
      <w:r w:rsidR="00FD239B">
        <w:rPr>
          <w:noProof/>
        </w:rPr>
        <w:t> </w:t>
      </w:r>
      <w:r w:rsidR="00FD239B" w:rsidRPr="00171C8A">
        <w:rPr>
          <w:noProof/>
        </w:rPr>
        <w:t>ust</w:t>
      </w:r>
      <w:r w:rsidR="1B6853B2" w:rsidRPr="00171C8A">
        <w:rPr>
          <w:noProof/>
        </w:rPr>
        <w:t>.</w:t>
      </w:r>
      <w:r w:rsidR="00171C8A" w:rsidRPr="00171C8A">
        <w:rPr>
          <w:noProof/>
        </w:rPr>
        <w:t> </w:t>
      </w:r>
      <w:r w:rsidR="1B6853B2" w:rsidRPr="00171C8A">
        <w:rPr>
          <w:noProof/>
        </w:rPr>
        <w:t>1</w:t>
      </w:r>
      <w:r w:rsidR="1B6853B2" w:rsidRPr="002D2F55">
        <w:rPr>
          <w:noProof/>
        </w:rPr>
        <w:t>, aby zapewnić organom celnym</w:t>
      </w:r>
      <w:r w:rsidR="00FD239B" w:rsidRPr="002D2F55">
        <w:rPr>
          <w:noProof/>
        </w:rPr>
        <w:t xml:space="preserve"> i</w:t>
      </w:r>
      <w:r w:rsidR="00FD239B">
        <w:rPr>
          <w:noProof/>
        </w:rPr>
        <w:t> </w:t>
      </w:r>
      <w:r w:rsidR="00FD239B" w:rsidRPr="002D2F55">
        <w:rPr>
          <w:noProof/>
        </w:rPr>
        <w:t>wła</w:t>
      </w:r>
      <w:r w:rsidR="1B6853B2" w:rsidRPr="002D2F55">
        <w:rPr>
          <w:noProof/>
        </w:rPr>
        <w:t>ściwym organom możliwość wymieniania się wnioskami</w:t>
      </w:r>
      <w:r w:rsidR="00FD239B" w:rsidRPr="002D2F55">
        <w:rPr>
          <w:noProof/>
        </w:rPr>
        <w:t xml:space="preserve"> i</w:t>
      </w:r>
      <w:r w:rsidR="00FD239B">
        <w:rPr>
          <w:noProof/>
        </w:rPr>
        <w:t> </w:t>
      </w:r>
      <w:r w:rsidR="00FD239B" w:rsidRPr="002D2F55">
        <w:rPr>
          <w:noProof/>
        </w:rPr>
        <w:t>pow</w:t>
      </w:r>
      <w:r w:rsidR="1B6853B2" w:rsidRPr="002D2F55">
        <w:rPr>
          <w:noProof/>
        </w:rPr>
        <w:t>iadomieniami zgodnie</w:t>
      </w:r>
      <w:r w:rsidR="00FD239B" w:rsidRPr="002D2F55">
        <w:rPr>
          <w:noProof/>
        </w:rPr>
        <w:t xml:space="preserve"> z</w:t>
      </w:r>
      <w:r w:rsidR="00FD239B">
        <w:rPr>
          <w:noProof/>
        </w:rPr>
        <w:t> </w:t>
      </w:r>
      <w:r w:rsidR="00FD239B" w:rsidRPr="00171C8A">
        <w:rPr>
          <w:noProof/>
        </w:rPr>
        <w:t>art</w:t>
      </w:r>
      <w:r w:rsidR="1B6853B2" w:rsidRPr="00171C8A">
        <w:rPr>
          <w:noProof/>
        </w:rPr>
        <w:t>.</w:t>
      </w:r>
      <w:r w:rsidR="00171C8A" w:rsidRPr="00171C8A">
        <w:rPr>
          <w:noProof/>
        </w:rPr>
        <w:t> </w:t>
      </w:r>
      <w:r w:rsidR="1B6853B2" w:rsidRPr="00171C8A">
        <w:rPr>
          <w:noProof/>
        </w:rPr>
        <w:t>1</w:t>
      </w:r>
      <w:r w:rsidR="1B6853B2" w:rsidRPr="002D2F55">
        <w:rPr>
          <w:noProof/>
        </w:rPr>
        <w:t>7–20 niniejszego rozporządzenia. Wspomniane wzajemne połączenie musi zostać ustanowione za pośrednictwem [EU CSW-CERTEX zgodnie</w:t>
      </w:r>
      <w:r w:rsidR="00FD239B" w:rsidRPr="002D2F55">
        <w:rPr>
          <w:noProof/>
        </w:rPr>
        <w:t xml:space="preserve"> z</w:t>
      </w:r>
      <w:r w:rsidR="00FD239B">
        <w:rPr>
          <w:noProof/>
        </w:rPr>
        <w:t> </w:t>
      </w:r>
      <w:r w:rsidR="00FD239B" w:rsidRPr="002D2F55">
        <w:rPr>
          <w:noProof/>
        </w:rPr>
        <w:t>roz</w:t>
      </w:r>
      <w:r w:rsidR="1B6853B2" w:rsidRPr="002D2F55">
        <w:rPr>
          <w:noProof/>
        </w:rPr>
        <w:t>porządzeniem XX/20XX]</w:t>
      </w:r>
      <w:r w:rsidR="1B6853B2" w:rsidRPr="002D2F55">
        <w:rPr>
          <w:rStyle w:val="Odwoanieprzypisudolnego"/>
          <w:rFonts w:eastAsia="Times New Roman"/>
          <w:noProof/>
        </w:rPr>
        <w:footnoteReference w:id="41"/>
      </w:r>
      <w:r w:rsidR="00FD239B" w:rsidRPr="002D2F55">
        <w:rPr>
          <w:noProof/>
        </w:rPr>
        <w:t xml:space="preserve"> w</w:t>
      </w:r>
      <w:r w:rsidR="00FD239B">
        <w:rPr>
          <w:noProof/>
        </w:rPr>
        <w:t> </w:t>
      </w:r>
      <w:r w:rsidR="00FD239B" w:rsidRPr="002D2F55">
        <w:rPr>
          <w:noProof/>
        </w:rPr>
        <w:t>ter</w:t>
      </w:r>
      <w:r w:rsidR="1B6853B2" w:rsidRPr="002D2F55">
        <w:rPr>
          <w:noProof/>
        </w:rPr>
        <w:t>minie czterech lat od daty przyjęcia aktu wykonawczego,</w:t>
      </w:r>
      <w:r w:rsidR="00FD239B" w:rsidRPr="002D2F55">
        <w:rPr>
          <w:noProof/>
        </w:rPr>
        <w:t xml:space="preserve"> o</w:t>
      </w:r>
      <w:r w:rsidR="00FD239B">
        <w:rPr>
          <w:noProof/>
        </w:rPr>
        <w:t> </w:t>
      </w:r>
      <w:r w:rsidR="00FD239B" w:rsidRPr="002D2F55">
        <w:rPr>
          <w:noProof/>
        </w:rPr>
        <w:t>któ</w:t>
      </w:r>
      <w:r w:rsidR="1B6853B2" w:rsidRPr="002D2F55">
        <w:rPr>
          <w:noProof/>
        </w:rPr>
        <w:t>rym mowa</w:t>
      </w:r>
      <w:r w:rsidR="00FD239B" w:rsidRPr="002D2F55">
        <w:rPr>
          <w:noProof/>
        </w:rPr>
        <w:t xml:space="preserve"> w</w:t>
      </w:r>
      <w:r w:rsidR="00FD239B">
        <w:rPr>
          <w:noProof/>
        </w:rPr>
        <w:t> </w:t>
      </w:r>
      <w:r w:rsidR="00FD239B" w:rsidRPr="00171C8A">
        <w:rPr>
          <w:noProof/>
        </w:rPr>
        <w:t>ust</w:t>
      </w:r>
      <w:r w:rsidR="1B6853B2" w:rsidRPr="00171C8A">
        <w:rPr>
          <w:noProof/>
        </w:rPr>
        <w:t>.</w:t>
      </w:r>
      <w:r w:rsidR="00171C8A" w:rsidRPr="00171C8A">
        <w:rPr>
          <w:noProof/>
        </w:rPr>
        <w:t> </w:t>
      </w:r>
      <w:r w:rsidR="1B6853B2" w:rsidRPr="00171C8A">
        <w:rPr>
          <w:noProof/>
        </w:rPr>
        <w:t>7</w:t>
      </w:r>
      <w:r w:rsidR="1B6853B2" w:rsidRPr="002D2F55">
        <w:rPr>
          <w:noProof/>
        </w:rPr>
        <w:t xml:space="preserve"> </w:t>
      </w:r>
      <w:r w:rsidR="1B6853B2" w:rsidRPr="00171C8A">
        <w:rPr>
          <w:noProof/>
        </w:rPr>
        <w:t>lit.</w:t>
      </w:r>
      <w:r w:rsidR="00171C8A" w:rsidRPr="00171C8A">
        <w:rPr>
          <w:noProof/>
        </w:rPr>
        <w:t> </w:t>
      </w:r>
      <w:r w:rsidR="1B6853B2" w:rsidRPr="00171C8A">
        <w:rPr>
          <w:noProof/>
        </w:rPr>
        <w:t>c)</w:t>
      </w:r>
      <w:r w:rsidR="1B6853B2" w:rsidRPr="002D2F55">
        <w:rPr>
          <w:noProof/>
        </w:rPr>
        <w:t>. Wymiany,</w:t>
      </w:r>
      <w:r w:rsidR="00FD239B" w:rsidRPr="002D2F55">
        <w:rPr>
          <w:noProof/>
        </w:rPr>
        <w:t xml:space="preserve"> o</w:t>
      </w:r>
      <w:r w:rsidR="00FD239B">
        <w:rPr>
          <w:noProof/>
        </w:rPr>
        <w:t> </w:t>
      </w:r>
      <w:r w:rsidR="00FD239B" w:rsidRPr="002D2F55">
        <w:rPr>
          <w:noProof/>
        </w:rPr>
        <w:t>któ</w:t>
      </w:r>
      <w:r w:rsidR="1B6853B2" w:rsidRPr="002D2F55">
        <w:rPr>
          <w:noProof/>
        </w:rPr>
        <w:t>rych mowa</w:t>
      </w:r>
      <w:r w:rsidR="00FD239B" w:rsidRPr="002D2F55">
        <w:rPr>
          <w:noProof/>
        </w:rPr>
        <w:t xml:space="preserve"> w</w:t>
      </w:r>
      <w:r w:rsidR="00FD239B">
        <w:rPr>
          <w:noProof/>
        </w:rPr>
        <w:t> </w:t>
      </w:r>
      <w:r w:rsidR="00FD239B" w:rsidRPr="00171C8A">
        <w:rPr>
          <w:noProof/>
        </w:rPr>
        <w:t>ust</w:t>
      </w:r>
      <w:r w:rsidR="1B6853B2" w:rsidRPr="00171C8A">
        <w:rPr>
          <w:noProof/>
        </w:rPr>
        <w:t>.</w:t>
      </w:r>
      <w:r w:rsidR="00171C8A" w:rsidRPr="00171C8A">
        <w:rPr>
          <w:noProof/>
        </w:rPr>
        <w:t> </w:t>
      </w:r>
      <w:r w:rsidR="1B6853B2" w:rsidRPr="00171C8A">
        <w:rPr>
          <w:noProof/>
        </w:rPr>
        <w:t>4</w:t>
      </w:r>
      <w:r w:rsidR="1B6853B2" w:rsidRPr="002D2F55">
        <w:rPr>
          <w:noProof/>
        </w:rPr>
        <w:t>, muszą odbywać się za pośrednictwem tego wzajemnego połączenia, gdy tylko zostanie ono uruchomione.</w:t>
      </w:r>
    </w:p>
    <w:p w14:paraId="343BF38E" w14:textId="18EE3768" w:rsidR="007B4784" w:rsidRPr="002D2F55" w:rsidRDefault="001C6D9D" w:rsidP="001C6D9D">
      <w:pPr>
        <w:pStyle w:val="ManualNumPar1"/>
        <w:rPr>
          <w:noProof/>
        </w:rPr>
      </w:pPr>
      <w:r w:rsidRPr="001C6D9D">
        <w:t>6.</w:t>
      </w:r>
      <w:r w:rsidRPr="001C6D9D">
        <w:tab/>
      </w:r>
      <w:r w:rsidR="2DC9C09A" w:rsidRPr="002D2F55">
        <w:rPr>
          <w:noProof/>
        </w:rPr>
        <w:t>Komisja może pozyskiwać informacje na temat produktów wprowadzanych na rynek unijny lub</w:t>
      </w:r>
      <w:r w:rsidR="00FD239B" w:rsidRPr="002D2F55">
        <w:rPr>
          <w:noProof/>
        </w:rPr>
        <w:t xml:space="preserve"> z</w:t>
      </w:r>
      <w:r w:rsidR="00FD239B">
        <w:rPr>
          <w:noProof/>
        </w:rPr>
        <w:t> </w:t>
      </w:r>
      <w:r w:rsidR="00FD239B" w:rsidRPr="002D2F55">
        <w:rPr>
          <w:noProof/>
        </w:rPr>
        <w:t>nie</w:t>
      </w:r>
      <w:r w:rsidR="2DC9C09A" w:rsidRPr="002D2F55">
        <w:rPr>
          <w:noProof/>
        </w:rPr>
        <w:t>go wyprowadzanych, które są powiązane</w:t>
      </w:r>
      <w:r w:rsidR="00FD239B" w:rsidRPr="002D2F55">
        <w:rPr>
          <w:noProof/>
        </w:rPr>
        <w:t xml:space="preserve"> z</w:t>
      </w:r>
      <w:r w:rsidR="00FD239B">
        <w:rPr>
          <w:noProof/>
        </w:rPr>
        <w:t> </w:t>
      </w:r>
      <w:r w:rsidR="00FD239B" w:rsidRPr="002D2F55">
        <w:rPr>
          <w:noProof/>
        </w:rPr>
        <w:t>pro</w:t>
      </w:r>
      <w:r w:rsidR="2DC9C09A" w:rsidRPr="002D2F55">
        <w:rPr>
          <w:noProof/>
        </w:rPr>
        <w:t>cesem wdrażania niniejszego rozporządzenia,</w:t>
      </w:r>
      <w:r w:rsidR="00FD239B" w:rsidRPr="002D2F55">
        <w:rPr>
          <w:noProof/>
        </w:rPr>
        <w:t xml:space="preserve"> z</w:t>
      </w:r>
      <w:r w:rsidR="00FD239B">
        <w:rPr>
          <w:noProof/>
        </w:rPr>
        <w:t> </w:t>
      </w:r>
      <w:r w:rsidR="00FD239B" w:rsidRPr="002D2F55">
        <w:rPr>
          <w:noProof/>
        </w:rPr>
        <w:t>sys</w:t>
      </w:r>
      <w:r w:rsidR="2DC9C09A" w:rsidRPr="002D2F55">
        <w:rPr>
          <w:noProof/>
        </w:rPr>
        <w:t>temu na potrzeby sprawowania nadzoru,</w:t>
      </w:r>
      <w:r w:rsidR="00FD239B" w:rsidRPr="002D2F55">
        <w:rPr>
          <w:noProof/>
        </w:rPr>
        <w:t xml:space="preserve"> o</w:t>
      </w:r>
      <w:r w:rsidR="00FD239B">
        <w:rPr>
          <w:noProof/>
        </w:rPr>
        <w:t> </w:t>
      </w:r>
      <w:r w:rsidR="00FD239B" w:rsidRPr="002D2F55">
        <w:rPr>
          <w:noProof/>
        </w:rPr>
        <w:t>któ</w:t>
      </w:r>
      <w:r w:rsidR="2DC9C09A" w:rsidRPr="002D2F55">
        <w:rPr>
          <w:noProof/>
        </w:rPr>
        <w:t>rym mowa</w:t>
      </w:r>
      <w:r w:rsidR="00FD239B" w:rsidRPr="002D2F55">
        <w:rPr>
          <w:noProof/>
        </w:rPr>
        <w:t xml:space="preserve"> w</w:t>
      </w:r>
      <w:r w:rsidR="00FD239B">
        <w:rPr>
          <w:noProof/>
        </w:rPr>
        <w:t> </w:t>
      </w:r>
      <w:r w:rsidR="00FD239B" w:rsidRPr="00171C8A">
        <w:rPr>
          <w:noProof/>
        </w:rPr>
        <w:t>art</w:t>
      </w:r>
      <w:r w:rsidR="2DC9C09A" w:rsidRPr="00171C8A">
        <w:rPr>
          <w:noProof/>
        </w:rPr>
        <w:t>.</w:t>
      </w:r>
      <w:r w:rsidR="00171C8A" w:rsidRPr="00171C8A">
        <w:rPr>
          <w:noProof/>
        </w:rPr>
        <w:t> </w:t>
      </w:r>
      <w:r w:rsidR="2DC9C09A" w:rsidRPr="00171C8A">
        <w:rPr>
          <w:noProof/>
        </w:rPr>
        <w:t>5</w:t>
      </w:r>
      <w:r w:rsidR="2DC9C09A" w:rsidRPr="002D2F55">
        <w:rPr>
          <w:noProof/>
        </w:rPr>
        <w:t xml:space="preserve">6 </w:t>
      </w:r>
      <w:r w:rsidR="2DC9C09A" w:rsidRPr="00171C8A">
        <w:rPr>
          <w:noProof/>
        </w:rPr>
        <w:t>ust.</w:t>
      </w:r>
      <w:r w:rsidR="00171C8A" w:rsidRPr="00171C8A">
        <w:rPr>
          <w:noProof/>
        </w:rPr>
        <w:t> </w:t>
      </w:r>
      <w:r w:rsidR="2DC9C09A" w:rsidRPr="00171C8A">
        <w:rPr>
          <w:noProof/>
        </w:rPr>
        <w:t>1</w:t>
      </w:r>
      <w:r w:rsidR="2DC9C09A" w:rsidRPr="002D2F55">
        <w:rPr>
          <w:noProof/>
        </w:rPr>
        <w:t xml:space="preserve"> rozporządzenia wykonawczego Komisji (UE) 2015/2447,</w:t>
      </w:r>
      <w:r w:rsidR="00FD239B" w:rsidRPr="002D2F55">
        <w:rPr>
          <w:noProof/>
        </w:rPr>
        <w:t xml:space="preserve"> i</w:t>
      </w:r>
      <w:r w:rsidR="00FD239B">
        <w:rPr>
          <w:noProof/>
        </w:rPr>
        <w:t> </w:t>
      </w:r>
      <w:r w:rsidR="00FD239B" w:rsidRPr="002D2F55">
        <w:rPr>
          <w:noProof/>
        </w:rPr>
        <w:t>prz</w:t>
      </w:r>
      <w:r w:rsidR="2DC9C09A" w:rsidRPr="002D2F55">
        <w:rPr>
          <w:noProof/>
        </w:rPr>
        <w:t>esyłać te informacje do systemu informacyjnego</w:t>
      </w:r>
      <w:r w:rsidR="00FD239B" w:rsidRPr="002D2F55">
        <w:rPr>
          <w:noProof/>
        </w:rPr>
        <w:t xml:space="preserve"> i</w:t>
      </w:r>
      <w:r w:rsidR="00FD239B">
        <w:rPr>
          <w:noProof/>
        </w:rPr>
        <w:t> </w:t>
      </w:r>
      <w:r w:rsidR="00FD239B" w:rsidRPr="002D2F55">
        <w:rPr>
          <w:noProof/>
        </w:rPr>
        <w:t>kom</w:t>
      </w:r>
      <w:r w:rsidR="2DC9C09A" w:rsidRPr="002D2F55">
        <w:rPr>
          <w:noProof/>
        </w:rPr>
        <w:t>unikacyjnego,</w:t>
      </w:r>
      <w:r w:rsidR="00FD239B" w:rsidRPr="002D2F55">
        <w:rPr>
          <w:noProof/>
        </w:rPr>
        <w:t xml:space="preserve"> o</w:t>
      </w:r>
      <w:r w:rsidR="00FD239B">
        <w:rPr>
          <w:noProof/>
        </w:rPr>
        <w:t> </w:t>
      </w:r>
      <w:r w:rsidR="00FD239B" w:rsidRPr="002D2F55">
        <w:rPr>
          <w:noProof/>
        </w:rPr>
        <w:t>któ</w:t>
      </w:r>
      <w:r w:rsidR="2DC9C09A" w:rsidRPr="002D2F55">
        <w:rPr>
          <w:noProof/>
        </w:rPr>
        <w:t>rym mowa</w:t>
      </w:r>
      <w:r w:rsidR="00FD239B" w:rsidRPr="002D2F55">
        <w:rPr>
          <w:noProof/>
        </w:rPr>
        <w:t xml:space="preserve"> w</w:t>
      </w:r>
      <w:r w:rsidR="00FD239B">
        <w:rPr>
          <w:noProof/>
        </w:rPr>
        <w:t> </w:t>
      </w:r>
      <w:r w:rsidR="00FD239B" w:rsidRPr="00171C8A">
        <w:rPr>
          <w:noProof/>
        </w:rPr>
        <w:t>ust</w:t>
      </w:r>
      <w:r w:rsidR="2DC9C09A" w:rsidRPr="00171C8A">
        <w:rPr>
          <w:noProof/>
        </w:rPr>
        <w:t>.</w:t>
      </w:r>
      <w:r w:rsidR="00171C8A" w:rsidRPr="00171C8A">
        <w:rPr>
          <w:noProof/>
        </w:rPr>
        <w:t> </w:t>
      </w:r>
      <w:r w:rsidR="2DC9C09A" w:rsidRPr="00171C8A">
        <w:rPr>
          <w:noProof/>
        </w:rPr>
        <w:t>1</w:t>
      </w:r>
      <w:r w:rsidR="2DC9C09A" w:rsidRPr="002D2F55">
        <w:rPr>
          <w:noProof/>
        </w:rPr>
        <w:t>.</w:t>
      </w:r>
    </w:p>
    <w:p w14:paraId="7AFB53E4" w14:textId="204BD9C6" w:rsidR="007B4784" w:rsidRPr="002D2F55" w:rsidRDefault="001C6D9D" w:rsidP="001C6D9D">
      <w:pPr>
        <w:pStyle w:val="ManualNumPar1"/>
        <w:rPr>
          <w:noProof/>
        </w:rPr>
      </w:pPr>
      <w:r w:rsidRPr="001C6D9D">
        <w:t>7.</w:t>
      </w:r>
      <w:r w:rsidRPr="001C6D9D">
        <w:tab/>
      </w:r>
      <w:r w:rsidR="5C934895" w:rsidRPr="002D2F55">
        <w:rPr>
          <w:noProof/>
        </w:rPr>
        <w:t>Komisja jest uprawniona do przyjmowania aktów wykonawczych zgodnie</w:t>
      </w:r>
      <w:r w:rsidR="00FD239B" w:rsidRPr="002D2F55">
        <w:rPr>
          <w:noProof/>
        </w:rPr>
        <w:t xml:space="preserve"> z</w:t>
      </w:r>
      <w:r w:rsidR="00FD239B">
        <w:rPr>
          <w:noProof/>
        </w:rPr>
        <w:t> </w:t>
      </w:r>
      <w:r w:rsidR="00FD239B" w:rsidRPr="002D2F55">
        <w:rPr>
          <w:noProof/>
        </w:rPr>
        <w:t>pro</w:t>
      </w:r>
      <w:r w:rsidR="5C934895" w:rsidRPr="002D2F55">
        <w:rPr>
          <w:noProof/>
        </w:rPr>
        <w:t>cedurą sprawdzającą,</w:t>
      </w:r>
      <w:r w:rsidR="00FD239B" w:rsidRPr="002D2F55">
        <w:rPr>
          <w:noProof/>
        </w:rPr>
        <w:t xml:space="preserve"> o</w:t>
      </w:r>
      <w:r w:rsidR="00FD239B">
        <w:rPr>
          <w:noProof/>
        </w:rPr>
        <w:t> </w:t>
      </w:r>
      <w:r w:rsidR="00FD239B" w:rsidRPr="002D2F55">
        <w:rPr>
          <w:noProof/>
        </w:rPr>
        <w:t>któ</w:t>
      </w:r>
      <w:r w:rsidR="5C934895" w:rsidRPr="002D2F55">
        <w:rPr>
          <w:noProof/>
        </w:rPr>
        <w:t>rej mowa</w:t>
      </w:r>
      <w:r w:rsidR="00FD239B" w:rsidRPr="002D2F55">
        <w:rPr>
          <w:noProof/>
        </w:rPr>
        <w:t xml:space="preserve"> w</w:t>
      </w:r>
      <w:r w:rsidR="00FD239B">
        <w:rPr>
          <w:noProof/>
        </w:rPr>
        <w:t> </w:t>
      </w:r>
      <w:r w:rsidR="00FD239B" w:rsidRPr="00171C8A">
        <w:rPr>
          <w:noProof/>
        </w:rPr>
        <w:t>art</w:t>
      </w:r>
      <w:r w:rsidR="5C934895" w:rsidRPr="00171C8A">
        <w:rPr>
          <w:noProof/>
        </w:rPr>
        <w:t>.</w:t>
      </w:r>
      <w:r w:rsidR="00171C8A" w:rsidRPr="00171C8A">
        <w:rPr>
          <w:noProof/>
        </w:rPr>
        <w:t> </w:t>
      </w:r>
      <w:r w:rsidR="5C934895" w:rsidRPr="00171C8A">
        <w:rPr>
          <w:noProof/>
        </w:rPr>
        <w:t>2</w:t>
      </w:r>
      <w:r w:rsidR="5C934895" w:rsidRPr="002D2F55">
        <w:rPr>
          <w:noProof/>
        </w:rPr>
        <w:t>9,</w:t>
      </w:r>
      <w:r w:rsidR="00FD239B" w:rsidRPr="002D2F55">
        <w:rPr>
          <w:noProof/>
        </w:rPr>
        <w:t xml:space="preserve"> w</w:t>
      </w:r>
      <w:r w:rsidR="00FD239B">
        <w:rPr>
          <w:noProof/>
        </w:rPr>
        <w:t> </w:t>
      </w:r>
      <w:r w:rsidR="00FD239B" w:rsidRPr="002D2F55">
        <w:rPr>
          <w:noProof/>
        </w:rPr>
        <w:t>cel</w:t>
      </w:r>
      <w:r w:rsidR="5C934895" w:rsidRPr="002D2F55">
        <w:rPr>
          <w:noProof/>
        </w:rPr>
        <w:t>u określenia przepisów proceduralnych</w:t>
      </w:r>
      <w:r w:rsidR="00FD239B" w:rsidRPr="002D2F55">
        <w:rPr>
          <w:noProof/>
        </w:rPr>
        <w:t xml:space="preserve"> i</w:t>
      </w:r>
      <w:r w:rsidR="00FD239B">
        <w:rPr>
          <w:noProof/>
        </w:rPr>
        <w:t> </w:t>
      </w:r>
      <w:r w:rsidR="00FD239B" w:rsidRPr="002D2F55">
        <w:rPr>
          <w:noProof/>
        </w:rPr>
        <w:t>szc</w:t>
      </w:r>
      <w:r w:rsidR="5C934895" w:rsidRPr="002D2F55">
        <w:rPr>
          <w:noProof/>
        </w:rPr>
        <w:t>zegółów ustaleń dotyczących wdrażania na potrzeby niniejszego artykułu,</w:t>
      </w:r>
      <w:r w:rsidR="00FD239B" w:rsidRPr="002D2F55">
        <w:rPr>
          <w:noProof/>
        </w:rPr>
        <w:t xml:space="preserve"> w</w:t>
      </w:r>
      <w:r w:rsidR="00FD239B">
        <w:rPr>
          <w:noProof/>
        </w:rPr>
        <w:t> </w:t>
      </w:r>
      <w:r w:rsidR="00FD239B" w:rsidRPr="002D2F55">
        <w:rPr>
          <w:noProof/>
        </w:rPr>
        <w:t>tym</w:t>
      </w:r>
      <w:r w:rsidR="5C934895" w:rsidRPr="002D2F55">
        <w:rPr>
          <w:noProof/>
        </w:rPr>
        <w:t>:</w:t>
      </w:r>
    </w:p>
    <w:p w14:paraId="16CE52B5" w14:textId="664A8F2B" w:rsidR="007B4784" w:rsidRPr="002D2F55" w:rsidRDefault="00FD239B" w:rsidP="00FD239B">
      <w:pPr>
        <w:pStyle w:val="Point1"/>
        <w:rPr>
          <w:noProof/>
        </w:rPr>
      </w:pPr>
      <w:r>
        <w:rPr>
          <w:noProof/>
        </w:rPr>
        <w:t>a)</w:t>
      </w:r>
      <w:r>
        <w:rPr>
          <w:noProof/>
        </w:rPr>
        <w:tab/>
      </w:r>
      <w:r w:rsidR="5C934895" w:rsidRPr="002D2F55">
        <w:rPr>
          <w:noProof/>
        </w:rPr>
        <w:t>funkcji, danych</w:t>
      </w:r>
      <w:r w:rsidRPr="002D2F55">
        <w:rPr>
          <w:noProof/>
        </w:rPr>
        <w:t xml:space="preserve"> i</w:t>
      </w:r>
      <w:r>
        <w:rPr>
          <w:noProof/>
        </w:rPr>
        <w:t> </w:t>
      </w:r>
      <w:r w:rsidRPr="002D2F55">
        <w:rPr>
          <w:noProof/>
        </w:rPr>
        <w:t>spo</w:t>
      </w:r>
      <w:r w:rsidR="5C934895" w:rsidRPr="002D2F55">
        <w:rPr>
          <w:noProof/>
        </w:rPr>
        <w:t>sobu przetwarzania danych</w:t>
      </w:r>
      <w:r w:rsidRPr="002D2F55">
        <w:rPr>
          <w:noProof/>
        </w:rPr>
        <w:t xml:space="preserve"> w</w:t>
      </w:r>
      <w:r>
        <w:rPr>
          <w:noProof/>
        </w:rPr>
        <w:t> </w:t>
      </w:r>
      <w:r w:rsidRPr="002D2F55">
        <w:rPr>
          <w:noProof/>
        </w:rPr>
        <w:t>ram</w:t>
      </w:r>
      <w:r w:rsidR="5C934895" w:rsidRPr="002D2F55">
        <w:rPr>
          <w:noProof/>
        </w:rPr>
        <w:t>ach systemu informacyjnego</w:t>
      </w:r>
      <w:r w:rsidRPr="002D2F55">
        <w:rPr>
          <w:noProof/>
        </w:rPr>
        <w:t xml:space="preserve"> i</w:t>
      </w:r>
      <w:r>
        <w:rPr>
          <w:noProof/>
        </w:rPr>
        <w:t> </w:t>
      </w:r>
      <w:r w:rsidRPr="002D2F55">
        <w:rPr>
          <w:noProof/>
        </w:rPr>
        <w:t>kom</w:t>
      </w:r>
      <w:r w:rsidR="5C934895" w:rsidRPr="002D2F55">
        <w:rPr>
          <w:noProof/>
        </w:rPr>
        <w:t>unikacyjnego,</w:t>
      </w:r>
      <w:r w:rsidRPr="002D2F55">
        <w:rPr>
          <w:noProof/>
        </w:rPr>
        <w:t xml:space="preserve"> o</w:t>
      </w:r>
      <w:r>
        <w:rPr>
          <w:noProof/>
        </w:rPr>
        <w:t> </w:t>
      </w:r>
      <w:r w:rsidRPr="002D2F55">
        <w:rPr>
          <w:noProof/>
        </w:rPr>
        <w:t>któ</w:t>
      </w:r>
      <w:r w:rsidR="5C934895" w:rsidRPr="002D2F55">
        <w:rPr>
          <w:noProof/>
        </w:rPr>
        <w:t>rym mowa</w:t>
      </w:r>
      <w:r w:rsidRPr="002D2F55">
        <w:rPr>
          <w:noProof/>
        </w:rPr>
        <w:t xml:space="preserve"> w</w:t>
      </w:r>
      <w:r>
        <w:rPr>
          <w:noProof/>
        </w:rPr>
        <w:t> </w:t>
      </w:r>
      <w:r w:rsidRPr="00171C8A">
        <w:rPr>
          <w:noProof/>
        </w:rPr>
        <w:t>ust</w:t>
      </w:r>
      <w:r w:rsidR="5C934895" w:rsidRPr="00171C8A">
        <w:rPr>
          <w:noProof/>
        </w:rPr>
        <w:t>.</w:t>
      </w:r>
      <w:r w:rsidR="00171C8A" w:rsidRPr="00171C8A">
        <w:rPr>
          <w:noProof/>
        </w:rPr>
        <w:t> </w:t>
      </w:r>
      <w:r w:rsidR="5C934895" w:rsidRPr="00171C8A">
        <w:rPr>
          <w:noProof/>
        </w:rPr>
        <w:t>1</w:t>
      </w:r>
      <w:r w:rsidRPr="002D2F55">
        <w:rPr>
          <w:noProof/>
        </w:rPr>
        <w:t xml:space="preserve"> i</w:t>
      </w:r>
      <w:r>
        <w:rPr>
          <w:noProof/>
        </w:rPr>
        <w:t> </w:t>
      </w:r>
      <w:r w:rsidRPr="002D2F55">
        <w:rPr>
          <w:noProof/>
        </w:rPr>
        <w:t>4</w:t>
      </w:r>
      <w:r w:rsidR="5C934895" w:rsidRPr="002D2F55">
        <w:rPr>
          <w:noProof/>
        </w:rPr>
        <w:t>,</w:t>
      </w:r>
      <w:r w:rsidRPr="002D2F55">
        <w:rPr>
          <w:noProof/>
        </w:rPr>
        <w:t xml:space="preserve"> a</w:t>
      </w:r>
      <w:r>
        <w:rPr>
          <w:noProof/>
        </w:rPr>
        <w:t> </w:t>
      </w:r>
      <w:r w:rsidRPr="002D2F55">
        <w:rPr>
          <w:noProof/>
        </w:rPr>
        <w:t>tak</w:t>
      </w:r>
      <w:r w:rsidR="5C934895" w:rsidRPr="002D2F55">
        <w:rPr>
          <w:noProof/>
        </w:rPr>
        <w:t>że przepisów dotyczących przetwarzania danych osobowych, poufności</w:t>
      </w:r>
      <w:r w:rsidRPr="002D2F55">
        <w:rPr>
          <w:noProof/>
        </w:rPr>
        <w:t xml:space="preserve"> i</w:t>
      </w:r>
      <w:r>
        <w:rPr>
          <w:noProof/>
        </w:rPr>
        <w:t> </w:t>
      </w:r>
      <w:r w:rsidRPr="002D2F55">
        <w:rPr>
          <w:noProof/>
        </w:rPr>
        <w:t>wsp</w:t>
      </w:r>
      <w:r w:rsidR="5C934895" w:rsidRPr="002D2F55">
        <w:rPr>
          <w:noProof/>
        </w:rPr>
        <w:t>óładministrowania mających zastosowanie do tego systemu;</w:t>
      </w:r>
    </w:p>
    <w:p w14:paraId="0447AD6B" w14:textId="2B9DCCBB" w:rsidR="007B4784" w:rsidRPr="002D2F55" w:rsidRDefault="00FD239B" w:rsidP="00FD239B">
      <w:pPr>
        <w:pStyle w:val="Point1"/>
        <w:rPr>
          <w:noProof/>
        </w:rPr>
      </w:pPr>
      <w:r>
        <w:rPr>
          <w:noProof/>
        </w:rPr>
        <w:t>b)</w:t>
      </w:r>
      <w:r>
        <w:rPr>
          <w:noProof/>
        </w:rPr>
        <w:tab/>
      </w:r>
      <w:r w:rsidR="5C934895" w:rsidRPr="002D2F55">
        <w:rPr>
          <w:noProof/>
        </w:rPr>
        <w:t>funkcji, danych</w:t>
      </w:r>
      <w:r w:rsidRPr="002D2F55">
        <w:rPr>
          <w:noProof/>
        </w:rPr>
        <w:t xml:space="preserve"> i</w:t>
      </w:r>
      <w:r>
        <w:rPr>
          <w:noProof/>
        </w:rPr>
        <w:t> </w:t>
      </w:r>
      <w:r w:rsidRPr="002D2F55">
        <w:rPr>
          <w:noProof/>
        </w:rPr>
        <w:t>spo</w:t>
      </w:r>
      <w:r w:rsidR="5C934895" w:rsidRPr="002D2F55">
        <w:rPr>
          <w:noProof/>
        </w:rPr>
        <w:t>sobu przetwarzania danych</w:t>
      </w:r>
      <w:r w:rsidRPr="002D2F55">
        <w:rPr>
          <w:noProof/>
        </w:rPr>
        <w:t xml:space="preserve"> w</w:t>
      </w:r>
      <w:r>
        <w:rPr>
          <w:noProof/>
        </w:rPr>
        <w:t> </w:t>
      </w:r>
      <w:r w:rsidRPr="002D2F55">
        <w:rPr>
          <w:noProof/>
        </w:rPr>
        <w:t>ram</w:t>
      </w:r>
      <w:r w:rsidR="5C934895" w:rsidRPr="002D2F55">
        <w:rPr>
          <w:noProof/>
        </w:rPr>
        <w:t>ach wzajemnego połączenia,</w:t>
      </w:r>
      <w:r w:rsidRPr="002D2F55">
        <w:rPr>
          <w:noProof/>
        </w:rPr>
        <w:t xml:space="preserve"> o</w:t>
      </w:r>
      <w:r>
        <w:rPr>
          <w:noProof/>
        </w:rPr>
        <w:t> </w:t>
      </w:r>
      <w:r w:rsidRPr="002D2F55">
        <w:rPr>
          <w:noProof/>
        </w:rPr>
        <w:t>któ</w:t>
      </w:r>
      <w:r w:rsidR="5C934895" w:rsidRPr="002D2F55">
        <w:rPr>
          <w:noProof/>
        </w:rPr>
        <w:t>rym mowa</w:t>
      </w:r>
      <w:r w:rsidRPr="002D2F55">
        <w:rPr>
          <w:noProof/>
        </w:rPr>
        <w:t xml:space="preserve"> w</w:t>
      </w:r>
      <w:r>
        <w:rPr>
          <w:noProof/>
        </w:rPr>
        <w:t> </w:t>
      </w:r>
      <w:r w:rsidRPr="00171C8A">
        <w:rPr>
          <w:noProof/>
        </w:rPr>
        <w:t>ust</w:t>
      </w:r>
      <w:r w:rsidR="5C934895" w:rsidRPr="00171C8A">
        <w:rPr>
          <w:noProof/>
        </w:rPr>
        <w:t>.</w:t>
      </w:r>
      <w:r w:rsidR="00171C8A" w:rsidRPr="00171C8A">
        <w:rPr>
          <w:noProof/>
        </w:rPr>
        <w:t> </w:t>
      </w:r>
      <w:r w:rsidR="5C934895" w:rsidRPr="00171C8A">
        <w:rPr>
          <w:noProof/>
        </w:rPr>
        <w:t>3</w:t>
      </w:r>
      <w:r w:rsidR="5C934895" w:rsidRPr="002D2F55">
        <w:rPr>
          <w:noProof/>
        </w:rPr>
        <w:t>,</w:t>
      </w:r>
      <w:r w:rsidRPr="002D2F55">
        <w:rPr>
          <w:noProof/>
        </w:rPr>
        <w:t xml:space="preserve"> a</w:t>
      </w:r>
      <w:r>
        <w:rPr>
          <w:noProof/>
        </w:rPr>
        <w:t> </w:t>
      </w:r>
      <w:r w:rsidRPr="002D2F55">
        <w:rPr>
          <w:noProof/>
        </w:rPr>
        <w:t>tak</w:t>
      </w:r>
      <w:r w:rsidR="5C934895" w:rsidRPr="002D2F55">
        <w:rPr>
          <w:noProof/>
        </w:rPr>
        <w:t xml:space="preserve">że przepisów dotyczących </w:t>
      </w:r>
      <w:r w:rsidR="5C934895" w:rsidRPr="002D2F55">
        <w:rPr>
          <w:noProof/>
        </w:rPr>
        <w:lastRenderedPageBreak/>
        <w:t>przetwarzania danych osobowych, poufności</w:t>
      </w:r>
      <w:r w:rsidRPr="002D2F55">
        <w:rPr>
          <w:noProof/>
        </w:rPr>
        <w:t xml:space="preserve"> i</w:t>
      </w:r>
      <w:r>
        <w:rPr>
          <w:noProof/>
        </w:rPr>
        <w:t> </w:t>
      </w:r>
      <w:r w:rsidRPr="002D2F55">
        <w:rPr>
          <w:noProof/>
        </w:rPr>
        <w:t>wsp</w:t>
      </w:r>
      <w:r w:rsidR="5C934895" w:rsidRPr="002D2F55">
        <w:rPr>
          <w:noProof/>
        </w:rPr>
        <w:t>óładministrowania mających zastosowanie do tego wzajemnego połączenia;</w:t>
      </w:r>
    </w:p>
    <w:p w14:paraId="4CD4962C" w14:textId="02C8BF81" w:rsidR="007B4784" w:rsidRPr="002D2F55" w:rsidRDefault="00FD239B" w:rsidP="00FD239B">
      <w:pPr>
        <w:pStyle w:val="Point1"/>
        <w:rPr>
          <w:noProof/>
        </w:rPr>
      </w:pPr>
      <w:r>
        <w:rPr>
          <w:noProof/>
        </w:rPr>
        <w:t>c)</w:t>
      </w:r>
      <w:r>
        <w:rPr>
          <w:noProof/>
        </w:rPr>
        <w:tab/>
      </w:r>
      <w:r w:rsidR="5C934895" w:rsidRPr="002D2F55">
        <w:rPr>
          <w:noProof/>
        </w:rPr>
        <w:t>danych, które mają być przesyłane między systemem informacyjnym</w:t>
      </w:r>
      <w:r w:rsidRPr="002D2F55">
        <w:rPr>
          <w:noProof/>
        </w:rPr>
        <w:t xml:space="preserve"> i</w:t>
      </w:r>
      <w:r>
        <w:rPr>
          <w:noProof/>
        </w:rPr>
        <w:t> </w:t>
      </w:r>
      <w:r w:rsidRPr="002D2F55">
        <w:rPr>
          <w:noProof/>
        </w:rPr>
        <w:t>kom</w:t>
      </w:r>
      <w:r w:rsidR="5C934895" w:rsidRPr="002D2F55">
        <w:rPr>
          <w:noProof/>
        </w:rPr>
        <w:t>unikacyjnym,</w:t>
      </w:r>
      <w:r w:rsidRPr="002D2F55">
        <w:rPr>
          <w:noProof/>
        </w:rPr>
        <w:t xml:space="preserve"> o</w:t>
      </w:r>
      <w:r>
        <w:rPr>
          <w:noProof/>
        </w:rPr>
        <w:t> </w:t>
      </w:r>
      <w:r w:rsidRPr="002D2F55">
        <w:rPr>
          <w:noProof/>
        </w:rPr>
        <w:t>któ</w:t>
      </w:r>
      <w:r w:rsidR="5C934895" w:rsidRPr="002D2F55">
        <w:rPr>
          <w:noProof/>
        </w:rPr>
        <w:t>rym mowa</w:t>
      </w:r>
      <w:r w:rsidRPr="002D2F55">
        <w:rPr>
          <w:noProof/>
        </w:rPr>
        <w:t xml:space="preserve"> w</w:t>
      </w:r>
      <w:r>
        <w:rPr>
          <w:noProof/>
        </w:rPr>
        <w:t> </w:t>
      </w:r>
      <w:r w:rsidRPr="00171C8A">
        <w:rPr>
          <w:noProof/>
        </w:rPr>
        <w:t>ust</w:t>
      </w:r>
      <w:r w:rsidR="5C934895" w:rsidRPr="00171C8A">
        <w:rPr>
          <w:noProof/>
        </w:rPr>
        <w:t>.</w:t>
      </w:r>
      <w:r w:rsidR="00171C8A" w:rsidRPr="00171C8A">
        <w:rPr>
          <w:noProof/>
        </w:rPr>
        <w:t> </w:t>
      </w:r>
      <w:r w:rsidR="5C934895" w:rsidRPr="00171C8A">
        <w:rPr>
          <w:noProof/>
        </w:rPr>
        <w:t>1</w:t>
      </w:r>
      <w:r w:rsidR="5C934895" w:rsidRPr="002D2F55">
        <w:rPr>
          <w:noProof/>
        </w:rPr>
        <w:t>,</w:t>
      </w:r>
      <w:r w:rsidRPr="002D2F55">
        <w:rPr>
          <w:noProof/>
        </w:rPr>
        <w:t xml:space="preserve"> a</w:t>
      </w:r>
      <w:r>
        <w:rPr>
          <w:noProof/>
        </w:rPr>
        <w:t> </w:t>
      </w:r>
      <w:r w:rsidRPr="002D2F55">
        <w:rPr>
          <w:noProof/>
        </w:rPr>
        <w:t>kra</w:t>
      </w:r>
      <w:r w:rsidR="5C934895" w:rsidRPr="002D2F55">
        <w:rPr>
          <w:noProof/>
        </w:rPr>
        <w:t>jowym środowiskiem jednego okienka</w:t>
      </w:r>
      <w:r w:rsidRPr="002D2F55">
        <w:rPr>
          <w:noProof/>
        </w:rPr>
        <w:t xml:space="preserve"> w</w:t>
      </w:r>
      <w:r>
        <w:rPr>
          <w:noProof/>
        </w:rPr>
        <w:t> </w:t>
      </w:r>
      <w:r w:rsidRPr="002D2F55">
        <w:rPr>
          <w:noProof/>
        </w:rPr>
        <w:t>dzi</w:t>
      </w:r>
      <w:r w:rsidR="5C934895" w:rsidRPr="002D2F55">
        <w:rPr>
          <w:noProof/>
        </w:rPr>
        <w:t xml:space="preserve">edzinie ceł do celów </w:t>
      </w:r>
      <w:r w:rsidR="5C934895" w:rsidRPr="00171C8A">
        <w:rPr>
          <w:noProof/>
        </w:rPr>
        <w:t>ust.</w:t>
      </w:r>
      <w:r w:rsidR="00171C8A" w:rsidRPr="00171C8A">
        <w:rPr>
          <w:noProof/>
        </w:rPr>
        <w:t> </w:t>
      </w:r>
      <w:r w:rsidR="5C934895" w:rsidRPr="00171C8A">
        <w:rPr>
          <w:noProof/>
        </w:rPr>
        <w:t>5</w:t>
      </w:r>
      <w:r w:rsidR="5C934895" w:rsidRPr="002D2F55">
        <w:rPr>
          <w:noProof/>
        </w:rPr>
        <w:t>;</w:t>
      </w:r>
    </w:p>
    <w:p w14:paraId="1291E796" w14:textId="045D8C3B" w:rsidR="007B4784" w:rsidRPr="002D2F55" w:rsidRDefault="00FD239B" w:rsidP="00FD239B">
      <w:pPr>
        <w:pStyle w:val="Point1"/>
        <w:rPr>
          <w:noProof/>
        </w:rPr>
      </w:pPr>
      <w:r>
        <w:rPr>
          <w:noProof/>
        </w:rPr>
        <w:t>d)</w:t>
      </w:r>
      <w:r>
        <w:rPr>
          <w:noProof/>
        </w:rPr>
        <w:tab/>
      </w:r>
      <w:r w:rsidR="5C934895" w:rsidRPr="002D2F55">
        <w:rPr>
          <w:noProof/>
        </w:rPr>
        <w:t>danych, które mają być przesyłane zgodnie</w:t>
      </w:r>
      <w:r w:rsidRPr="002D2F55">
        <w:rPr>
          <w:noProof/>
        </w:rPr>
        <w:t xml:space="preserve"> z</w:t>
      </w:r>
      <w:r>
        <w:rPr>
          <w:noProof/>
        </w:rPr>
        <w:t> </w:t>
      </w:r>
      <w:r w:rsidRPr="00171C8A">
        <w:rPr>
          <w:noProof/>
        </w:rPr>
        <w:t>ust</w:t>
      </w:r>
      <w:r w:rsidR="5C934895" w:rsidRPr="00171C8A">
        <w:rPr>
          <w:noProof/>
        </w:rPr>
        <w:t>.</w:t>
      </w:r>
      <w:r w:rsidR="00171C8A" w:rsidRPr="00171C8A">
        <w:rPr>
          <w:noProof/>
        </w:rPr>
        <w:t> </w:t>
      </w:r>
      <w:r w:rsidR="5C934895" w:rsidRPr="00171C8A">
        <w:rPr>
          <w:noProof/>
        </w:rPr>
        <w:t>6</w:t>
      </w:r>
      <w:r w:rsidR="5C934895" w:rsidRPr="002D2F55">
        <w:rPr>
          <w:noProof/>
        </w:rPr>
        <w:t>,</w:t>
      </w:r>
      <w:r w:rsidRPr="002D2F55">
        <w:rPr>
          <w:noProof/>
        </w:rPr>
        <w:t xml:space="preserve"> a</w:t>
      </w:r>
      <w:r>
        <w:rPr>
          <w:noProof/>
        </w:rPr>
        <w:t> </w:t>
      </w:r>
      <w:r w:rsidRPr="002D2F55">
        <w:rPr>
          <w:noProof/>
        </w:rPr>
        <w:t>tak</w:t>
      </w:r>
      <w:r w:rsidR="5C934895" w:rsidRPr="002D2F55">
        <w:rPr>
          <w:noProof/>
        </w:rPr>
        <w:t>że powiązanych</w:t>
      </w:r>
      <w:r w:rsidRPr="002D2F55">
        <w:rPr>
          <w:noProof/>
        </w:rPr>
        <w:t xml:space="preserve"> z</w:t>
      </w:r>
      <w:r>
        <w:rPr>
          <w:noProof/>
        </w:rPr>
        <w:t> </w:t>
      </w:r>
      <w:r w:rsidRPr="002D2F55">
        <w:rPr>
          <w:noProof/>
        </w:rPr>
        <w:t>nim</w:t>
      </w:r>
      <w:r w:rsidR="5C934895" w:rsidRPr="002D2F55">
        <w:rPr>
          <w:noProof/>
        </w:rPr>
        <w:t>i przepisów</w:t>
      </w:r>
      <w:r w:rsidRPr="002D2F55">
        <w:rPr>
          <w:noProof/>
        </w:rPr>
        <w:t xml:space="preserve"> w</w:t>
      </w:r>
      <w:r>
        <w:rPr>
          <w:noProof/>
        </w:rPr>
        <w:t> </w:t>
      </w:r>
      <w:r w:rsidRPr="002D2F55">
        <w:rPr>
          <w:noProof/>
        </w:rPr>
        <w:t>zak</w:t>
      </w:r>
      <w:r w:rsidR="5C934895" w:rsidRPr="002D2F55">
        <w:rPr>
          <w:noProof/>
        </w:rPr>
        <w:t>resie poufności</w:t>
      </w:r>
      <w:r w:rsidRPr="002D2F55">
        <w:rPr>
          <w:noProof/>
        </w:rPr>
        <w:t xml:space="preserve"> i</w:t>
      </w:r>
      <w:r>
        <w:rPr>
          <w:noProof/>
        </w:rPr>
        <w:t> </w:t>
      </w:r>
      <w:r w:rsidRPr="002D2F55">
        <w:rPr>
          <w:noProof/>
        </w:rPr>
        <w:t>wsp</w:t>
      </w:r>
      <w:r w:rsidR="5C934895" w:rsidRPr="002D2F55">
        <w:rPr>
          <w:noProof/>
        </w:rPr>
        <w:t>óładministrowania.</w:t>
      </w:r>
    </w:p>
    <w:p w14:paraId="026E118E" w14:textId="77777777" w:rsidR="003F5F89" w:rsidRPr="002D2F55" w:rsidRDefault="6268286A" w:rsidP="00984A88">
      <w:pPr>
        <w:pStyle w:val="Titrearticle"/>
        <w:rPr>
          <w:noProof/>
        </w:rPr>
      </w:pPr>
      <w:r w:rsidRPr="002D2F55">
        <w:rPr>
          <w:noProof/>
        </w:rPr>
        <w:t>Artykuł 23</w:t>
      </w:r>
    </w:p>
    <w:p w14:paraId="53A42091" w14:textId="77777777" w:rsidR="003F5F89" w:rsidRPr="002D2F55" w:rsidRDefault="537F138E" w:rsidP="6C8DFA5C">
      <w:pPr>
        <w:tabs>
          <w:tab w:val="left" w:pos="284"/>
        </w:tabs>
        <w:spacing w:before="0" w:after="240"/>
        <w:jc w:val="center"/>
        <w:rPr>
          <w:rFonts w:eastAsia="Times New Roman"/>
          <w:b/>
          <w:bCs/>
          <w:noProof/>
        </w:rPr>
      </w:pPr>
      <w:r w:rsidRPr="002D2F55">
        <w:rPr>
          <w:b/>
          <w:noProof/>
        </w:rPr>
        <w:t xml:space="preserve">Wytyczne </w:t>
      </w:r>
    </w:p>
    <w:p w14:paraId="5A824C6B" w14:textId="1FCC094F" w:rsidR="003F5F89" w:rsidRPr="002D2F55" w:rsidRDefault="1894B88D" w:rsidP="32F4CA61">
      <w:pPr>
        <w:tabs>
          <w:tab w:val="left" w:pos="284"/>
          <w:tab w:val="left" w:pos="708"/>
        </w:tabs>
        <w:spacing w:before="0" w:after="240"/>
        <w:rPr>
          <w:rFonts w:eastAsia="Times New Roman"/>
          <w:noProof/>
        </w:rPr>
      </w:pPr>
      <w:r w:rsidRPr="002D2F55">
        <w:rPr>
          <w:noProof/>
        </w:rPr>
        <w:t>Najpóźniej</w:t>
      </w:r>
      <w:r w:rsidR="00FD239B" w:rsidRPr="002D2F55">
        <w:rPr>
          <w:noProof/>
        </w:rPr>
        <w:t xml:space="preserve"> w</w:t>
      </w:r>
      <w:r w:rsidR="00FD239B">
        <w:rPr>
          <w:noProof/>
        </w:rPr>
        <w:t> </w:t>
      </w:r>
      <w:r w:rsidR="00FD239B" w:rsidRPr="002D2F55">
        <w:rPr>
          <w:noProof/>
        </w:rPr>
        <w:t>cią</w:t>
      </w:r>
      <w:r w:rsidRPr="002D2F55">
        <w:rPr>
          <w:noProof/>
        </w:rPr>
        <w:t>gu 18 miesięcy od dnia wejścia</w:t>
      </w:r>
      <w:r w:rsidR="00FD239B" w:rsidRPr="002D2F55">
        <w:rPr>
          <w:noProof/>
        </w:rPr>
        <w:t xml:space="preserve"> w</w:t>
      </w:r>
      <w:r w:rsidR="00FD239B">
        <w:rPr>
          <w:noProof/>
        </w:rPr>
        <w:t> </w:t>
      </w:r>
      <w:r w:rsidR="00FD239B" w:rsidRPr="002D2F55">
        <w:rPr>
          <w:noProof/>
        </w:rPr>
        <w:t>życ</w:t>
      </w:r>
      <w:r w:rsidRPr="002D2F55">
        <w:rPr>
          <w:noProof/>
        </w:rPr>
        <w:t>ie niniejszego rozporządzenia Komisja opublikuje wytyczne zawierające następujące elementy:</w:t>
      </w:r>
    </w:p>
    <w:p w14:paraId="53BA8B5F" w14:textId="5AA371E4" w:rsidR="003F5F89" w:rsidRPr="002D2F55" w:rsidRDefault="00FD239B" w:rsidP="00FD239B">
      <w:pPr>
        <w:pStyle w:val="Point1"/>
        <w:rPr>
          <w:noProof/>
        </w:rPr>
      </w:pPr>
      <w:r>
        <w:rPr>
          <w:noProof/>
        </w:rPr>
        <w:t>a)</w:t>
      </w:r>
      <w:r>
        <w:rPr>
          <w:noProof/>
        </w:rPr>
        <w:tab/>
      </w:r>
      <w:r w:rsidR="28970954" w:rsidRPr="002D2F55">
        <w:rPr>
          <w:noProof/>
        </w:rPr>
        <w:t>wskazówki dotyczące należytej staranności</w:t>
      </w:r>
      <w:r w:rsidRPr="002D2F55">
        <w:rPr>
          <w:noProof/>
        </w:rPr>
        <w:t xml:space="preserve"> w</w:t>
      </w:r>
      <w:r>
        <w:rPr>
          <w:noProof/>
        </w:rPr>
        <w:t> </w:t>
      </w:r>
      <w:r w:rsidRPr="002D2F55">
        <w:rPr>
          <w:noProof/>
        </w:rPr>
        <w:t>odn</w:t>
      </w:r>
      <w:r w:rsidR="28970954" w:rsidRPr="002D2F55">
        <w:rPr>
          <w:noProof/>
        </w:rPr>
        <w:t>iesieniu do pracy przymusowej</w:t>
      </w:r>
      <w:r w:rsidRPr="002D2F55">
        <w:rPr>
          <w:noProof/>
        </w:rPr>
        <w:t xml:space="preserve"> z</w:t>
      </w:r>
      <w:r>
        <w:rPr>
          <w:noProof/>
        </w:rPr>
        <w:t> </w:t>
      </w:r>
      <w:r w:rsidRPr="002D2F55">
        <w:rPr>
          <w:noProof/>
        </w:rPr>
        <w:t>uwz</w:t>
      </w:r>
      <w:r w:rsidR="28970954" w:rsidRPr="002D2F55">
        <w:rPr>
          <w:noProof/>
        </w:rPr>
        <w:t>ględnieniem obowiązujących</w:t>
      </w:r>
      <w:r w:rsidRPr="002D2F55">
        <w:rPr>
          <w:noProof/>
        </w:rPr>
        <w:t xml:space="preserve"> w</w:t>
      </w:r>
      <w:r>
        <w:rPr>
          <w:noProof/>
        </w:rPr>
        <w:t> </w:t>
      </w:r>
      <w:r w:rsidRPr="002D2F55">
        <w:rPr>
          <w:noProof/>
        </w:rPr>
        <w:t>Uni</w:t>
      </w:r>
      <w:r w:rsidR="28970954" w:rsidRPr="002D2F55">
        <w:rPr>
          <w:noProof/>
        </w:rPr>
        <w:t>i przepisów określających wymogi</w:t>
      </w:r>
      <w:r w:rsidRPr="002D2F55">
        <w:rPr>
          <w:noProof/>
        </w:rPr>
        <w:t xml:space="preserve"> w</w:t>
      </w:r>
      <w:r>
        <w:rPr>
          <w:noProof/>
        </w:rPr>
        <w:t> </w:t>
      </w:r>
      <w:r w:rsidRPr="002D2F55">
        <w:rPr>
          <w:noProof/>
        </w:rPr>
        <w:t>zak</w:t>
      </w:r>
      <w:r w:rsidR="28970954" w:rsidRPr="002D2F55">
        <w:rPr>
          <w:noProof/>
        </w:rPr>
        <w:t>resie należytej staranności</w:t>
      </w:r>
      <w:r w:rsidRPr="002D2F55">
        <w:rPr>
          <w:noProof/>
        </w:rPr>
        <w:t xml:space="preserve"> w</w:t>
      </w:r>
      <w:r>
        <w:rPr>
          <w:noProof/>
        </w:rPr>
        <w:t> </w:t>
      </w:r>
      <w:r w:rsidRPr="002D2F55">
        <w:rPr>
          <w:noProof/>
        </w:rPr>
        <w:t>odn</w:t>
      </w:r>
      <w:r w:rsidR="28970954" w:rsidRPr="002D2F55">
        <w:rPr>
          <w:noProof/>
        </w:rPr>
        <w:t>iesieniu do pracy przymusowej, wytyczne</w:t>
      </w:r>
      <w:r w:rsidRPr="002D2F55">
        <w:rPr>
          <w:noProof/>
        </w:rPr>
        <w:t xml:space="preserve"> i</w:t>
      </w:r>
      <w:r>
        <w:rPr>
          <w:noProof/>
        </w:rPr>
        <w:t> </w:t>
      </w:r>
      <w:r w:rsidRPr="002D2F55">
        <w:rPr>
          <w:noProof/>
        </w:rPr>
        <w:t>zal</w:t>
      </w:r>
      <w:r w:rsidR="28970954" w:rsidRPr="002D2F55">
        <w:rPr>
          <w:noProof/>
        </w:rPr>
        <w:t>ecenia organizacji międzynarodowych,</w:t>
      </w:r>
      <w:r w:rsidRPr="002D2F55">
        <w:rPr>
          <w:noProof/>
        </w:rPr>
        <w:t xml:space="preserve"> a</w:t>
      </w:r>
      <w:r>
        <w:rPr>
          <w:noProof/>
        </w:rPr>
        <w:t> </w:t>
      </w:r>
      <w:r w:rsidRPr="002D2F55">
        <w:rPr>
          <w:noProof/>
        </w:rPr>
        <w:t>tak</w:t>
      </w:r>
      <w:r w:rsidR="28970954" w:rsidRPr="002D2F55">
        <w:rPr>
          <w:noProof/>
        </w:rPr>
        <w:t>że informacje na temat wielkości</w:t>
      </w:r>
      <w:r w:rsidRPr="002D2F55">
        <w:rPr>
          <w:noProof/>
        </w:rPr>
        <w:t xml:space="preserve"> i</w:t>
      </w:r>
      <w:r>
        <w:rPr>
          <w:noProof/>
        </w:rPr>
        <w:t> </w:t>
      </w:r>
      <w:r w:rsidRPr="002D2F55">
        <w:rPr>
          <w:noProof/>
        </w:rPr>
        <w:t>zas</w:t>
      </w:r>
      <w:r w:rsidR="28970954" w:rsidRPr="002D2F55">
        <w:rPr>
          <w:noProof/>
        </w:rPr>
        <w:t xml:space="preserve">obów gospodarczych podmiotów gospodarczych; </w:t>
      </w:r>
    </w:p>
    <w:p w14:paraId="3681A7EF" w14:textId="56C9062C" w:rsidR="003F5F89" w:rsidRPr="002D2F55" w:rsidRDefault="00FD239B" w:rsidP="00FD239B">
      <w:pPr>
        <w:pStyle w:val="Point1"/>
        <w:rPr>
          <w:rFonts w:eastAsiaTheme="minorEastAsia"/>
          <w:noProof/>
        </w:rPr>
      </w:pPr>
      <w:r>
        <w:rPr>
          <w:noProof/>
        </w:rPr>
        <w:t>b)</w:t>
      </w:r>
      <w:r>
        <w:rPr>
          <w:noProof/>
        </w:rPr>
        <w:tab/>
      </w:r>
      <w:r w:rsidR="47CFE2EE" w:rsidRPr="002D2F55">
        <w:rPr>
          <w:noProof/>
        </w:rPr>
        <w:t>informacje na temat wskaźników ryzyka związanych</w:t>
      </w:r>
      <w:r w:rsidRPr="002D2F55">
        <w:rPr>
          <w:noProof/>
        </w:rPr>
        <w:t xml:space="preserve"> z</w:t>
      </w:r>
      <w:r>
        <w:rPr>
          <w:noProof/>
        </w:rPr>
        <w:t> </w:t>
      </w:r>
      <w:r w:rsidRPr="002D2F55">
        <w:rPr>
          <w:noProof/>
        </w:rPr>
        <w:t>pra</w:t>
      </w:r>
      <w:r w:rsidR="47CFE2EE" w:rsidRPr="002D2F55">
        <w:rPr>
          <w:noProof/>
        </w:rPr>
        <w:t>cą przymusową opracowanych na podstawie niezależnych</w:t>
      </w:r>
      <w:r w:rsidRPr="002D2F55">
        <w:rPr>
          <w:noProof/>
        </w:rPr>
        <w:t xml:space="preserve"> i</w:t>
      </w:r>
      <w:r>
        <w:rPr>
          <w:noProof/>
        </w:rPr>
        <w:t> </w:t>
      </w:r>
      <w:r w:rsidRPr="002D2F55">
        <w:rPr>
          <w:noProof/>
        </w:rPr>
        <w:t>moż</w:t>
      </w:r>
      <w:r w:rsidR="47CFE2EE" w:rsidRPr="002D2F55">
        <w:rPr>
          <w:noProof/>
        </w:rPr>
        <w:t>liwych do sprawdzenia informacji, uwzględniając sprawozdania organizacji międzynarodowych,</w:t>
      </w:r>
      <w:r w:rsidRPr="002D2F55">
        <w:rPr>
          <w:noProof/>
        </w:rPr>
        <w:t xml:space="preserve"> w</w:t>
      </w:r>
      <w:r>
        <w:rPr>
          <w:noProof/>
        </w:rPr>
        <w:t> </w:t>
      </w:r>
      <w:r w:rsidRPr="002D2F55">
        <w:rPr>
          <w:noProof/>
        </w:rPr>
        <w:t>szc</w:t>
      </w:r>
      <w:r w:rsidR="47CFE2EE" w:rsidRPr="002D2F55">
        <w:rPr>
          <w:noProof/>
        </w:rPr>
        <w:t>zególności Międzynarodowej Organizacji Pracy,</w:t>
      </w:r>
      <w:r w:rsidRPr="002D2F55">
        <w:rPr>
          <w:noProof/>
        </w:rPr>
        <w:t xml:space="preserve"> a</w:t>
      </w:r>
      <w:r>
        <w:rPr>
          <w:noProof/>
        </w:rPr>
        <w:t> </w:t>
      </w:r>
      <w:r w:rsidRPr="002D2F55">
        <w:rPr>
          <w:noProof/>
        </w:rPr>
        <w:t>tak</w:t>
      </w:r>
      <w:r w:rsidR="47CFE2EE" w:rsidRPr="002D2F55">
        <w:rPr>
          <w:noProof/>
        </w:rPr>
        <w:t>że informacje przekazane przez przedstawicieli społeczeństwa obywatelskiego</w:t>
      </w:r>
      <w:r w:rsidRPr="002D2F55">
        <w:rPr>
          <w:noProof/>
        </w:rPr>
        <w:t xml:space="preserve"> i</w:t>
      </w:r>
      <w:r>
        <w:rPr>
          <w:noProof/>
        </w:rPr>
        <w:t> </w:t>
      </w:r>
      <w:r w:rsidRPr="002D2F55">
        <w:rPr>
          <w:noProof/>
        </w:rPr>
        <w:t>org</w:t>
      </w:r>
      <w:r w:rsidR="47CFE2EE" w:rsidRPr="002D2F55">
        <w:rPr>
          <w:noProof/>
        </w:rPr>
        <w:t>anizacje biznesowe oraz doświadczenie zgromadzone przy wdrażaniu przepisów Unii ustanawiających wymogi</w:t>
      </w:r>
      <w:r w:rsidRPr="002D2F55">
        <w:rPr>
          <w:noProof/>
        </w:rPr>
        <w:t xml:space="preserve"> w</w:t>
      </w:r>
      <w:r>
        <w:rPr>
          <w:noProof/>
        </w:rPr>
        <w:t> </w:t>
      </w:r>
      <w:r w:rsidRPr="002D2F55">
        <w:rPr>
          <w:noProof/>
        </w:rPr>
        <w:t>zak</w:t>
      </w:r>
      <w:r w:rsidR="47CFE2EE" w:rsidRPr="002D2F55">
        <w:rPr>
          <w:noProof/>
        </w:rPr>
        <w:t>resie należytej staranności</w:t>
      </w:r>
      <w:r w:rsidRPr="002D2F55">
        <w:rPr>
          <w:noProof/>
        </w:rPr>
        <w:t xml:space="preserve"> w</w:t>
      </w:r>
      <w:r>
        <w:rPr>
          <w:noProof/>
        </w:rPr>
        <w:t> </w:t>
      </w:r>
      <w:r w:rsidRPr="002D2F55">
        <w:rPr>
          <w:noProof/>
        </w:rPr>
        <w:t>odn</w:t>
      </w:r>
      <w:r w:rsidR="47CFE2EE" w:rsidRPr="002D2F55">
        <w:rPr>
          <w:noProof/>
        </w:rPr>
        <w:t xml:space="preserve">iesieniu do pracy przymusowej; </w:t>
      </w:r>
    </w:p>
    <w:p w14:paraId="27144F4C" w14:textId="7286B110" w:rsidR="003F5F89" w:rsidRPr="002D2F55" w:rsidRDefault="00FD239B" w:rsidP="00FD239B">
      <w:pPr>
        <w:pStyle w:val="Point1"/>
        <w:rPr>
          <w:noProof/>
        </w:rPr>
      </w:pPr>
      <w:r>
        <w:rPr>
          <w:noProof/>
        </w:rPr>
        <w:t>c)</w:t>
      </w:r>
      <w:r>
        <w:rPr>
          <w:noProof/>
        </w:rPr>
        <w:tab/>
      </w:r>
      <w:r w:rsidR="47CFE2EE" w:rsidRPr="002D2F55">
        <w:rPr>
          <w:noProof/>
        </w:rPr>
        <w:t>wykaz publicznie dostępnych źródeł informacji istotnych</w:t>
      </w:r>
      <w:r w:rsidRPr="002D2F55">
        <w:rPr>
          <w:noProof/>
        </w:rPr>
        <w:t xml:space="preserve"> w</w:t>
      </w:r>
      <w:r>
        <w:rPr>
          <w:noProof/>
        </w:rPr>
        <w:t> </w:t>
      </w:r>
      <w:r w:rsidRPr="002D2F55">
        <w:rPr>
          <w:noProof/>
        </w:rPr>
        <w:t>kon</w:t>
      </w:r>
      <w:r w:rsidR="47CFE2EE" w:rsidRPr="002D2F55">
        <w:rPr>
          <w:noProof/>
        </w:rPr>
        <w:t>tekście wdrażania niniejszego rozporządzenia;</w:t>
      </w:r>
    </w:p>
    <w:p w14:paraId="5132D76C" w14:textId="7BF5C334" w:rsidR="003F5F89" w:rsidRPr="002D2F55" w:rsidRDefault="00FD239B" w:rsidP="00FD239B">
      <w:pPr>
        <w:pStyle w:val="Point1"/>
        <w:rPr>
          <w:noProof/>
        </w:rPr>
      </w:pPr>
      <w:r>
        <w:rPr>
          <w:noProof/>
        </w:rPr>
        <w:t>d)</w:t>
      </w:r>
      <w:r>
        <w:rPr>
          <w:noProof/>
        </w:rPr>
        <w:tab/>
      </w:r>
      <w:r w:rsidR="6DC6BA11" w:rsidRPr="002D2F55">
        <w:rPr>
          <w:noProof/>
        </w:rPr>
        <w:t xml:space="preserve">dodatkowe informacje ułatwiające właściwym organom wdrażanie niniejszego rozporządzenia; </w:t>
      </w:r>
    </w:p>
    <w:p w14:paraId="267F28A5" w14:textId="5F2FF200" w:rsidR="003F5F89" w:rsidRPr="002D2F55" w:rsidRDefault="00FD239B" w:rsidP="00FD239B">
      <w:pPr>
        <w:pStyle w:val="Point1"/>
        <w:rPr>
          <w:noProof/>
        </w:rPr>
      </w:pPr>
      <w:r>
        <w:rPr>
          <w:noProof/>
        </w:rPr>
        <w:t>e)</w:t>
      </w:r>
      <w:r>
        <w:rPr>
          <w:noProof/>
        </w:rPr>
        <w:tab/>
      </w:r>
      <w:r w:rsidR="15605820" w:rsidRPr="002D2F55">
        <w:rPr>
          <w:noProof/>
        </w:rPr>
        <w:t>wskazówki dotyczące wdrażania</w:t>
      </w:r>
      <w:r w:rsidRPr="002D2F55">
        <w:rPr>
          <w:noProof/>
        </w:rPr>
        <w:t xml:space="preserve"> w</w:t>
      </w:r>
      <w:r>
        <w:rPr>
          <w:noProof/>
        </w:rPr>
        <w:t> </w:t>
      </w:r>
      <w:r w:rsidRPr="002D2F55">
        <w:rPr>
          <w:noProof/>
        </w:rPr>
        <w:t>pra</w:t>
      </w:r>
      <w:r w:rsidR="15605820" w:rsidRPr="002D2F55">
        <w:rPr>
          <w:noProof/>
        </w:rPr>
        <w:t xml:space="preserve">ktyce przepisów </w:t>
      </w:r>
      <w:r w:rsidR="15605820" w:rsidRPr="00171C8A">
        <w:rPr>
          <w:noProof/>
        </w:rPr>
        <w:t>art.</w:t>
      </w:r>
      <w:r w:rsidR="00171C8A" w:rsidRPr="00171C8A">
        <w:rPr>
          <w:noProof/>
        </w:rPr>
        <w:t> </w:t>
      </w:r>
      <w:r w:rsidR="15605820" w:rsidRPr="00171C8A">
        <w:rPr>
          <w:noProof/>
        </w:rPr>
        <w:t>1</w:t>
      </w:r>
      <w:r w:rsidR="15605820" w:rsidRPr="002D2F55">
        <w:rPr>
          <w:noProof/>
        </w:rPr>
        <w:t>6,</w:t>
      </w:r>
      <w:r w:rsidRPr="002D2F55">
        <w:rPr>
          <w:noProof/>
        </w:rPr>
        <w:t xml:space="preserve"> a</w:t>
      </w:r>
      <w:r>
        <w:rPr>
          <w:noProof/>
        </w:rPr>
        <w:t> </w:t>
      </w:r>
      <w:r w:rsidRPr="002D2F55">
        <w:rPr>
          <w:noProof/>
        </w:rPr>
        <w:t>tak</w:t>
      </w:r>
      <w:r w:rsidR="15605820" w:rsidRPr="002D2F55">
        <w:rPr>
          <w:noProof/>
        </w:rPr>
        <w:t>że –</w:t>
      </w:r>
      <w:r w:rsidRPr="002D2F55">
        <w:rPr>
          <w:noProof/>
        </w:rPr>
        <w:t xml:space="preserve"> w</w:t>
      </w:r>
      <w:r>
        <w:rPr>
          <w:noProof/>
        </w:rPr>
        <w:t> </w:t>
      </w:r>
      <w:r w:rsidRPr="002D2F55">
        <w:rPr>
          <w:noProof/>
        </w:rPr>
        <w:t>sto</w:t>
      </w:r>
      <w:r w:rsidR="15605820" w:rsidRPr="002D2F55">
        <w:rPr>
          <w:noProof/>
        </w:rPr>
        <w:t>sownych przypadkach – dowolnych innych przepisów przewidzianych</w:t>
      </w:r>
      <w:r w:rsidRPr="002D2F55">
        <w:rPr>
          <w:noProof/>
        </w:rPr>
        <w:t xml:space="preserve"> w</w:t>
      </w:r>
      <w:r>
        <w:rPr>
          <w:noProof/>
        </w:rPr>
        <w:t> </w:t>
      </w:r>
      <w:r w:rsidRPr="002D2F55">
        <w:rPr>
          <w:noProof/>
        </w:rPr>
        <w:t>roz</w:t>
      </w:r>
      <w:r w:rsidR="15605820" w:rsidRPr="002D2F55">
        <w:rPr>
          <w:noProof/>
        </w:rPr>
        <w:t>dziale III niniejszego rozporządzenia.</w:t>
      </w:r>
    </w:p>
    <w:p w14:paraId="774716AF" w14:textId="77777777" w:rsidR="007B4784" w:rsidRPr="002D2F55" w:rsidRDefault="313D20A2" w:rsidP="00984A88">
      <w:pPr>
        <w:pStyle w:val="Titrearticle"/>
        <w:rPr>
          <w:noProof/>
        </w:rPr>
      </w:pPr>
      <w:r w:rsidRPr="002D2F55">
        <w:rPr>
          <w:noProof/>
        </w:rPr>
        <w:t>Artykuł 24</w:t>
      </w:r>
    </w:p>
    <w:p w14:paraId="7D3E221E" w14:textId="35F2680F" w:rsidR="007B4784" w:rsidRPr="002D2F55" w:rsidRDefault="38360DDF" w:rsidP="6C8DFA5C">
      <w:pPr>
        <w:tabs>
          <w:tab w:val="left" w:pos="284"/>
        </w:tabs>
        <w:spacing w:before="0" w:after="240"/>
        <w:jc w:val="center"/>
        <w:rPr>
          <w:rFonts w:eastAsia="Times New Roman"/>
          <w:b/>
          <w:bCs/>
          <w:noProof/>
        </w:rPr>
      </w:pPr>
      <w:r w:rsidRPr="002D2F55">
        <w:rPr>
          <w:b/>
          <w:noProof/>
        </w:rPr>
        <w:t>Unijna Sieć na rzecz Zwalczania Produktów Wytworzonych</w:t>
      </w:r>
      <w:r w:rsidR="00FD239B" w:rsidRPr="002D2F55">
        <w:rPr>
          <w:b/>
          <w:noProof/>
        </w:rPr>
        <w:t xml:space="preserve"> z</w:t>
      </w:r>
      <w:r w:rsidR="00FD239B">
        <w:rPr>
          <w:b/>
          <w:noProof/>
        </w:rPr>
        <w:t> </w:t>
      </w:r>
      <w:r w:rsidR="00FD239B" w:rsidRPr="002D2F55">
        <w:rPr>
          <w:b/>
          <w:noProof/>
        </w:rPr>
        <w:t>Wyk</w:t>
      </w:r>
      <w:r w:rsidRPr="002D2F55">
        <w:rPr>
          <w:b/>
          <w:noProof/>
        </w:rPr>
        <w:t>orzystaniem Pracy Przymusowej</w:t>
      </w:r>
    </w:p>
    <w:p w14:paraId="53AFE47D" w14:textId="79D29FDD" w:rsidR="007B4784" w:rsidRPr="002D2F55" w:rsidRDefault="001C6D9D" w:rsidP="001C6D9D">
      <w:pPr>
        <w:pStyle w:val="ManualNumPar1"/>
        <w:rPr>
          <w:noProof/>
        </w:rPr>
      </w:pPr>
      <w:r w:rsidRPr="001C6D9D">
        <w:t>1.</w:t>
      </w:r>
      <w:r w:rsidRPr="001C6D9D">
        <w:tab/>
      </w:r>
      <w:r w:rsidR="1D2905D5" w:rsidRPr="002D2F55">
        <w:rPr>
          <w:noProof/>
        </w:rPr>
        <w:t>Niniejszym ustanawia się Unijną Sieć na rzecz Zwalczania Produktów Wytworzonych</w:t>
      </w:r>
      <w:r w:rsidR="00FD239B" w:rsidRPr="002D2F55">
        <w:rPr>
          <w:noProof/>
        </w:rPr>
        <w:t xml:space="preserve"> z</w:t>
      </w:r>
      <w:r w:rsidR="00FD239B">
        <w:rPr>
          <w:noProof/>
        </w:rPr>
        <w:t> </w:t>
      </w:r>
      <w:r w:rsidR="00FD239B" w:rsidRPr="002D2F55">
        <w:rPr>
          <w:noProof/>
        </w:rPr>
        <w:t>Wyk</w:t>
      </w:r>
      <w:r w:rsidR="1D2905D5" w:rsidRPr="002D2F55">
        <w:rPr>
          <w:noProof/>
        </w:rPr>
        <w:t>orzystaniem Pracy Przymusowej („Sieć”). Sieć pełni funkcję platformy służącej do zorganizowanej koordynacji</w:t>
      </w:r>
      <w:r w:rsidR="00FD239B" w:rsidRPr="002D2F55">
        <w:rPr>
          <w:noProof/>
        </w:rPr>
        <w:t xml:space="preserve"> i</w:t>
      </w:r>
      <w:r w:rsidR="00FD239B">
        <w:rPr>
          <w:noProof/>
        </w:rPr>
        <w:t> </w:t>
      </w:r>
      <w:r w:rsidR="00FD239B" w:rsidRPr="002D2F55">
        <w:rPr>
          <w:noProof/>
        </w:rPr>
        <w:t>wsp</w:t>
      </w:r>
      <w:r w:rsidR="1D2905D5" w:rsidRPr="002D2F55">
        <w:rPr>
          <w:noProof/>
        </w:rPr>
        <w:t>ółpracy między właściwymi organami państw członkowskich</w:t>
      </w:r>
      <w:r w:rsidR="00FD239B" w:rsidRPr="002D2F55">
        <w:rPr>
          <w:noProof/>
        </w:rPr>
        <w:t xml:space="preserve"> i</w:t>
      </w:r>
      <w:r w:rsidR="00FD239B">
        <w:rPr>
          <w:noProof/>
        </w:rPr>
        <w:t> </w:t>
      </w:r>
      <w:r w:rsidR="00FD239B" w:rsidRPr="002D2F55">
        <w:rPr>
          <w:noProof/>
        </w:rPr>
        <w:t>Kom</w:t>
      </w:r>
      <w:r w:rsidR="1D2905D5" w:rsidRPr="002D2F55">
        <w:rPr>
          <w:noProof/>
        </w:rPr>
        <w:t>isją oraz optymalizacja praktyk związanych</w:t>
      </w:r>
      <w:r w:rsidR="00FD239B" w:rsidRPr="002D2F55">
        <w:rPr>
          <w:noProof/>
        </w:rPr>
        <w:t xml:space="preserve"> z</w:t>
      </w:r>
      <w:r w:rsidR="00FD239B">
        <w:rPr>
          <w:noProof/>
        </w:rPr>
        <w:t> </w:t>
      </w:r>
      <w:r w:rsidR="00FD239B" w:rsidRPr="002D2F55">
        <w:rPr>
          <w:noProof/>
        </w:rPr>
        <w:t>egz</w:t>
      </w:r>
      <w:r w:rsidR="1D2905D5" w:rsidRPr="002D2F55">
        <w:rPr>
          <w:noProof/>
        </w:rPr>
        <w:t>ekwowaniem przepisów niniejszego rozporządzenia</w:t>
      </w:r>
      <w:r w:rsidR="00FD239B" w:rsidRPr="002D2F55">
        <w:rPr>
          <w:noProof/>
        </w:rPr>
        <w:t xml:space="preserve"> w</w:t>
      </w:r>
      <w:r w:rsidR="00FD239B">
        <w:rPr>
          <w:noProof/>
        </w:rPr>
        <w:t> </w:t>
      </w:r>
      <w:r w:rsidR="00FD239B" w:rsidRPr="002D2F55">
        <w:rPr>
          <w:noProof/>
        </w:rPr>
        <w:t>Uni</w:t>
      </w:r>
      <w:r w:rsidR="1D2905D5" w:rsidRPr="002D2F55">
        <w:rPr>
          <w:noProof/>
        </w:rPr>
        <w:t>i</w:t>
      </w:r>
      <w:r w:rsidR="00FD239B" w:rsidRPr="002D2F55">
        <w:rPr>
          <w:noProof/>
        </w:rPr>
        <w:t xml:space="preserve"> i</w:t>
      </w:r>
      <w:r w:rsidR="00FD239B">
        <w:rPr>
          <w:noProof/>
        </w:rPr>
        <w:t> </w:t>
      </w:r>
      <w:r w:rsidR="00FD239B" w:rsidRPr="002D2F55">
        <w:rPr>
          <w:noProof/>
        </w:rPr>
        <w:t>zwi</w:t>
      </w:r>
      <w:r w:rsidR="1D2905D5" w:rsidRPr="002D2F55">
        <w:rPr>
          <w:noProof/>
        </w:rPr>
        <w:t>ększanie tym samym skuteczności</w:t>
      </w:r>
      <w:r w:rsidR="00FD239B" w:rsidRPr="002D2F55">
        <w:rPr>
          <w:noProof/>
        </w:rPr>
        <w:t xml:space="preserve"> i</w:t>
      </w:r>
      <w:r w:rsidR="00FD239B">
        <w:rPr>
          <w:noProof/>
        </w:rPr>
        <w:t> </w:t>
      </w:r>
      <w:r w:rsidR="00FD239B" w:rsidRPr="002D2F55">
        <w:rPr>
          <w:noProof/>
        </w:rPr>
        <w:t>spó</w:t>
      </w:r>
      <w:r w:rsidR="1D2905D5" w:rsidRPr="002D2F55">
        <w:rPr>
          <w:noProof/>
        </w:rPr>
        <w:t>jności tego egzekwowania.</w:t>
      </w:r>
    </w:p>
    <w:p w14:paraId="1DDD7889" w14:textId="135D354E" w:rsidR="007B4784" w:rsidRPr="002D2F55" w:rsidRDefault="001C6D9D" w:rsidP="001C6D9D">
      <w:pPr>
        <w:pStyle w:val="ManualNumPar1"/>
        <w:rPr>
          <w:noProof/>
        </w:rPr>
      </w:pPr>
      <w:r w:rsidRPr="001C6D9D">
        <w:lastRenderedPageBreak/>
        <w:t>2.</w:t>
      </w:r>
      <w:r w:rsidRPr="001C6D9D">
        <w:tab/>
      </w:r>
      <w:r w:rsidR="556A0CCE" w:rsidRPr="002D2F55">
        <w:rPr>
          <w:noProof/>
        </w:rPr>
        <w:t>W skład Sieci wchodzą przedstawiciele właściwych organów poszczególnych państw członkowskich, przedstawiciele Komisji oraz,</w:t>
      </w:r>
      <w:r w:rsidR="00FD239B" w:rsidRPr="002D2F55">
        <w:rPr>
          <w:noProof/>
        </w:rPr>
        <w:t xml:space="preserve"> w</w:t>
      </w:r>
      <w:r w:rsidR="00FD239B">
        <w:rPr>
          <w:noProof/>
        </w:rPr>
        <w:t> </w:t>
      </w:r>
      <w:r w:rsidR="00FD239B" w:rsidRPr="002D2F55">
        <w:rPr>
          <w:noProof/>
        </w:rPr>
        <w:t>sto</w:t>
      </w:r>
      <w:r w:rsidR="556A0CCE" w:rsidRPr="002D2F55">
        <w:rPr>
          <w:noProof/>
        </w:rPr>
        <w:t>sownych przypadkach, eksperci</w:t>
      </w:r>
      <w:r w:rsidR="00FD239B" w:rsidRPr="002D2F55">
        <w:rPr>
          <w:noProof/>
        </w:rPr>
        <w:t xml:space="preserve"> z</w:t>
      </w:r>
      <w:r w:rsidR="00FD239B">
        <w:rPr>
          <w:noProof/>
        </w:rPr>
        <w:t> </w:t>
      </w:r>
      <w:r w:rsidR="00FD239B" w:rsidRPr="002D2F55">
        <w:rPr>
          <w:noProof/>
        </w:rPr>
        <w:t>org</w:t>
      </w:r>
      <w:r w:rsidR="556A0CCE" w:rsidRPr="002D2F55">
        <w:rPr>
          <w:noProof/>
        </w:rPr>
        <w:t xml:space="preserve">anów celnych. </w:t>
      </w:r>
    </w:p>
    <w:p w14:paraId="5465F38A" w14:textId="109DDE13" w:rsidR="007B4784" w:rsidRPr="002D2F55" w:rsidRDefault="001C6D9D" w:rsidP="001C6D9D">
      <w:pPr>
        <w:pStyle w:val="ManualNumPar1"/>
        <w:rPr>
          <w:noProof/>
        </w:rPr>
      </w:pPr>
      <w:r w:rsidRPr="001C6D9D">
        <w:t>3.</w:t>
      </w:r>
      <w:r w:rsidRPr="001C6D9D">
        <w:tab/>
      </w:r>
      <w:r w:rsidR="45482397" w:rsidRPr="002D2F55">
        <w:rPr>
          <w:noProof/>
        </w:rPr>
        <w:t>Zadania Sieci są następujące:</w:t>
      </w:r>
    </w:p>
    <w:p w14:paraId="663CD1D1" w14:textId="7D689A70" w:rsidR="007B4784" w:rsidRPr="002D2F55" w:rsidRDefault="00FD239B" w:rsidP="00FD239B">
      <w:pPr>
        <w:pStyle w:val="Point1"/>
        <w:rPr>
          <w:noProof/>
        </w:rPr>
      </w:pPr>
      <w:r>
        <w:rPr>
          <w:noProof/>
        </w:rPr>
        <w:t>a)</w:t>
      </w:r>
      <w:r>
        <w:rPr>
          <w:noProof/>
        </w:rPr>
        <w:tab/>
      </w:r>
      <w:r w:rsidR="0D199326" w:rsidRPr="002D2F55">
        <w:rPr>
          <w:noProof/>
        </w:rPr>
        <w:t>ułatwianie identyfikowania wspólnych priorytetów dotyczących działań</w:t>
      </w:r>
      <w:r w:rsidRPr="002D2F55">
        <w:rPr>
          <w:noProof/>
        </w:rPr>
        <w:t xml:space="preserve"> w</w:t>
      </w:r>
      <w:r>
        <w:rPr>
          <w:noProof/>
        </w:rPr>
        <w:t> </w:t>
      </w:r>
      <w:r w:rsidRPr="002D2F55">
        <w:rPr>
          <w:noProof/>
        </w:rPr>
        <w:t>zak</w:t>
      </w:r>
      <w:r w:rsidR="0D199326" w:rsidRPr="002D2F55">
        <w:rPr>
          <w:noProof/>
        </w:rPr>
        <w:t>resie egzekwowania przepisów, aby usprawnić wymianę informacji, wiedzy fachowej</w:t>
      </w:r>
      <w:r w:rsidRPr="002D2F55">
        <w:rPr>
          <w:noProof/>
        </w:rPr>
        <w:t xml:space="preserve"> i</w:t>
      </w:r>
      <w:r>
        <w:rPr>
          <w:noProof/>
        </w:rPr>
        <w:t> </w:t>
      </w:r>
      <w:r w:rsidRPr="002D2F55">
        <w:rPr>
          <w:noProof/>
        </w:rPr>
        <w:t>naj</w:t>
      </w:r>
      <w:r w:rsidR="0D199326" w:rsidRPr="002D2F55">
        <w:rPr>
          <w:noProof/>
        </w:rPr>
        <w:t>lepszych praktyk;</w:t>
      </w:r>
    </w:p>
    <w:p w14:paraId="464A3337" w14:textId="4784717E" w:rsidR="007B4784" w:rsidRPr="002D2F55" w:rsidRDefault="00FD239B" w:rsidP="00FD239B">
      <w:pPr>
        <w:pStyle w:val="Point1"/>
        <w:rPr>
          <w:noProof/>
        </w:rPr>
      </w:pPr>
      <w:r>
        <w:rPr>
          <w:noProof/>
        </w:rPr>
        <w:t>b)</w:t>
      </w:r>
      <w:r>
        <w:rPr>
          <w:noProof/>
        </w:rPr>
        <w:tab/>
      </w:r>
      <w:r w:rsidR="1D2905D5" w:rsidRPr="002D2F55">
        <w:rPr>
          <w:noProof/>
        </w:rPr>
        <w:t>prowadzenie wspólnych dochodzeń;</w:t>
      </w:r>
    </w:p>
    <w:p w14:paraId="279B9B3A" w14:textId="66780D9C" w:rsidR="007B4784" w:rsidRPr="002D2F55" w:rsidRDefault="00FD239B" w:rsidP="00FD239B">
      <w:pPr>
        <w:pStyle w:val="Point1"/>
        <w:rPr>
          <w:noProof/>
        </w:rPr>
      </w:pPr>
      <w:r>
        <w:rPr>
          <w:noProof/>
        </w:rPr>
        <w:t>c)</w:t>
      </w:r>
      <w:r>
        <w:rPr>
          <w:noProof/>
        </w:rPr>
        <w:tab/>
      </w:r>
      <w:r w:rsidR="1D2905D5" w:rsidRPr="002D2F55">
        <w:rPr>
          <w:noProof/>
        </w:rPr>
        <w:t>ułatwianie działań</w:t>
      </w:r>
      <w:r w:rsidRPr="002D2F55">
        <w:rPr>
          <w:noProof/>
        </w:rPr>
        <w:t xml:space="preserve"> w</w:t>
      </w:r>
      <w:r>
        <w:rPr>
          <w:noProof/>
        </w:rPr>
        <w:t> </w:t>
      </w:r>
      <w:r w:rsidRPr="002D2F55">
        <w:rPr>
          <w:noProof/>
        </w:rPr>
        <w:t>zak</w:t>
      </w:r>
      <w:r w:rsidR="1D2905D5" w:rsidRPr="002D2F55">
        <w:rPr>
          <w:noProof/>
        </w:rPr>
        <w:t>resie budowania zdolności oraz wnoszenie wkładu</w:t>
      </w:r>
      <w:r w:rsidRPr="002D2F55">
        <w:rPr>
          <w:noProof/>
        </w:rPr>
        <w:t xml:space="preserve"> w</w:t>
      </w:r>
      <w:r>
        <w:rPr>
          <w:noProof/>
        </w:rPr>
        <w:t> </w:t>
      </w:r>
      <w:r w:rsidRPr="002D2F55">
        <w:rPr>
          <w:noProof/>
        </w:rPr>
        <w:t>opr</w:t>
      </w:r>
      <w:r w:rsidR="1D2905D5" w:rsidRPr="002D2F55">
        <w:rPr>
          <w:noProof/>
        </w:rPr>
        <w:t>acowywanie jednolitych podejść opartych na analizie ryzyka</w:t>
      </w:r>
      <w:r w:rsidRPr="002D2F55">
        <w:rPr>
          <w:noProof/>
        </w:rPr>
        <w:t xml:space="preserve"> i</w:t>
      </w:r>
      <w:r>
        <w:rPr>
          <w:noProof/>
        </w:rPr>
        <w:t> </w:t>
      </w:r>
      <w:r w:rsidRPr="002D2F55">
        <w:rPr>
          <w:noProof/>
        </w:rPr>
        <w:t>pra</w:t>
      </w:r>
      <w:r w:rsidR="1D2905D5" w:rsidRPr="002D2F55">
        <w:rPr>
          <w:noProof/>
        </w:rPr>
        <w:t>ktyk administracyjnych na potrzeby wdrażania niniejszego rozporządzenia</w:t>
      </w:r>
      <w:r w:rsidRPr="002D2F55">
        <w:rPr>
          <w:noProof/>
        </w:rPr>
        <w:t xml:space="preserve"> w</w:t>
      </w:r>
      <w:r>
        <w:rPr>
          <w:noProof/>
        </w:rPr>
        <w:t> </w:t>
      </w:r>
      <w:r w:rsidRPr="002D2F55">
        <w:rPr>
          <w:noProof/>
        </w:rPr>
        <w:t>pań</w:t>
      </w:r>
      <w:r w:rsidR="1D2905D5" w:rsidRPr="002D2F55">
        <w:rPr>
          <w:noProof/>
        </w:rPr>
        <w:t>stwach członkowskich;</w:t>
      </w:r>
    </w:p>
    <w:p w14:paraId="179EB62C" w14:textId="28A26D1C" w:rsidR="007B4784" w:rsidRPr="002D2F55" w:rsidRDefault="00FD239B" w:rsidP="00FD239B">
      <w:pPr>
        <w:pStyle w:val="Point1"/>
        <w:rPr>
          <w:noProof/>
        </w:rPr>
      </w:pPr>
      <w:r>
        <w:rPr>
          <w:noProof/>
        </w:rPr>
        <w:t>d)</w:t>
      </w:r>
      <w:r>
        <w:rPr>
          <w:noProof/>
        </w:rPr>
        <w:tab/>
      </w:r>
      <w:r w:rsidR="1D2905D5" w:rsidRPr="002D2F55">
        <w:rPr>
          <w:noProof/>
        </w:rPr>
        <w:t>branie udziału</w:t>
      </w:r>
      <w:r w:rsidRPr="002D2F55">
        <w:rPr>
          <w:noProof/>
        </w:rPr>
        <w:t xml:space="preserve"> w</w:t>
      </w:r>
      <w:r>
        <w:rPr>
          <w:noProof/>
        </w:rPr>
        <w:t> </w:t>
      </w:r>
      <w:r w:rsidRPr="002D2F55">
        <w:rPr>
          <w:noProof/>
        </w:rPr>
        <w:t>opr</w:t>
      </w:r>
      <w:r w:rsidR="1D2905D5" w:rsidRPr="002D2F55">
        <w:rPr>
          <w:noProof/>
        </w:rPr>
        <w:t>acowywaniu wskazówek służących zapewnieniu skutecznego</w:t>
      </w:r>
      <w:r w:rsidRPr="002D2F55">
        <w:rPr>
          <w:noProof/>
        </w:rPr>
        <w:t xml:space="preserve"> i</w:t>
      </w:r>
      <w:r>
        <w:rPr>
          <w:noProof/>
        </w:rPr>
        <w:t> </w:t>
      </w:r>
      <w:r w:rsidRPr="002D2F55">
        <w:rPr>
          <w:noProof/>
        </w:rPr>
        <w:t>jed</w:t>
      </w:r>
      <w:r w:rsidR="1D2905D5" w:rsidRPr="002D2F55">
        <w:rPr>
          <w:noProof/>
        </w:rPr>
        <w:t xml:space="preserve">nolitego stosowania niniejszego rozporządzenia; </w:t>
      </w:r>
    </w:p>
    <w:p w14:paraId="3EBF6F01" w14:textId="7947B277" w:rsidR="007B4784" w:rsidRPr="002D2F55" w:rsidRDefault="00FD239B" w:rsidP="00FD239B">
      <w:pPr>
        <w:pStyle w:val="Point1"/>
        <w:rPr>
          <w:noProof/>
        </w:rPr>
      </w:pPr>
      <w:r>
        <w:rPr>
          <w:noProof/>
        </w:rPr>
        <w:t>e)</w:t>
      </w:r>
      <w:r>
        <w:rPr>
          <w:noProof/>
        </w:rPr>
        <w:tab/>
      </w:r>
      <w:r w:rsidR="37AE3A8F" w:rsidRPr="002D2F55">
        <w:rPr>
          <w:noProof/>
        </w:rPr>
        <w:t>propagowanie</w:t>
      </w:r>
      <w:r w:rsidRPr="002D2F55">
        <w:rPr>
          <w:noProof/>
        </w:rPr>
        <w:t xml:space="preserve"> i</w:t>
      </w:r>
      <w:r>
        <w:rPr>
          <w:noProof/>
        </w:rPr>
        <w:t> </w:t>
      </w:r>
      <w:r w:rsidRPr="002D2F55">
        <w:rPr>
          <w:noProof/>
        </w:rPr>
        <w:t>uła</w:t>
      </w:r>
      <w:r w:rsidR="37AE3A8F" w:rsidRPr="002D2F55">
        <w:rPr>
          <w:noProof/>
        </w:rPr>
        <w:t>twianie współpracy</w:t>
      </w:r>
      <w:r w:rsidRPr="002D2F55">
        <w:rPr>
          <w:noProof/>
        </w:rPr>
        <w:t xml:space="preserve"> z</w:t>
      </w:r>
      <w:r>
        <w:rPr>
          <w:noProof/>
        </w:rPr>
        <w:t> </w:t>
      </w:r>
      <w:r w:rsidRPr="002D2F55">
        <w:rPr>
          <w:noProof/>
        </w:rPr>
        <w:t>myś</w:t>
      </w:r>
      <w:r w:rsidR="37AE3A8F" w:rsidRPr="002D2F55">
        <w:rPr>
          <w:noProof/>
        </w:rPr>
        <w:t>lą</w:t>
      </w:r>
      <w:r w:rsidRPr="002D2F55">
        <w:rPr>
          <w:noProof/>
        </w:rPr>
        <w:t xml:space="preserve"> o</w:t>
      </w:r>
      <w:r>
        <w:rPr>
          <w:noProof/>
        </w:rPr>
        <w:t> </w:t>
      </w:r>
      <w:r w:rsidRPr="002D2F55">
        <w:rPr>
          <w:noProof/>
        </w:rPr>
        <w:t>zba</w:t>
      </w:r>
      <w:r w:rsidR="37AE3A8F" w:rsidRPr="002D2F55">
        <w:rPr>
          <w:noProof/>
        </w:rPr>
        <w:t>daniu możliwości wykorzystywania nowych technologii na potrzeby egzekwowania przepisów niniejszego rozporządzenia</w:t>
      </w:r>
      <w:r w:rsidRPr="002D2F55">
        <w:rPr>
          <w:noProof/>
        </w:rPr>
        <w:t xml:space="preserve"> i</w:t>
      </w:r>
      <w:r>
        <w:rPr>
          <w:noProof/>
        </w:rPr>
        <w:t> </w:t>
      </w:r>
      <w:r w:rsidRPr="002D2F55">
        <w:rPr>
          <w:noProof/>
        </w:rPr>
        <w:t>ide</w:t>
      </w:r>
      <w:r w:rsidR="37AE3A8F" w:rsidRPr="002D2F55">
        <w:rPr>
          <w:noProof/>
        </w:rPr>
        <w:t>ntyfikowalności produktów;</w:t>
      </w:r>
    </w:p>
    <w:p w14:paraId="51125BF8" w14:textId="1438D3C5" w:rsidR="007B4784" w:rsidRPr="002D2F55" w:rsidRDefault="00FD239B" w:rsidP="00FD239B">
      <w:pPr>
        <w:pStyle w:val="Point1"/>
        <w:rPr>
          <w:noProof/>
        </w:rPr>
      </w:pPr>
      <w:r>
        <w:rPr>
          <w:noProof/>
        </w:rPr>
        <w:t>f)</w:t>
      </w:r>
      <w:r>
        <w:rPr>
          <w:noProof/>
        </w:rPr>
        <w:tab/>
      </w:r>
      <w:r w:rsidR="1B6853B2" w:rsidRPr="002D2F55">
        <w:rPr>
          <w:noProof/>
        </w:rPr>
        <w:t>propagowanie współpracy oraz wymiany wiedzy fachowej</w:t>
      </w:r>
      <w:r w:rsidRPr="002D2F55">
        <w:rPr>
          <w:noProof/>
        </w:rPr>
        <w:t xml:space="preserve"> i</w:t>
      </w:r>
      <w:r>
        <w:rPr>
          <w:noProof/>
        </w:rPr>
        <w:t> </w:t>
      </w:r>
      <w:r w:rsidRPr="002D2F55">
        <w:rPr>
          <w:noProof/>
        </w:rPr>
        <w:t>naj</w:t>
      </w:r>
      <w:r w:rsidR="1B6853B2" w:rsidRPr="002D2F55">
        <w:rPr>
          <w:noProof/>
        </w:rPr>
        <w:t>lepszych praktyk między właściwymi organami</w:t>
      </w:r>
      <w:r w:rsidRPr="002D2F55">
        <w:rPr>
          <w:noProof/>
        </w:rPr>
        <w:t xml:space="preserve"> a</w:t>
      </w:r>
      <w:r>
        <w:rPr>
          <w:noProof/>
        </w:rPr>
        <w:t> </w:t>
      </w:r>
      <w:r w:rsidRPr="002D2F55">
        <w:rPr>
          <w:noProof/>
        </w:rPr>
        <w:t>org</w:t>
      </w:r>
      <w:r w:rsidR="1B6853B2" w:rsidRPr="002D2F55">
        <w:rPr>
          <w:noProof/>
        </w:rPr>
        <w:t>anami celnymi.</w:t>
      </w:r>
    </w:p>
    <w:p w14:paraId="485F146E" w14:textId="618A459F" w:rsidR="007B4784" w:rsidRPr="002D2F55" w:rsidRDefault="001C6D9D" w:rsidP="001C6D9D">
      <w:pPr>
        <w:pStyle w:val="ManualNumPar1"/>
        <w:rPr>
          <w:noProof/>
        </w:rPr>
      </w:pPr>
      <w:r w:rsidRPr="001C6D9D">
        <w:t>4.</w:t>
      </w:r>
      <w:r w:rsidRPr="001C6D9D">
        <w:tab/>
      </w:r>
      <w:r w:rsidR="45482397" w:rsidRPr="002D2F55">
        <w:rPr>
          <w:noProof/>
        </w:rPr>
        <w:t>Komisja wspiera współpracę między organami egzekwowania prawa za pośrednictwem Sieci</w:t>
      </w:r>
      <w:r w:rsidR="00FD239B" w:rsidRPr="002D2F55">
        <w:rPr>
          <w:noProof/>
        </w:rPr>
        <w:t xml:space="preserve"> i</w:t>
      </w:r>
      <w:r w:rsidR="00FD239B">
        <w:rPr>
          <w:noProof/>
        </w:rPr>
        <w:t> </w:t>
      </w:r>
      <w:r w:rsidR="00FD239B" w:rsidRPr="002D2F55">
        <w:rPr>
          <w:noProof/>
        </w:rPr>
        <w:t>zac</w:t>
      </w:r>
      <w:r w:rsidR="45482397" w:rsidRPr="002D2F55">
        <w:rPr>
          <w:noProof/>
        </w:rPr>
        <w:t>hęca do takiej współpracy,</w:t>
      </w:r>
      <w:r w:rsidR="00FD239B" w:rsidRPr="002D2F55">
        <w:rPr>
          <w:noProof/>
        </w:rPr>
        <w:t xml:space="preserve"> a</w:t>
      </w:r>
      <w:r w:rsidR="00FD239B">
        <w:rPr>
          <w:noProof/>
        </w:rPr>
        <w:t> </w:t>
      </w:r>
      <w:r w:rsidR="00FD239B" w:rsidRPr="002D2F55">
        <w:rPr>
          <w:noProof/>
        </w:rPr>
        <w:t>tak</w:t>
      </w:r>
      <w:r w:rsidR="45482397" w:rsidRPr="002D2F55">
        <w:rPr>
          <w:noProof/>
        </w:rPr>
        <w:t>że uczestniczy</w:t>
      </w:r>
      <w:r w:rsidR="00FD239B" w:rsidRPr="002D2F55">
        <w:rPr>
          <w:noProof/>
        </w:rPr>
        <w:t xml:space="preserve"> w</w:t>
      </w:r>
      <w:r w:rsidR="00FD239B">
        <w:rPr>
          <w:noProof/>
        </w:rPr>
        <w:t> </w:t>
      </w:r>
      <w:r w:rsidR="00FD239B" w:rsidRPr="002D2F55">
        <w:rPr>
          <w:noProof/>
        </w:rPr>
        <w:t>pos</w:t>
      </w:r>
      <w:r w:rsidR="45482397" w:rsidRPr="002D2F55">
        <w:rPr>
          <w:noProof/>
        </w:rPr>
        <w:t>iedzeniach Sieci.</w:t>
      </w:r>
    </w:p>
    <w:p w14:paraId="029FA9EA" w14:textId="7886AC3B" w:rsidR="32F4CA61" w:rsidRPr="002D2F55" w:rsidRDefault="001C6D9D" w:rsidP="001C6D9D">
      <w:pPr>
        <w:pStyle w:val="ManualNumPar1"/>
        <w:rPr>
          <w:noProof/>
        </w:rPr>
      </w:pPr>
      <w:r w:rsidRPr="001C6D9D">
        <w:t>5.</w:t>
      </w:r>
      <w:r w:rsidRPr="001C6D9D">
        <w:tab/>
      </w:r>
      <w:r w:rsidR="556A0CCE" w:rsidRPr="002D2F55">
        <w:rPr>
          <w:noProof/>
        </w:rPr>
        <w:t>Sieć opracowuje własny regulamin.</w:t>
      </w:r>
    </w:p>
    <w:p w14:paraId="42462357" w14:textId="77777777" w:rsidR="007B4784" w:rsidRPr="002D2F55" w:rsidRDefault="4C60DA5B" w:rsidP="6C8DFA5C">
      <w:pPr>
        <w:tabs>
          <w:tab w:val="left" w:pos="284"/>
          <w:tab w:val="left" w:pos="708"/>
        </w:tabs>
        <w:spacing w:before="0" w:after="240"/>
        <w:jc w:val="center"/>
        <w:rPr>
          <w:rFonts w:eastAsia="Times New Roman"/>
          <w:b/>
          <w:bCs/>
          <w:noProof/>
          <w:sz w:val="32"/>
          <w:szCs w:val="32"/>
        </w:rPr>
      </w:pPr>
      <w:r w:rsidRPr="002D2F55">
        <w:rPr>
          <w:b/>
          <w:noProof/>
          <w:sz w:val="32"/>
        </w:rPr>
        <w:t>ROZDZIAŁ V</w:t>
      </w:r>
    </w:p>
    <w:p w14:paraId="17C69654" w14:textId="77777777" w:rsidR="007B4784" w:rsidRPr="002D2F55" w:rsidRDefault="4C712B75" w:rsidP="6C8DFA5C">
      <w:pPr>
        <w:spacing w:before="0" w:after="240"/>
        <w:jc w:val="center"/>
        <w:rPr>
          <w:rFonts w:eastAsia="Times New Roman"/>
          <w:b/>
          <w:bCs/>
          <w:noProof/>
          <w:sz w:val="32"/>
          <w:szCs w:val="32"/>
        </w:rPr>
      </w:pPr>
      <w:r w:rsidRPr="002D2F55">
        <w:rPr>
          <w:b/>
          <w:noProof/>
          <w:sz w:val="32"/>
        </w:rPr>
        <w:t>Przepisy końcowe</w:t>
      </w:r>
    </w:p>
    <w:p w14:paraId="3881D734" w14:textId="77777777" w:rsidR="007B4784" w:rsidRPr="002D2F55" w:rsidRDefault="4C712B75" w:rsidP="00143BD3">
      <w:pPr>
        <w:pStyle w:val="Titrearticle"/>
        <w:rPr>
          <w:noProof/>
        </w:rPr>
      </w:pPr>
      <w:r w:rsidRPr="002D2F55">
        <w:rPr>
          <w:noProof/>
        </w:rPr>
        <w:t>Artykuł 25</w:t>
      </w:r>
    </w:p>
    <w:p w14:paraId="6829B2B1" w14:textId="77777777" w:rsidR="007B4784" w:rsidRPr="002D2F55" w:rsidRDefault="2DC9C09A" w:rsidP="6C8DFA5C">
      <w:pPr>
        <w:spacing w:before="0" w:after="240"/>
        <w:jc w:val="center"/>
        <w:rPr>
          <w:rFonts w:eastAsia="Times New Roman"/>
          <w:b/>
          <w:bCs/>
          <w:noProof/>
        </w:rPr>
      </w:pPr>
      <w:r w:rsidRPr="002D2F55">
        <w:rPr>
          <w:b/>
          <w:noProof/>
        </w:rPr>
        <w:t>Poufność</w:t>
      </w:r>
    </w:p>
    <w:p w14:paraId="22B9111C" w14:textId="133522D9" w:rsidR="007B4784" w:rsidRPr="002D2F55" w:rsidRDefault="001C6D9D" w:rsidP="001C6D9D">
      <w:pPr>
        <w:pStyle w:val="ManualNumPar1"/>
        <w:rPr>
          <w:noProof/>
        </w:rPr>
      </w:pPr>
      <w:r w:rsidRPr="001C6D9D">
        <w:t>1.</w:t>
      </w:r>
      <w:r w:rsidRPr="001C6D9D">
        <w:tab/>
      </w:r>
      <w:r w:rsidR="2DC9C09A" w:rsidRPr="002D2F55">
        <w:rPr>
          <w:noProof/>
        </w:rPr>
        <w:t>Właściwe organy korzystają</w:t>
      </w:r>
      <w:r w:rsidR="00FD239B" w:rsidRPr="002D2F55">
        <w:rPr>
          <w:noProof/>
        </w:rPr>
        <w:t xml:space="preserve"> z</w:t>
      </w:r>
      <w:r w:rsidR="00FD239B">
        <w:rPr>
          <w:noProof/>
        </w:rPr>
        <w:t> </w:t>
      </w:r>
      <w:r w:rsidR="00FD239B" w:rsidRPr="002D2F55">
        <w:rPr>
          <w:noProof/>
        </w:rPr>
        <w:t>inf</w:t>
      </w:r>
      <w:r w:rsidR="2DC9C09A" w:rsidRPr="002D2F55">
        <w:rPr>
          <w:noProof/>
        </w:rPr>
        <w:t xml:space="preserve">ormacji otrzymanych na podstawie niniejszego rozporządzenia wyłącznie do celów stosowania niniejszego rozporządzenia. </w:t>
      </w:r>
    </w:p>
    <w:p w14:paraId="30D22CB9" w14:textId="41FFF3B4" w:rsidR="007B4784" w:rsidRPr="002D2F55" w:rsidRDefault="001C6D9D" w:rsidP="001C6D9D">
      <w:pPr>
        <w:pStyle w:val="ManualNumPar1"/>
        <w:rPr>
          <w:noProof/>
        </w:rPr>
      </w:pPr>
      <w:r w:rsidRPr="001C6D9D">
        <w:t>2.</w:t>
      </w:r>
      <w:r w:rsidRPr="001C6D9D">
        <w:tab/>
      </w:r>
      <w:r w:rsidR="2DC9C09A" w:rsidRPr="002D2F55">
        <w:rPr>
          <w:noProof/>
        </w:rPr>
        <w:t>Na wniosek podmiotów przekazujących informacje Komisja, państwa członkowskie</w:t>
      </w:r>
      <w:r w:rsidR="00FD239B" w:rsidRPr="002D2F55">
        <w:rPr>
          <w:noProof/>
        </w:rPr>
        <w:t xml:space="preserve"> i</w:t>
      </w:r>
      <w:r w:rsidR="00FD239B">
        <w:rPr>
          <w:noProof/>
        </w:rPr>
        <w:t> </w:t>
      </w:r>
      <w:r w:rsidR="00FD239B" w:rsidRPr="002D2F55">
        <w:rPr>
          <w:noProof/>
        </w:rPr>
        <w:t>wła</w:t>
      </w:r>
      <w:r w:rsidR="2DC9C09A" w:rsidRPr="002D2F55">
        <w:rPr>
          <w:noProof/>
        </w:rPr>
        <w:t>ściwe organy traktują tożsamość tych podmiotów lub treść przekazanych przez nie informacji jako dane poufne. Wnioskowi</w:t>
      </w:r>
      <w:r w:rsidR="00FD239B" w:rsidRPr="002D2F55">
        <w:rPr>
          <w:noProof/>
        </w:rPr>
        <w:t xml:space="preserve"> o</w:t>
      </w:r>
      <w:r w:rsidR="00FD239B">
        <w:rPr>
          <w:noProof/>
        </w:rPr>
        <w:t> </w:t>
      </w:r>
      <w:r w:rsidR="00FD239B" w:rsidRPr="002D2F55">
        <w:rPr>
          <w:noProof/>
        </w:rPr>
        <w:t>obj</w:t>
      </w:r>
      <w:r w:rsidR="2DC9C09A" w:rsidRPr="002D2F55">
        <w:rPr>
          <w:noProof/>
        </w:rPr>
        <w:t>ęcie tożsamości podmiotów przekazujących informacje lub treści tych informacji klauzulą poufności musi towarzyszyć niepoufne streszczenie przekazanych informacji lub oświadczenie</w:t>
      </w:r>
      <w:r w:rsidR="00FD239B" w:rsidRPr="002D2F55">
        <w:rPr>
          <w:noProof/>
        </w:rPr>
        <w:t xml:space="preserve"> o</w:t>
      </w:r>
      <w:r w:rsidR="00FD239B">
        <w:rPr>
          <w:noProof/>
        </w:rPr>
        <w:t> </w:t>
      </w:r>
      <w:r w:rsidR="00FD239B" w:rsidRPr="002D2F55">
        <w:rPr>
          <w:noProof/>
        </w:rPr>
        <w:t>pow</w:t>
      </w:r>
      <w:r w:rsidR="2DC9C09A" w:rsidRPr="002D2F55">
        <w:rPr>
          <w:noProof/>
        </w:rPr>
        <w:t>odach, dla których informacje nie mogą zostać przedstawione</w:t>
      </w:r>
      <w:r w:rsidR="00FD239B" w:rsidRPr="002D2F55">
        <w:rPr>
          <w:noProof/>
        </w:rPr>
        <w:t xml:space="preserve"> w</w:t>
      </w:r>
      <w:r w:rsidR="00FD239B">
        <w:rPr>
          <w:noProof/>
        </w:rPr>
        <w:t> </w:t>
      </w:r>
      <w:r w:rsidR="00FD239B" w:rsidRPr="002D2F55">
        <w:rPr>
          <w:noProof/>
        </w:rPr>
        <w:t>for</w:t>
      </w:r>
      <w:r w:rsidR="2DC9C09A" w:rsidRPr="002D2F55">
        <w:rPr>
          <w:noProof/>
        </w:rPr>
        <w:t>mie niepoufnego streszczenia.</w:t>
      </w:r>
    </w:p>
    <w:p w14:paraId="0A0A8EFA" w14:textId="4AEB5A9C" w:rsidR="007B4784" w:rsidRPr="002D2F55" w:rsidRDefault="001C6D9D" w:rsidP="001C6D9D">
      <w:pPr>
        <w:pStyle w:val="ManualNumPar1"/>
        <w:rPr>
          <w:noProof/>
        </w:rPr>
      </w:pPr>
      <w:r w:rsidRPr="001C6D9D">
        <w:t>3.</w:t>
      </w:r>
      <w:r w:rsidRPr="001C6D9D">
        <w:tab/>
      </w:r>
      <w:r w:rsidR="2DC9C09A" w:rsidRPr="002D2F55">
        <w:rPr>
          <w:noProof/>
        </w:rPr>
        <w:t xml:space="preserve">Przepisy </w:t>
      </w:r>
      <w:r w:rsidR="2DC9C09A" w:rsidRPr="00171C8A">
        <w:rPr>
          <w:noProof/>
        </w:rPr>
        <w:t>ust.</w:t>
      </w:r>
      <w:r w:rsidR="00171C8A" w:rsidRPr="00171C8A">
        <w:rPr>
          <w:noProof/>
        </w:rPr>
        <w:t> </w:t>
      </w:r>
      <w:r w:rsidR="2DC9C09A" w:rsidRPr="00171C8A">
        <w:rPr>
          <w:noProof/>
        </w:rPr>
        <w:t>2</w:t>
      </w:r>
      <w:r w:rsidR="2DC9C09A" w:rsidRPr="002D2F55">
        <w:rPr>
          <w:noProof/>
        </w:rPr>
        <w:t xml:space="preserve"> nie uniemożliwiają Komisji ujawniania informacji ogólnych</w:t>
      </w:r>
      <w:r w:rsidR="00FD239B" w:rsidRPr="002D2F55">
        <w:rPr>
          <w:noProof/>
        </w:rPr>
        <w:t xml:space="preserve"> w</w:t>
      </w:r>
      <w:r w:rsidR="00FD239B">
        <w:rPr>
          <w:noProof/>
        </w:rPr>
        <w:t> </w:t>
      </w:r>
      <w:r w:rsidR="00FD239B" w:rsidRPr="002D2F55">
        <w:rPr>
          <w:noProof/>
        </w:rPr>
        <w:t>for</w:t>
      </w:r>
      <w:r w:rsidR="2DC9C09A" w:rsidRPr="002D2F55">
        <w:rPr>
          <w:noProof/>
        </w:rPr>
        <w:t>mie streszczenia,</w:t>
      </w:r>
      <w:r w:rsidR="00FD239B" w:rsidRPr="002D2F55">
        <w:rPr>
          <w:noProof/>
        </w:rPr>
        <w:t xml:space="preserve"> o</w:t>
      </w:r>
      <w:r w:rsidR="00FD239B">
        <w:rPr>
          <w:noProof/>
        </w:rPr>
        <w:t> </w:t>
      </w:r>
      <w:r w:rsidR="00FD239B" w:rsidRPr="002D2F55">
        <w:rPr>
          <w:noProof/>
        </w:rPr>
        <w:t>ile</w:t>
      </w:r>
      <w:r w:rsidR="2DC9C09A" w:rsidRPr="002D2F55">
        <w:rPr>
          <w:noProof/>
        </w:rPr>
        <w:t xml:space="preserve"> takie informacje ogólne nie zawierają żadnych informacji pozwalających na zidentyfikowanie dostawcy informacji. Tego rodzaju ujawnienie informacji ogólnych</w:t>
      </w:r>
      <w:r w:rsidR="00FD239B" w:rsidRPr="002D2F55">
        <w:rPr>
          <w:noProof/>
        </w:rPr>
        <w:t xml:space="preserve"> w</w:t>
      </w:r>
      <w:r w:rsidR="00FD239B">
        <w:rPr>
          <w:noProof/>
        </w:rPr>
        <w:t> </w:t>
      </w:r>
      <w:r w:rsidR="00FD239B" w:rsidRPr="002D2F55">
        <w:rPr>
          <w:noProof/>
        </w:rPr>
        <w:t>for</w:t>
      </w:r>
      <w:r w:rsidR="2DC9C09A" w:rsidRPr="002D2F55">
        <w:rPr>
          <w:noProof/>
        </w:rPr>
        <w:t>mie streszczenia musi uwzględniać uzasadniony interes stron, jeśli chodzi</w:t>
      </w:r>
      <w:r w:rsidR="00FD239B" w:rsidRPr="002D2F55">
        <w:rPr>
          <w:noProof/>
        </w:rPr>
        <w:t xml:space="preserve"> o</w:t>
      </w:r>
      <w:r w:rsidR="00FD239B">
        <w:rPr>
          <w:noProof/>
        </w:rPr>
        <w:t> </w:t>
      </w:r>
      <w:r w:rsidR="00FD239B" w:rsidRPr="002D2F55">
        <w:rPr>
          <w:noProof/>
        </w:rPr>
        <w:t>uja</w:t>
      </w:r>
      <w:r w:rsidR="2DC9C09A" w:rsidRPr="002D2F55">
        <w:rPr>
          <w:noProof/>
        </w:rPr>
        <w:t>wnianie informacji poufnych.</w:t>
      </w:r>
    </w:p>
    <w:p w14:paraId="521BB129" w14:textId="77777777" w:rsidR="22BDBBEA" w:rsidRPr="002D2F55" w:rsidRDefault="313D20A2" w:rsidP="00143BD3">
      <w:pPr>
        <w:pStyle w:val="Titrearticle"/>
        <w:rPr>
          <w:noProof/>
        </w:rPr>
      </w:pPr>
      <w:r w:rsidRPr="002D2F55">
        <w:rPr>
          <w:noProof/>
        </w:rPr>
        <w:lastRenderedPageBreak/>
        <w:t>Artykuł 26</w:t>
      </w:r>
    </w:p>
    <w:p w14:paraId="0B684F69" w14:textId="77777777" w:rsidR="22BDBBEA" w:rsidRPr="002D2F55" w:rsidRDefault="31EF6CB9" w:rsidP="6C8DFA5C">
      <w:pPr>
        <w:tabs>
          <w:tab w:val="left" w:pos="284"/>
        </w:tabs>
        <w:spacing w:before="0" w:after="240"/>
        <w:jc w:val="center"/>
        <w:rPr>
          <w:rFonts w:eastAsia="Times New Roman"/>
          <w:b/>
          <w:bCs/>
          <w:noProof/>
        </w:rPr>
      </w:pPr>
      <w:r w:rsidRPr="002D2F55">
        <w:rPr>
          <w:b/>
          <w:noProof/>
        </w:rPr>
        <w:t>Współpraca międzynarodowa</w:t>
      </w:r>
    </w:p>
    <w:p w14:paraId="3BBB16A2" w14:textId="76AC4BF8" w:rsidR="00435AAE" w:rsidRPr="002D2F55" w:rsidRDefault="001C6D9D" w:rsidP="001C6D9D">
      <w:pPr>
        <w:pStyle w:val="ManualNumPar1"/>
        <w:rPr>
          <w:noProof/>
        </w:rPr>
      </w:pPr>
      <w:r w:rsidRPr="001C6D9D">
        <w:t>1.</w:t>
      </w:r>
      <w:r w:rsidRPr="001C6D9D">
        <w:tab/>
      </w:r>
      <w:r w:rsidR="49F09B82" w:rsidRPr="002D2F55">
        <w:rPr>
          <w:noProof/>
        </w:rPr>
        <w:t>Aby usprawnić skuteczne wdrażanie</w:t>
      </w:r>
      <w:r w:rsidR="00FD239B" w:rsidRPr="002D2F55">
        <w:rPr>
          <w:noProof/>
        </w:rPr>
        <w:t xml:space="preserve"> i</w:t>
      </w:r>
      <w:r w:rsidR="00FD239B">
        <w:rPr>
          <w:noProof/>
        </w:rPr>
        <w:t> </w:t>
      </w:r>
      <w:r w:rsidR="00FD239B" w:rsidRPr="002D2F55">
        <w:rPr>
          <w:noProof/>
        </w:rPr>
        <w:t>egz</w:t>
      </w:r>
      <w:r w:rsidR="49F09B82" w:rsidRPr="002D2F55">
        <w:rPr>
          <w:noProof/>
        </w:rPr>
        <w:t>ekwowanie przepisów niniejszego rozporządzenia, Komisja może –</w:t>
      </w:r>
      <w:r w:rsidR="00FD239B" w:rsidRPr="002D2F55">
        <w:rPr>
          <w:noProof/>
        </w:rPr>
        <w:t xml:space="preserve"> w</w:t>
      </w:r>
      <w:r w:rsidR="00FD239B">
        <w:rPr>
          <w:noProof/>
        </w:rPr>
        <w:t> </w:t>
      </w:r>
      <w:r w:rsidR="00FD239B" w:rsidRPr="002D2F55">
        <w:rPr>
          <w:noProof/>
        </w:rPr>
        <w:t>sto</w:t>
      </w:r>
      <w:r w:rsidR="49F09B82" w:rsidRPr="002D2F55">
        <w:rPr>
          <w:noProof/>
        </w:rPr>
        <w:t>sownych przypadkach – współpracować, komunikować się</w:t>
      </w:r>
      <w:r w:rsidR="00FD239B" w:rsidRPr="002D2F55">
        <w:rPr>
          <w:noProof/>
        </w:rPr>
        <w:t xml:space="preserve"> i</w:t>
      </w:r>
      <w:r w:rsidR="00FD239B">
        <w:rPr>
          <w:noProof/>
        </w:rPr>
        <w:t> </w:t>
      </w:r>
      <w:r w:rsidR="00FD239B" w:rsidRPr="002D2F55">
        <w:rPr>
          <w:noProof/>
        </w:rPr>
        <w:t>wym</w:t>
      </w:r>
      <w:r w:rsidR="49F09B82" w:rsidRPr="002D2F55">
        <w:rPr>
          <w:noProof/>
        </w:rPr>
        <w:t xml:space="preserve">ieniać </w:t>
      </w:r>
      <w:r w:rsidR="002D2F55" w:rsidRPr="002D2F55">
        <w:rPr>
          <w:noProof/>
        </w:rPr>
        <w:t xml:space="preserve">informacje </w:t>
      </w:r>
      <w:r w:rsidR="002D2F55" w:rsidRPr="002D2F55">
        <w:rPr>
          <w:i/>
          <w:noProof/>
        </w:rPr>
        <w:t>m</w:t>
      </w:r>
      <w:r w:rsidR="49F09B82" w:rsidRPr="002D2F55">
        <w:rPr>
          <w:noProof/>
        </w:rPr>
        <w:t>.in.</w:t>
      </w:r>
      <w:r w:rsidR="00FD239B" w:rsidRPr="002D2F55">
        <w:rPr>
          <w:noProof/>
        </w:rPr>
        <w:t xml:space="preserve"> z</w:t>
      </w:r>
      <w:r w:rsidR="00FD239B">
        <w:rPr>
          <w:noProof/>
        </w:rPr>
        <w:t> </w:t>
      </w:r>
      <w:r w:rsidR="00FD239B" w:rsidRPr="002D2F55">
        <w:rPr>
          <w:noProof/>
        </w:rPr>
        <w:t>org</w:t>
      </w:r>
      <w:r w:rsidR="49F09B82" w:rsidRPr="002D2F55">
        <w:rPr>
          <w:noProof/>
        </w:rPr>
        <w:t>anami państw trzecich, organizacjami międzynarodowymi, przedstawicielami społeczeństwa obywatelskiego</w:t>
      </w:r>
      <w:r w:rsidR="00FD239B" w:rsidRPr="002D2F55">
        <w:rPr>
          <w:noProof/>
        </w:rPr>
        <w:t xml:space="preserve"> i</w:t>
      </w:r>
      <w:r w:rsidR="00FD239B">
        <w:rPr>
          <w:noProof/>
        </w:rPr>
        <w:t> </w:t>
      </w:r>
      <w:r w:rsidR="00FD239B" w:rsidRPr="002D2F55">
        <w:rPr>
          <w:noProof/>
        </w:rPr>
        <w:t>org</w:t>
      </w:r>
      <w:r w:rsidR="49F09B82" w:rsidRPr="002D2F55">
        <w:rPr>
          <w:noProof/>
        </w:rPr>
        <w:t>anizacjami biznesowymi. Współpraca międzynarodowa</w:t>
      </w:r>
      <w:r w:rsidR="00FD239B" w:rsidRPr="002D2F55">
        <w:rPr>
          <w:noProof/>
        </w:rPr>
        <w:t xml:space="preserve"> z</w:t>
      </w:r>
      <w:r w:rsidR="00FD239B">
        <w:rPr>
          <w:noProof/>
        </w:rPr>
        <w:t> </w:t>
      </w:r>
      <w:r w:rsidR="00FD239B" w:rsidRPr="002D2F55">
        <w:rPr>
          <w:noProof/>
        </w:rPr>
        <w:t>org</w:t>
      </w:r>
      <w:r w:rsidR="49F09B82" w:rsidRPr="002D2F55">
        <w:rPr>
          <w:noProof/>
        </w:rPr>
        <w:t>anami państw trzecich jest realizowana</w:t>
      </w:r>
      <w:r w:rsidR="00FD239B" w:rsidRPr="002D2F55">
        <w:rPr>
          <w:noProof/>
        </w:rPr>
        <w:t xml:space="preserve"> w</w:t>
      </w:r>
      <w:r w:rsidR="00FD239B">
        <w:rPr>
          <w:noProof/>
        </w:rPr>
        <w:t> </w:t>
      </w:r>
      <w:r w:rsidR="00FD239B" w:rsidRPr="002D2F55">
        <w:rPr>
          <w:noProof/>
        </w:rPr>
        <w:t>spo</w:t>
      </w:r>
      <w:r w:rsidR="49F09B82" w:rsidRPr="002D2F55">
        <w:rPr>
          <w:noProof/>
        </w:rPr>
        <w:t>sób usystematyzowany</w:t>
      </w:r>
      <w:r w:rsidR="00FD239B" w:rsidRPr="002D2F55">
        <w:rPr>
          <w:noProof/>
        </w:rPr>
        <w:t xml:space="preserve"> w</w:t>
      </w:r>
      <w:r w:rsidR="00FD239B">
        <w:rPr>
          <w:noProof/>
        </w:rPr>
        <w:t> </w:t>
      </w:r>
      <w:r w:rsidR="00FD239B" w:rsidRPr="002D2F55">
        <w:rPr>
          <w:noProof/>
        </w:rPr>
        <w:t>ram</w:t>
      </w:r>
      <w:r w:rsidR="49F09B82" w:rsidRPr="002D2F55">
        <w:rPr>
          <w:noProof/>
        </w:rPr>
        <w:t>ach istniejących struktur dialogu</w:t>
      </w:r>
      <w:r w:rsidR="00FD239B" w:rsidRPr="002D2F55">
        <w:rPr>
          <w:noProof/>
        </w:rPr>
        <w:t xml:space="preserve"> z</w:t>
      </w:r>
      <w:r w:rsidR="00FD239B">
        <w:rPr>
          <w:noProof/>
        </w:rPr>
        <w:t> </w:t>
      </w:r>
      <w:r w:rsidR="00FD239B" w:rsidRPr="002D2F55">
        <w:rPr>
          <w:noProof/>
        </w:rPr>
        <w:t>pań</w:t>
      </w:r>
      <w:r w:rsidR="49F09B82" w:rsidRPr="002D2F55">
        <w:rPr>
          <w:noProof/>
        </w:rPr>
        <w:t>stwami trzecimi lub –</w:t>
      </w:r>
      <w:r w:rsidR="00FD239B" w:rsidRPr="002D2F55">
        <w:rPr>
          <w:noProof/>
        </w:rPr>
        <w:t xml:space="preserve"> w</w:t>
      </w:r>
      <w:r w:rsidR="00FD239B">
        <w:rPr>
          <w:noProof/>
        </w:rPr>
        <w:t> </w:t>
      </w:r>
      <w:r w:rsidR="00FD239B" w:rsidRPr="002D2F55">
        <w:rPr>
          <w:noProof/>
        </w:rPr>
        <w:t>sto</w:t>
      </w:r>
      <w:r w:rsidR="49F09B82" w:rsidRPr="002D2F55">
        <w:rPr>
          <w:noProof/>
        </w:rPr>
        <w:t xml:space="preserve">sownych przypadkach – specjalnych struktur, które będą tworzone na zasadzie </w:t>
      </w:r>
      <w:r w:rsidR="49F09B82" w:rsidRPr="002D2F55">
        <w:rPr>
          <w:i/>
          <w:noProof/>
        </w:rPr>
        <w:t>ad hoc</w:t>
      </w:r>
      <w:r w:rsidR="49F09B82" w:rsidRPr="002D2F55">
        <w:rPr>
          <w:noProof/>
        </w:rPr>
        <w:t>.</w:t>
      </w:r>
    </w:p>
    <w:p w14:paraId="13601421" w14:textId="716CD174" w:rsidR="46EC957B" w:rsidRPr="002D2F55" w:rsidRDefault="001C6D9D" w:rsidP="001C6D9D">
      <w:pPr>
        <w:pStyle w:val="ManualNumPar1"/>
        <w:rPr>
          <w:noProof/>
        </w:rPr>
      </w:pPr>
      <w:r w:rsidRPr="001C6D9D">
        <w:t>2.</w:t>
      </w:r>
      <w:r w:rsidRPr="001C6D9D">
        <w:tab/>
      </w:r>
      <w:r w:rsidR="6E71A7E5" w:rsidRPr="002D2F55">
        <w:rPr>
          <w:noProof/>
        </w:rPr>
        <w:t xml:space="preserve">Do celów </w:t>
      </w:r>
      <w:r w:rsidR="6E71A7E5" w:rsidRPr="00171C8A">
        <w:rPr>
          <w:noProof/>
        </w:rPr>
        <w:t>ust.</w:t>
      </w:r>
      <w:r w:rsidR="00171C8A" w:rsidRPr="00171C8A">
        <w:rPr>
          <w:noProof/>
        </w:rPr>
        <w:t> </w:t>
      </w:r>
      <w:r w:rsidR="6E71A7E5" w:rsidRPr="00171C8A">
        <w:rPr>
          <w:noProof/>
        </w:rPr>
        <w:t>1</w:t>
      </w:r>
      <w:r w:rsidR="6E71A7E5" w:rsidRPr="002D2F55">
        <w:rPr>
          <w:noProof/>
        </w:rPr>
        <w:t xml:space="preserve"> współpraca m.in.</w:t>
      </w:r>
      <w:r w:rsidR="00FD239B" w:rsidRPr="002D2F55">
        <w:rPr>
          <w:noProof/>
        </w:rPr>
        <w:t xml:space="preserve"> z</w:t>
      </w:r>
      <w:r w:rsidR="00FD239B">
        <w:rPr>
          <w:noProof/>
        </w:rPr>
        <w:t> </w:t>
      </w:r>
      <w:r w:rsidR="00FD239B" w:rsidRPr="002D2F55">
        <w:rPr>
          <w:noProof/>
        </w:rPr>
        <w:t>org</w:t>
      </w:r>
      <w:r w:rsidR="6E71A7E5" w:rsidRPr="002D2F55">
        <w:rPr>
          <w:noProof/>
        </w:rPr>
        <w:t>anizacjami międzynarodowymi, przedstawicielami społeczeństwa obywatelskiego, organizacjami biznesowymi</w:t>
      </w:r>
      <w:r w:rsidR="00FD239B" w:rsidRPr="002D2F55">
        <w:rPr>
          <w:noProof/>
        </w:rPr>
        <w:t xml:space="preserve"> i</w:t>
      </w:r>
      <w:r w:rsidR="00FD239B">
        <w:rPr>
          <w:noProof/>
        </w:rPr>
        <w:t> </w:t>
      </w:r>
      <w:r w:rsidR="00FD239B" w:rsidRPr="002D2F55">
        <w:rPr>
          <w:noProof/>
        </w:rPr>
        <w:t>wła</w:t>
      </w:r>
      <w:r w:rsidR="6E71A7E5" w:rsidRPr="002D2F55">
        <w:rPr>
          <w:noProof/>
        </w:rPr>
        <w:t>ściwymi organami państw trzecich może doprowadzić do opracowania przez Unię środków towarzyszących, które posłużą wsparciu starań podejmowanych przez przedsiębiorstwa</w:t>
      </w:r>
      <w:r w:rsidR="00FD239B" w:rsidRPr="002D2F55">
        <w:rPr>
          <w:noProof/>
        </w:rPr>
        <w:t xml:space="preserve"> i</w:t>
      </w:r>
      <w:r w:rsidR="00FD239B">
        <w:rPr>
          <w:noProof/>
        </w:rPr>
        <w:t> </w:t>
      </w:r>
      <w:r w:rsidR="00FD239B" w:rsidRPr="002D2F55">
        <w:rPr>
          <w:noProof/>
        </w:rPr>
        <w:t>kra</w:t>
      </w:r>
      <w:r w:rsidR="6E71A7E5" w:rsidRPr="002D2F55">
        <w:rPr>
          <w:noProof/>
        </w:rPr>
        <w:t>je partnerskie oraz zdolności dostępnych na szczeblu lokalnym</w:t>
      </w:r>
      <w:r w:rsidR="00FD239B" w:rsidRPr="002D2F55">
        <w:rPr>
          <w:noProof/>
        </w:rPr>
        <w:t xml:space="preserve"> w</w:t>
      </w:r>
      <w:r w:rsidR="00FD239B">
        <w:rPr>
          <w:noProof/>
        </w:rPr>
        <w:t> </w:t>
      </w:r>
      <w:r w:rsidR="00FD239B" w:rsidRPr="002D2F55">
        <w:rPr>
          <w:noProof/>
        </w:rPr>
        <w:t>zwa</w:t>
      </w:r>
      <w:r w:rsidR="6E71A7E5" w:rsidRPr="002D2F55">
        <w:rPr>
          <w:noProof/>
        </w:rPr>
        <w:t>lczaniu pracy przymusowej.</w:t>
      </w:r>
    </w:p>
    <w:p w14:paraId="67F0F035" w14:textId="77777777" w:rsidR="41B88EFD" w:rsidRPr="002D2F55" w:rsidRDefault="41B88EFD" w:rsidP="00431DE9">
      <w:pPr>
        <w:pStyle w:val="Titrearticle"/>
        <w:rPr>
          <w:noProof/>
        </w:rPr>
      </w:pPr>
      <w:r w:rsidRPr="002D2F55">
        <w:rPr>
          <w:noProof/>
        </w:rPr>
        <w:t>Artykuł 27</w:t>
      </w:r>
    </w:p>
    <w:p w14:paraId="213C0044" w14:textId="0B1E24E4" w:rsidR="41B88EFD" w:rsidRPr="002D2F55" w:rsidRDefault="41B88EFD" w:rsidP="46EC957B">
      <w:pPr>
        <w:spacing w:line="257" w:lineRule="auto"/>
        <w:jc w:val="center"/>
        <w:rPr>
          <w:rFonts w:eastAsia="Times New Roman"/>
          <w:b/>
          <w:bCs/>
          <w:noProof/>
          <w:szCs w:val="24"/>
        </w:rPr>
      </w:pPr>
      <w:r w:rsidRPr="002D2F55">
        <w:rPr>
          <w:b/>
          <w:noProof/>
        </w:rPr>
        <w:t>Akty delegowane</w:t>
      </w:r>
      <w:r w:rsidR="00FD239B" w:rsidRPr="002D2F55">
        <w:rPr>
          <w:b/>
          <w:noProof/>
        </w:rPr>
        <w:t xml:space="preserve"> i</w:t>
      </w:r>
      <w:r w:rsidR="00FD239B">
        <w:rPr>
          <w:b/>
          <w:noProof/>
        </w:rPr>
        <w:t> </w:t>
      </w:r>
      <w:r w:rsidR="00FD239B" w:rsidRPr="002D2F55">
        <w:rPr>
          <w:b/>
          <w:noProof/>
        </w:rPr>
        <w:t>wyk</w:t>
      </w:r>
      <w:r w:rsidRPr="002D2F55">
        <w:rPr>
          <w:b/>
          <w:noProof/>
        </w:rPr>
        <w:t>onywanie przekazanych uprawnień</w:t>
      </w:r>
    </w:p>
    <w:p w14:paraId="15E2F078" w14:textId="28F59BF5" w:rsidR="41B88EFD" w:rsidRPr="002D2F55" w:rsidRDefault="001C6D9D" w:rsidP="001C6D9D">
      <w:pPr>
        <w:pStyle w:val="ManualNumPar1"/>
        <w:rPr>
          <w:noProof/>
        </w:rPr>
      </w:pPr>
      <w:r w:rsidRPr="001C6D9D">
        <w:t>1.</w:t>
      </w:r>
      <w:r w:rsidRPr="001C6D9D">
        <w:tab/>
      </w:r>
      <w:r w:rsidR="41B88EFD" w:rsidRPr="002D2F55">
        <w:rPr>
          <w:noProof/>
        </w:rPr>
        <w:t>Powierzenie Komisji uprawnień do przyjmowania aktów delegowanych podlega warunkom określonym</w:t>
      </w:r>
      <w:r w:rsidR="00FD239B" w:rsidRPr="002D2F55">
        <w:rPr>
          <w:noProof/>
        </w:rPr>
        <w:t xml:space="preserve"> w</w:t>
      </w:r>
      <w:r w:rsidR="00FD239B">
        <w:rPr>
          <w:noProof/>
        </w:rPr>
        <w:t> </w:t>
      </w:r>
      <w:r w:rsidR="00FD239B" w:rsidRPr="002D2F55">
        <w:rPr>
          <w:noProof/>
        </w:rPr>
        <w:t>nin</w:t>
      </w:r>
      <w:r w:rsidR="41B88EFD" w:rsidRPr="002D2F55">
        <w:rPr>
          <w:noProof/>
        </w:rPr>
        <w:t xml:space="preserve">iejszym artykule. </w:t>
      </w:r>
    </w:p>
    <w:p w14:paraId="3E2FF52C" w14:textId="2F1A8F3B" w:rsidR="41B88EFD" w:rsidRPr="002D2F55" w:rsidRDefault="001C6D9D" w:rsidP="001C6D9D">
      <w:pPr>
        <w:pStyle w:val="ManualNumPar1"/>
        <w:rPr>
          <w:noProof/>
        </w:rPr>
      </w:pPr>
      <w:r w:rsidRPr="001C6D9D">
        <w:t>2.</w:t>
      </w:r>
      <w:r w:rsidRPr="001C6D9D">
        <w:tab/>
      </w:r>
      <w:r w:rsidR="41B88EFD" w:rsidRPr="002D2F55">
        <w:rPr>
          <w:noProof/>
        </w:rPr>
        <w:t>Uprawnienia do przyjmowania aktów delegowanych,</w:t>
      </w:r>
      <w:r w:rsidR="00FD239B" w:rsidRPr="002D2F55">
        <w:rPr>
          <w:noProof/>
        </w:rPr>
        <w:t xml:space="preserve"> o</w:t>
      </w:r>
      <w:r w:rsidR="00FD239B">
        <w:rPr>
          <w:noProof/>
        </w:rPr>
        <w:t> </w:t>
      </w:r>
      <w:r w:rsidR="00FD239B" w:rsidRPr="002D2F55">
        <w:rPr>
          <w:noProof/>
        </w:rPr>
        <w:t>któ</w:t>
      </w:r>
      <w:r w:rsidR="41B88EFD" w:rsidRPr="002D2F55">
        <w:rPr>
          <w:noProof/>
        </w:rPr>
        <w:t>rych mowa</w:t>
      </w:r>
      <w:r w:rsidR="00FD239B" w:rsidRPr="002D2F55">
        <w:rPr>
          <w:noProof/>
        </w:rPr>
        <w:t xml:space="preserve"> w</w:t>
      </w:r>
      <w:r w:rsidR="00FD239B">
        <w:rPr>
          <w:noProof/>
        </w:rPr>
        <w:t> </w:t>
      </w:r>
      <w:r w:rsidR="00FD239B" w:rsidRPr="00171C8A">
        <w:rPr>
          <w:noProof/>
        </w:rPr>
        <w:t>art</w:t>
      </w:r>
      <w:r w:rsidR="41B88EFD" w:rsidRPr="00171C8A">
        <w:rPr>
          <w:noProof/>
        </w:rPr>
        <w:t>.</w:t>
      </w:r>
      <w:r w:rsidR="00171C8A" w:rsidRPr="00171C8A">
        <w:rPr>
          <w:noProof/>
        </w:rPr>
        <w:t> </w:t>
      </w:r>
      <w:r w:rsidR="41B88EFD" w:rsidRPr="00171C8A">
        <w:rPr>
          <w:noProof/>
        </w:rPr>
        <w:t>1</w:t>
      </w:r>
      <w:r w:rsidR="41B88EFD" w:rsidRPr="002D2F55">
        <w:rPr>
          <w:noProof/>
        </w:rPr>
        <w:t xml:space="preserve">6 </w:t>
      </w:r>
      <w:r w:rsidR="41B88EFD" w:rsidRPr="00171C8A">
        <w:rPr>
          <w:noProof/>
        </w:rPr>
        <w:t>ust.</w:t>
      </w:r>
      <w:r w:rsidR="00171C8A" w:rsidRPr="00171C8A">
        <w:rPr>
          <w:noProof/>
        </w:rPr>
        <w:t> </w:t>
      </w:r>
      <w:r w:rsidR="41B88EFD" w:rsidRPr="00171C8A">
        <w:rPr>
          <w:noProof/>
        </w:rPr>
        <w:t>1</w:t>
      </w:r>
      <w:r w:rsidR="41B88EFD" w:rsidRPr="002D2F55">
        <w:rPr>
          <w:noProof/>
        </w:rPr>
        <w:t>, powierza się Komisji na czas nieokreślony od dnia wejścia</w:t>
      </w:r>
      <w:r w:rsidR="00FD239B" w:rsidRPr="002D2F55">
        <w:rPr>
          <w:noProof/>
        </w:rPr>
        <w:t xml:space="preserve"> w</w:t>
      </w:r>
      <w:r w:rsidR="00FD239B">
        <w:rPr>
          <w:noProof/>
        </w:rPr>
        <w:t> </w:t>
      </w:r>
      <w:r w:rsidR="00FD239B" w:rsidRPr="002D2F55">
        <w:rPr>
          <w:noProof/>
        </w:rPr>
        <w:t>życ</w:t>
      </w:r>
      <w:r w:rsidR="41B88EFD" w:rsidRPr="002D2F55">
        <w:rPr>
          <w:noProof/>
        </w:rPr>
        <w:t xml:space="preserve">ie niniejszego rozporządzenia. </w:t>
      </w:r>
    </w:p>
    <w:p w14:paraId="50DD810F" w14:textId="19460AD7" w:rsidR="41B88EFD" w:rsidRPr="002D2F55" w:rsidRDefault="001C6D9D" w:rsidP="001C6D9D">
      <w:pPr>
        <w:pStyle w:val="ManualNumPar1"/>
        <w:rPr>
          <w:noProof/>
        </w:rPr>
      </w:pPr>
      <w:r w:rsidRPr="001C6D9D">
        <w:t>3.</w:t>
      </w:r>
      <w:r w:rsidRPr="001C6D9D">
        <w:tab/>
      </w:r>
      <w:r w:rsidR="41B88EFD" w:rsidRPr="002D2F55">
        <w:rPr>
          <w:noProof/>
        </w:rPr>
        <w:t>Przekazanie uprawnień,</w:t>
      </w:r>
      <w:r w:rsidR="00FD239B" w:rsidRPr="002D2F55">
        <w:rPr>
          <w:noProof/>
        </w:rPr>
        <w:t xml:space="preserve"> o</w:t>
      </w:r>
      <w:r w:rsidR="00FD239B">
        <w:rPr>
          <w:noProof/>
        </w:rPr>
        <w:t> </w:t>
      </w:r>
      <w:r w:rsidR="00FD239B" w:rsidRPr="002D2F55">
        <w:rPr>
          <w:noProof/>
        </w:rPr>
        <w:t>któ</w:t>
      </w:r>
      <w:r w:rsidR="41B88EFD" w:rsidRPr="002D2F55">
        <w:rPr>
          <w:noProof/>
        </w:rPr>
        <w:t>rym mowa</w:t>
      </w:r>
      <w:r w:rsidR="00FD239B" w:rsidRPr="002D2F55">
        <w:rPr>
          <w:noProof/>
        </w:rPr>
        <w:t xml:space="preserve"> w</w:t>
      </w:r>
      <w:r w:rsidR="00FD239B">
        <w:rPr>
          <w:noProof/>
        </w:rPr>
        <w:t> </w:t>
      </w:r>
      <w:r w:rsidR="00FD239B" w:rsidRPr="00171C8A">
        <w:rPr>
          <w:noProof/>
        </w:rPr>
        <w:t>art</w:t>
      </w:r>
      <w:r w:rsidR="41B88EFD" w:rsidRPr="00171C8A">
        <w:rPr>
          <w:noProof/>
        </w:rPr>
        <w:t>.</w:t>
      </w:r>
      <w:r w:rsidR="00171C8A" w:rsidRPr="00171C8A">
        <w:rPr>
          <w:noProof/>
        </w:rPr>
        <w:t> </w:t>
      </w:r>
      <w:r w:rsidR="41B88EFD" w:rsidRPr="00171C8A">
        <w:rPr>
          <w:noProof/>
        </w:rPr>
        <w:t>1</w:t>
      </w:r>
      <w:r w:rsidR="41B88EFD" w:rsidRPr="002D2F55">
        <w:rPr>
          <w:noProof/>
        </w:rPr>
        <w:t xml:space="preserve">6 </w:t>
      </w:r>
      <w:r w:rsidR="41B88EFD" w:rsidRPr="00171C8A">
        <w:rPr>
          <w:noProof/>
        </w:rPr>
        <w:t>ust.</w:t>
      </w:r>
      <w:r w:rsidR="00171C8A" w:rsidRPr="00171C8A">
        <w:rPr>
          <w:noProof/>
        </w:rPr>
        <w:t> </w:t>
      </w:r>
      <w:r w:rsidR="41B88EFD" w:rsidRPr="00171C8A">
        <w:rPr>
          <w:noProof/>
        </w:rPr>
        <w:t>1</w:t>
      </w:r>
      <w:r w:rsidR="41B88EFD" w:rsidRPr="002D2F55">
        <w:rPr>
          <w:noProof/>
        </w:rPr>
        <w:t>, może zostać</w:t>
      </w:r>
      <w:r w:rsidR="00FD239B" w:rsidRPr="002D2F55">
        <w:rPr>
          <w:noProof/>
        </w:rPr>
        <w:t xml:space="preserve"> w</w:t>
      </w:r>
      <w:r w:rsidR="00FD239B">
        <w:rPr>
          <w:noProof/>
        </w:rPr>
        <w:t> </w:t>
      </w:r>
      <w:r w:rsidR="00FD239B" w:rsidRPr="002D2F55">
        <w:rPr>
          <w:noProof/>
        </w:rPr>
        <w:t>dow</w:t>
      </w:r>
      <w:r w:rsidR="41B88EFD" w:rsidRPr="002D2F55">
        <w:rPr>
          <w:noProof/>
        </w:rPr>
        <w:t>olnym momencie odwołane przez Parlament Europejski lub przez Radę. Decyzja</w:t>
      </w:r>
      <w:r w:rsidR="00FD239B" w:rsidRPr="002D2F55">
        <w:rPr>
          <w:noProof/>
        </w:rPr>
        <w:t xml:space="preserve"> o</w:t>
      </w:r>
      <w:r w:rsidR="00FD239B">
        <w:rPr>
          <w:noProof/>
        </w:rPr>
        <w:t> </w:t>
      </w:r>
      <w:r w:rsidR="00FD239B" w:rsidRPr="002D2F55">
        <w:rPr>
          <w:noProof/>
        </w:rPr>
        <w:t>odw</w:t>
      </w:r>
      <w:r w:rsidR="41B88EFD" w:rsidRPr="002D2F55">
        <w:rPr>
          <w:noProof/>
        </w:rPr>
        <w:t>ołaniu kończy przekazanie określonych</w:t>
      </w:r>
      <w:r w:rsidR="00FD239B" w:rsidRPr="002D2F55">
        <w:rPr>
          <w:noProof/>
        </w:rPr>
        <w:t xml:space="preserve"> w</w:t>
      </w:r>
      <w:r w:rsidR="00FD239B">
        <w:rPr>
          <w:noProof/>
        </w:rPr>
        <w:t> </w:t>
      </w:r>
      <w:r w:rsidR="00FD239B" w:rsidRPr="002D2F55">
        <w:rPr>
          <w:noProof/>
        </w:rPr>
        <w:t>nie</w:t>
      </w:r>
      <w:r w:rsidR="41B88EFD" w:rsidRPr="002D2F55">
        <w:rPr>
          <w:noProof/>
        </w:rPr>
        <w:t>j uprawnień. Decyzja</w:t>
      </w:r>
      <w:r w:rsidR="00FD239B" w:rsidRPr="002D2F55">
        <w:rPr>
          <w:noProof/>
        </w:rPr>
        <w:t xml:space="preserve"> o</w:t>
      </w:r>
      <w:r w:rsidR="00FD239B">
        <w:rPr>
          <w:noProof/>
        </w:rPr>
        <w:t> </w:t>
      </w:r>
      <w:r w:rsidR="00FD239B" w:rsidRPr="002D2F55">
        <w:rPr>
          <w:noProof/>
        </w:rPr>
        <w:t>odw</w:t>
      </w:r>
      <w:r w:rsidR="41B88EFD" w:rsidRPr="002D2F55">
        <w:rPr>
          <w:noProof/>
        </w:rPr>
        <w:t>ołaniu staje się skuteczna następnego dnia po jej opublikowaniu</w:t>
      </w:r>
      <w:r w:rsidR="00FD239B" w:rsidRPr="002D2F55">
        <w:rPr>
          <w:noProof/>
        </w:rPr>
        <w:t xml:space="preserve"> w</w:t>
      </w:r>
      <w:r w:rsidR="00FD239B">
        <w:rPr>
          <w:noProof/>
        </w:rPr>
        <w:t> </w:t>
      </w:r>
      <w:r w:rsidR="00FD239B" w:rsidRPr="002D2F55">
        <w:rPr>
          <w:noProof/>
        </w:rPr>
        <w:t>Dzi</w:t>
      </w:r>
      <w:r w:rsidR="41B88EFD" w:rsidRPr="002D2F55">
        <w:rPr>
          <w:noProof/>
        </w:rPr>
        <w:t>enniku Urzędowym Unii Europejskiej lub</w:t>
      </w:r>
      <w:r w:rsidR="00FD239B" w:rsidRPr="002D2F55">
        <w:rPr>
          <w:noProof/>
        </w:rPr>
        <w:t xml:space="preserve"> w</w:t>
      </w:r>
      <w:r w:rsidR="00FD239B">
        <w:rPr>
          <w:noProof/>
        </w:rPr>
        <w:t> </w:t>
      </w:r>
      <w:r w:rsidR="00FD239B" w:rsidRPr="002D2F55">
        <w:rPr>
          <w:noProof/>
        </w:rPr>
        <w:t>póź</w:t>
      </w:r>
      <w:r w:rsidR="41B88EFD" w:rsidRPr="002D2F55">
        <w:rPr>
          <w:noProof/>
        </w:rPr>
        <w:t>niejszym terminie określonym</w:t>
      </w:r>
      <w:r w:rsidR="00FD239B" w:rsidRPr="002D2F55">
        <w:rPr>
          <w:noProof/>
        </w:rPr>
        <w:t xml:space="preserve"> w</w:t>
      </w:r>
      <w:r w:rsidR="00FD239B">
        <w:rPr>
          <w:noProof/>
        </w:rPr>
        <w:t> </w:t>
      </w:r>
      <w:r w:rsidR="00FD239B" w:rsidRPr="002D2F55">
        <w:rPr>
          <w:noProof/>
        </w:rPr>
        <w:t>tej</w:t>
      </w:r>
      <w:r w:rsidR="41B88EFD" w:rsidRPr="002D2F55">
        <w:rPr>
          <w:noProof/>
        </w:rPr>
        <w:t xml:space="preserve"> decyzji. Nie wpływa ona na ważność już obowiązujących aktów delegowanych. </w:t>
      </w:r>
    </w:p>
    <w:p w14:paraId="5CAD01C0" w14:textId="679D5155" w:rsidR="41B88EFD" w:rsidRPr="002D2F55" w:rsidRDefault="001C6D9D" w:rsidP="001C6D9D">
      <w:pPr>
        <w:pStyle w:val="ManualNumPar1"/>
        <w:rPr>
          <w:rFonts w:eastAsia="Times New Roman"/>
          <w:noProof/>
          <w:szCs w:val="24"/>
        </w:rPr>
      </w:pPr>
      <w:r w:rsidRPr="001C6D9D">
        <w:t>4.</w:t>
      </w:r>
      <w:r w:rsidRPr="001C6D9D">
        <w:tab/>
      </w:r>
      <w:r w:rsidR="7B6BB2B7" w:rsidRPr="002D2F55">
        <w:rPr>
          <w:noProof/>
        </w:rPr>
        <w:t>Przed przyjęciem aktu delegowanego Komisja konsultuje się</w:t>
      </w:r>
      <w:r w:rsidR="00FD239B" w:rsidRPr="002D2F55">
        <w:rPr>
          <w:noProof/>
        </w:rPr>
        <w:t xml:space="preserve"> z</w:t>
      </w:r>
      <w:r w:rsidR="00FD239B">
        <w:rPr>
          <w:noProof/>
        </w:rPr>
        <w:t> </w:t>
      </w:r>
      <w:r w:rsidR="00FD239B" w:rsidRPr="002D2F55">
        <w:rPr>
          <w:noProof/>
        </w:rPr>
        <w:t>eks</w:t>
      </w:r>
      <w:r w:rsidR="7B6BB2B7" w:rsidRPr="002D2F55">
        <w:rPr>
          <w:noProof/>
        </w:rPr>
        <w:t>pertami wyznaczonymi przez każde państwo członkowskie zgodnie</w:t>
      </w:r>
      <w:r w:rsidR="00FD239B" w:rsidRPr="002D2F55">
        <w:rPr>
          <w:noProof/>
        </w:rPr>
        <w:t xml:space="preserve"> z</w:t>
      </w:r>
      <w:r w:rsidR="00FD239B">
        <w:rPr>
          <w:noProof/>
        </w:rPr>
        <w:t> </w:t>
      </w:r>
      <w:r w:rsidR="00FD239B" w:rsidRPr="002D2F55">
        <w:rPr>
          <w:noProof/>
        </w:rPr>
        <w:t>zas</w:t>
      </w:r>
      <w:r w:rsidR="7B6BB2B7" w:rsidRPr="002D2F55">
        <w:rPr>
          <w:noProof/>
        </w:rPr>
        <w:t>adami określonymi</w:t>
      </w:r>
      <w:r w:rsidR="00FD239B" w:rsidRPr="002D2F55">
        <w:rPr>
          <w:noProof/>
        </w:rPr>
        <w:t xml:space="preserve"> w</w:t>
      </w:r>
      <w:r w:rsidR="00FD239B">
        <w:rPr>
          <w:noProof/>
        </w:rPr>
        <w:t> </w:t>
      </w:r>
      <w:r w:rsidR="00FD239B" w:rsidRPr="002D2F55">
        <w:rPr>
          <w:noProof/>
        </w:rPr>
        <w:t>Por</w:t>
      </w:r>
      <w:r w:rsidR="7B6BB2B7" w:rsidRPr="002D2F55">
        <w:rPr>
          <w:noProof/>
        </w:rPr>
        <w:t>ozumieniu międzyinstytucjonalnym</w:t>
      </w:r>
      <w:r w:rsidR="00FD239B" w:rsidRPr="002D2F55">
        <w:rPr>
          <w:noProof/>
        </w:rPr>
        <w:t xml:space="preserve"> w</w:t>
      </w:r>
      <w:r w:rsidR="00FD239B">
        <w:rPr>
          <w:noProof/>
        </w:rPr>
        <w:t> </w:t>
      </w:r>
      <w:r w:rsidR="00FD239B" w:rsidRPr="002D2F55">
        <w:rPr>
          <w:noProof/>
        </w:rPr>
        <w:t>spr</w:t>
      </w:r>
      <w:r w:rsidR="7B6BB2B7" w:rsidRPr="002D2F55">
        <w:rPr>
          <w:noProof/>
        </w:rPr>
        <w:t>awie lepszego stanowienia prawa</w:t>
      </w:r>
      <w:r w:rsidR="00FD239B" w:rsidRPr="002D2F55">
        <w:rPr>
          <w:noProof/>
        </w:rPr>
        <w:t xml:space="preserve"> z</w:t>
      </w:r>
      <w:r w:rsidR="00FD239B">
        <w:rPr>
          <w:noProof/>
        </w:rPr>
        <w:t> </w:t>
      </w:r>
      <w:r w:rsidR="00FD239B" w:rsidRPr="002D2F55">
        <w:rPr>
          <w:noProof/>
        </w:rPr>
        <w:t>dni</w:t>
      </w:r>
      <w:r w:rsidR="7B6BB2B7" w:rsidRPr="002D2F55">
        <w:rPr>
          <w:noProof/>
        </w:rPr>
        <w:t>a 13 kwietnia 20</w:t>
      </w:r>
      <w:r w:rsidR="7B6BB2B7" w:rsidRPr="00171C8A">
        <w:rPr>
          <w:noProof/>
        </w:rPr>
        <w:t>16</w:t>
      </w:r>
      <w:r w:rsidR="00171C8A" w:rsidRPr="00171C8A">
        <w:rPr>
          <w:noProof/>
        </w:rPr>
        <w:t> </w:t>
      </w:r>
      <w:r w:rsidR="7B6BB2B7" w:rsidRPr="00171C8A">
        <w:rPr>
          <w:noProof/>
        </w:rPr>
        <w:t>r.</w:t>
      </w:r>
      <w:r w:rsidR="7B6BB2B7" w:rsidRPr="002D2F55">
        <w:rPr>
          <w:rStyle w:val="Odwoanieprzypisudolnego"/>
          <w:rFonts w:eastAsia="Times New Roman"/>
          <w:noProof/>
          <w:szCs w:val="24"/>
        </w:rPr>
        <w:footnoteReference w:id="42"/>
      </w:r>
    </w:p>
    <w:p w14:paraId="742912C4" w14:textId="62942005" w:rsidR="41B88EFD" w:rsidRPr="002D2F55" w:rsidRDefault="001C6D9D" w:rsidP="001C6D9D">
      <w:pPr>
        <w:pStyle w:val="ManualNumPar1"/>
        <w:rPr>
          <w:noProof/>
        </w:rPr>
      </w:pPr>
      <w:r w:rsidRPr="001C6D9D">
        <w:t>5.</w:t>
      </w:r>
      <w:r w:rsidRPr="001C6D9D">
        <w:tab/>
      </w:r>
      <w:r w:rsidR="41B88EFD" w:rsidRPr="002D2F55">
        <w:rPr>
          <w:noProof/>
        </w:rPr>
        <w:t>Niezwłocznie po przyjęciu aktu delegowanego Komisja przekazuje go równocześnie Parlamentowi Europejskiemu</w:t>
      </w:r>
      <w:r w:rsidR="00FD239B" w:rsidRPr="002D2F55">
        <w:rPr>
          <w:noProof/>
        </w:rPr>
        <w:t xml:space="preserve"> i</w:t>
      </w:r>
      <w:r w:rsidR="00FD239B">
        <w:rPr>
          <w:noProof/>
        </w:rPr>
        <w:t> </w:t>
      </w:r>
      <w:r w:rsidR="00FD239B" w:rsidRPr="002D2F55">
        <w:rPr>
          <w:noProof/>
        </w:rPr>
        <w:t>Rad</w:t>
      </w:r>
      <w:r w:rsidR="41B88EFD" w:rsidRPr="002D2F55">
        <w:rPr>
          <w:noProof/>
        </w:rPr>
        <w:t>zie.</w:t>
      </w:r>
    </w:p>
    <w:p w14:paraId="66C1D83F" w14:textId="351ADCC4" w:rsidR="46EC957B" w:rsidRPr="002D2F55" w:rsidRDefault="001C6D9D" w:rsidP="001C6D9D">
      <w:pPr>
        <w:pStyle w:val="ManualNumPar1"/>
        <w:rPr>
          <w:noProof/>
        </w:rPr>
      </w:pPr>
      <w:r w:rsidRPr="001C6D9D">
        <w:t>6.</w:t>
      </w:r>
      <w:r w:rsidRPr="001C6D9D">
        <w:tab/>
      </w:r>
      <w:r w:rsidR="41B88EFD" w:rsidRPr="002D2F55">
        <w:rPr>
          <w:noProof/>
        </w:rPr>
        <w:t xml:space="preserve">Akt delegowany przyjęty na podstawie </w:t>
      </w:r>
      <w:r w:rsidR="41B88EFD" w:rsidRPr="00171C8A">
        <w:rPr>
          <w:noProof/>
        </w:rPr>
        <w:t>art.</w:t>
      </w:r>
      <w:r w:rsidR="00171C8A" w:rsidRPr="00171C8A">
        <w:rPr>
          <w:noProof/>
        </w:rPr>
        <w:t> </w:t>
      </w:r>
      <w:r w:rsidR="41B88EFD" w:rsidRPr="00171C8A">
        <w:rPr>
          <w:noProof/>
        </w:rPr>
        <w:t>1</w:t>
      </w:r>
      <w:r w:rsidR="41B88EFD" w:rsidRPr="002D2F55">
        <w:rPr>
          <w:noProof/>
        </w:rPr>
        <w:t xml:space="preserve">6 </w:t>
      </w:r>
      <w:r w:rsidR="41B88EFD" w:rsidRPr="00171C8A">
        <w:rPr>
          <w:noProof/>
        </w:rPr>
        <w:t>ust.</w:t>
      </w:r>
      <w:r w:rsidR="00171C8A" w:rsidRPr="00171C8A">
        <w:rPr>
          <w:noProof/>
        </w:rPr>
        <w:t> </w:t>
      </w:r>
      <w:r w:rsidR="41B88EFD" w:rsidRPr="00171C8A">
        <w:rPr>
          <w:noProof/>
        </w:rPr>
        <w:t>1</w:t>
      </w:r>
      <w:r w:rsidR="41B88EFD" w:rsidRPr="002D2F55">
        <w:rPr>
          <w:noProof/>
        </w:rPr>
        <w:t xml:space="preserve"> wchodzi</w:t>
      </w:r>
      <w:r w:rsidR="00FD239B" w:rsidRPr="002D2F55">
        <w:rPr>
          <w:noProof/>
        </w:rPr>
        <w:t xml:space="preserve"> w</w:t>
      </w:r>
      <w:r w:rsidR="00FD239B">
        <w:rPr>
          <w:noProof/>
        </w:rPr>
        <w:t> </w:t>
      </w:r>
      <w:r w:rsidR="00FD239B" w:rsidRPr="002D2F55">
        <w:rPr>
          <w:noProof/>
        </w:rPr>
        <w:t>życ</w:t>
      </w:r>
      <w:r w:rsidR="41B88EFD" w:rsidRPr="002D2F55">
        <w:rPr>
          <w:noProof/>
        </w:rPr>
        <w:t>ie tylko wówczas, gdy ani Parlament Europejski, ani Rada nie wyraziły sprzeciwu</w:t>
      </w:r>
      <w:r w:rsidR="00FD239B" w:rsidRPr="002D2F55">
        <w:rPr>
          <w:noProof/>
        </w:rPr>
        <w:t xml:space="preserve"> w</w:t>
      </w:r>
      <w:r w:rsidR="00FD239B">
        <w:rPr>
          <w:noProof/>
        </w:rPr>
        <w:t> </w:t>
      </w:r>
      <w:r w:rsidR="00FD239B" w:rsidRPr="002D2F55">
        <w:rPr>
          <w:noProof/>
        </w:rPr>
        <w:t>ter</w:t>
      </w:r>
      <w:r w:rsidR="41B88EFD" w:rsidRPr="002D2F55">
        <w:rPr>
          <w:noProof/>
        </w:rPr>
        <w:t>minie dwóch miesięcy od przekazania tego aktu Parlamentowi Europejskiemu</w:t>
      </w:r>
      <w:r w:rsidR="00FD239B" w:rsidRPr="002D2F55">
        <w:rPr>
          <w:noProof/>
        </w:rPr>
        <w:t xml:space="preserve"> i</w:t>
      </w:r>
      <w:r w:rsidR="00FD239B">
        <w:rPr>
          <w:noProof/>
        </w:rPr>
        <w:t> </w:t>
      </w:r>
      <w:r w:rsidR="00FD239B" w:rsidRPr="002D2F55">
        <w:rPr>
          <w:noProof/>
        </w:rPr>
        <w:t>Rad</w:t>
      </w:r>
      <w:r w:rsidR="41B88EFD" w:rsidRPr="002D2F55">
        <w:rPr>
          <w:noProof/>
        </w:rPr>
        <w:t>zie, lub gdy, przed upływem tego terminu, zarówno Parlament Europejski, jak</w:t>
      </w:r>
      <w:r w:rsidR="00FD239B" w:rsidRPr="002D2F55">
        <w:rPr>
          <w:noProof/>
        </w:rPr>
        <w:t xml:space="preserve"> i</w:t>
      </w:r>
      <w:r w:rsidR="00FD239B">
        <w:rPr>
          <w:noProof/>
        </w:rPr>
        <w:t> </w:t>
      </w:r>
      <w:r w:rsidR="00FD239B" w:rsidRPr="002D2F55">
        <w:rPr>
          <w:noProof/>
        </w:rPr>
        <w:t>Rad</w:t>
      </w:r>
      <w:r w:rsidR="41B88EFD" w:rsidRPr="002D2F55">
        <w:rPr>
          <w:noProof/>
        </w:rPr>
        <w:t>a poinformowały Komisję, że nie wniosą sprzeciwu. Termin ten przedłuża się</w:t>
      </w:r>
      <w:r w:rsidR="00FD239B" w:rsidRPr="002D2F55">
        <w:rPr>
          <w:noProof/>
        </w:rPr>
        <w:t xml:space="preserve"> o</w:t>
      </w:r>
      <w:r w:rsidR="00FD239B">
        <w:rPr>
          <w:noProof/>
        </w:rPr>
        <w:t> </w:t>
      </w:r>
      <w:r w:rsidR="00FD239B" w:rsidRPr="002D2F55">
        <w:rPr>
          <w:noProof/>
        </w:rPr>
        <w:t>dwa</w:t>
      </w:r>
      <w:r w:rsidR="41B88EFD" w:rsidRPr="002D2F55">
        <w:rPr>
          <w:noProof/>
        </w:rPr>
        <w:t xml:space="preserve"> miesiące</w:t>
      </w:r>
      <w:r w:rsidR="00FD239B" w:rsidRPr="002D2F55">
        <w:rPr>
          <w:noProof/>
        </w:rPr>
        <w:t xml:space="preserve"> z</w:t>
      </w:r>
      <w:r w:rsidR="00FD239B">
        <w:rPr>
          <w:noProof/>
        </w:rPr>
        <w:t> </w:t>
      </w:r>
      <w:r w:rsidR="00FD239B" w:rsidRPr="002D2F55">
        <w:rPr>
          <w:noProof/>
        </w:rPr>
        <w:t>ini</w:t>
      </w:r>
      <w:r w:rsidR="41B88EFD" w:rsidRPr="002D2F55">
        <w:rPr>
          <w:noProof/>
        </w:rPr>
        <w:t>cjatywy Parlamentu Europejskiego lub Rady.</w:t>
      </w:r>
    </w:p>
    <w:p w14:paraId="3591CA38" w14:textId="77777777" w:rsidR="006F0387" w:rsidRPr="002D2F55" w:rsidRDefault="006F0387" w:rsidP="006F0387">
      <w:pPr>
        <w:pStyle w:val="Titrearticle"/>
        <w:rPr>
          <w:noProof/>
        </w:rPr>
      </w:pPr>
      <w:r w:rsidRPr="002D2F55">
        <w:rPr>
          <w:noProof/>
        </w:rPr>
        <w:lastRenderedPageBreak/>
        <w:t>Artykuł 28</w:t>
      </w:r>
    </w:p>
    <w:p w14:paraId="35079E50" w14:textId="77777777" w:rsidR="006F0387" w:rsidRPr="002D2F55" w:rsidRDefault="006F0387" w:rsidP="009B5E58">
      <w:pPr>
        <w:tabs>
          <w:tab w:val="left" w:pos="284"/>
        </w:tabs>
        <w:spacing w:before="0" w:after="240"/>
        <w:jc w:val="center"/>
        <w:rPr>
          <w:rFonts w:eastAsia="Times New Roman"/>
          <w:b/>
          <w:bCs/>
          <w:noProof/>
        </w:rPr>
      </w:pPr>
      <w:r w:rsidRPr="002D2F55">
        <w:rPr>
          <w:b/>
          <w:noProof/>
        </w:rPr>
        <w:t xml:space="preserve">Tryb pilny </w:t>
      </w:r>
    </w:p>
    <w:p w14:paraId="00511FFC" w14:textId="361DED06" w:rsidR="006F0387" w:rsidRPr="002D2F55" w:rsidRDefault="001C6D9D" w:rsidP="001C6D9D">
      <w:pPr>
        <w:pStyle w:val="ManualNumPar1"/>
        <w:rPr>
          <w:noProof/>
        </w:rPr>
      </w:pPr>
      <w:r w:rsidRPr="001C6D9D">
        <w:t>1.</w:t>
      </w:r>
      <w:r w:rsidRPr="001C6D9D">
        <w:tab/>
      </w:r>
      <w:r w:rsidR="006F0387" w:rsidRPr="002D2F55">
        <w:rPr>
          <w:noProof/>
        </w:rPr>
        <w:t>Akty delegowane przyjęte</w:t>
      </w:r>
      <w:r w:rsidR="00FD239B" w:rsidRPr="002D2F55">
        <w:rPr>
          <w:noProof/>
        </w:rPr>
        <w:t xml:space="preserve"> w</w:t>
      </w:r>
      <w:r w:rsidR="00FD239B">
        <w:rPr>
          <w:noProof/>
        </w:rPr>
        <w:t> </w:t>
      </w:r>
      <w:r w:rsidR="00FD239B" w:rsidRPr="002D2F55">
        <w:rPr>
          <w:noProof/>
        </w:rPr>
        <w:t>try</w:t>
      </w:r>
      <w:r w:rsidR="006F0387" w:rsidRPr="002D2F55">
        <w:rPr>
          <w:noProof/>
        </w:rPr>
        <w:t>bie niniejszego artykułu wchodzą</w:t>
      </w:r>
      <w:r w:rsidR="00FD239B" w:rsidRPr="002D2F55">
        <w:rPr>
          <w:noProof/>
        </w:rPr>
        <w:t xml:space="preserve"> w</w:t>
      </w:r>
      <w:r w:rsidR="00FD239B">
        <w:rPr>
          <w:noProof/>
        </w:rPr>
        <w:t> </w:t>
      </w:r>
      <w:r w:rsidR="00FD239B" w:rsidRPr="002D2F55">
        <w:rPr>
          <w:noProof/>
        </w:rPr>
        <w:t>życ</w:t>
      </w:r>
      <w:r w:rsidR="006F0387" w:rsidRPr="002D2F55">
        <w:rPr>
          <w:noProof/>
        </w:rPr>
        <w:t>ie niezwłocznie</w:t>
      </w:r>
      <w:r w:rsidR="00FD239B" w:rsidRPr="002D2F55">
        <w:rPr>
          <w:noProof/>
        </w:rPr>
        <w:t xml:space="preserve"> i</w:t>
      </w:r>
      <w:r w:rsidR="00FD239B">
        <w:rPr>
          <w:noProof/>
        </w:rPr>
        <w:t> </w:t>
      </w:r>
      <w:r w:rsidR="00FD239B" w:rsidRPr="002D2F55">
        <w:rPr>
          <w:noProof/>
        </w:rPr>
        <w:t>maj</w:t>
      </w:r>
      <w:r w:rsidR="006F0387" w:rsidRPr="002D2F55">
        <w:rPr>
          <w:noProof/>
        </w:rPr>
        <w:t>ą zastosowanie, dopóki nie zostanie wyrażony sprzeciw zgodnie</w:t>
      </w:r>
      <w:r w:rsidR="00FD239B" w:rsidRPr="002D2F55">
        <w:rPr>
          <w:noProof/>
        </w:rPr>
        <w:t xml:space="preserve"> z</w:t>
      </w:r>
      <w:r w:rsidR="00FD239B">
        <w:rPr>
          <w:noProof/>
        </w:rPr>
        <w:t> </w:t>
      </w:r>
      <w:r w:rsidR="00FD239B" w:rsidRPr="00171C8A">
        <w:rPr>
          <w:noProof/>
        </w:rPr>
        <w:t>ust</w:t>
      </w:r>
      <w:r w:rsidR="006F0387" w:rsidRPr="00171C8A">
        <w:rPr>
          <w:noProof/>
        </w:rPr>
        <w:t>.</w:t>
      </w:r>
      <w:r w:rsidR="00171C8A" w:rsidRPr="00171C8A">
        <w:rPr>
          <w:noProof/>
        </w:rPr>
        <w:t> </w:t>
      </w:r>
      <w:r w:rsidR="006F0387" w:rsidRPr="00171C8A">
        <w:rPr>
          <w:noProof/>
        </w:rPr>
        <w:t>2</w:t>
      </w:r>
      <w:r w:rsidR="006F0387" w:rsidRPr="002D2F55">
        <w:rPr>
          <w:noProof/>
        </w:rPr>
        <w:t>. Przekazując akt delegowany Parlamentowi Europejskiemu</w:t>
      </w:r>
      <w:r w:rsidR="00FD239B" w:rsidRPr="002D2F55">
        <w:rPr>
          <w:noProof/>
        </w:rPr>
        <w:t xml:space="preserve"> i</w:t>
      </w:r>
      <w:r w:rsidR="00FD239B">
        <w:rPr>
          <w:noProof/>
        </w:rPr>
        <w:t> </w:t>
      </w:r>
      <w:r w:rsidR="00FD239B" w:rsidRPr="002D2F55">
        <w:rPr>
          <w:noProof/>
        </w:rPr>
        <w:t>Rad</w:t>
      </w:r>
      <w:r w:rsidR="006F0387" w:rsidRPr="002D2F55">
        <w:rPr>
          <w:noProof/>
        </w:rPr>
        <w:t>zie, podaje się powody zastosowania trybu pilnego.</w:t>
      </w:r>
    </w:p>
    <w:p w14:paraId="4344AD82" w14:textId="7218A279" w:rsidR="006F0387" w:rsidRPr="002D2F55" w:rsidRDefault="001C6D9D" w:rsidP="001C6D9D">
      <w:pPr>
        <w:pStyle w:val="ManualNumPar1"/>
        <w:rPr>
          <w:noProof/>
        </w:rPr>
      </w:pPr>
      <w:r w:rsidRPr="001C6D9D">
        <w:t>2.</w:t>
      </w:r>
      <w:r w:rsidRPr="001C6D9D">
        <w:tab/>
      </w:r>
      <w:r w:rsidR="006F0387" w:rsidRPr="002D2F55">
        <w:rPr>
          <w:noProof/>
        </w:rPr>
        <w:t>Parlament Europejski lub Rada mogą wyrazić sprzeciw wobec aktu delegowanego zgodnie</w:t>
      </w:r>
      <w:r w:rsidR="00FD239B" w:rsidRPr="002D2F55">
        <w:rPr>
          <w:noProof/>
        </w:rPr>
        <w:t xml:space="preserve"> z</w:t>
      </w:r>
      <w:r w:rsidR="00FD239B">
        <w:rPr>
          <w:noProof/>
        </w:rPr>
        <w:t> </w:t>
      </w:r>
      <w:r w:rsidR="00FD239B" w:rsidRPr="002D2F55">
        <w:rPr>
          <w:noProof/>
        </w:rPr>
        <w:t>pro</w:t>
      </w:r>
      <w:r w:rsidR="006F0387" w:rsidRPr="002D2F55">
        <w:rPr>
          <w:noProof/>
        </w:rPr>
        <w:t>cedurą,</w:t>
      </w:r>
      <w:r w:rsidR="00FD239B" w:rsidRPr="002D2F55">
        <w:rPr>
          <w:noProof/>
        </w:rPr>
        <w:t xml:space="preserve"> o</w:t>
      </w:r>
      <w:r w:rsidR="00FD239B">
        <w:rPr>
          <w:noProof/>
        </w:rPr>
        <w:t> </w:t>
      </w:r>
      <w:r w:rsidR="00FD239B" w:rsidRPr="002D2F55">
        <w:rPr>
          <w:noProof/>
        </w:rPr>
        <w:t>któ</w:t>
      </w:r>
      <w:r w:rsidR="006F0387" w:rsidRPr="002D2F55">
        <w:rPr>
          <w:noProof/>
        </w:rPr>
        <w:t>rej mowa</w:t>
      </w:r>
      <w:r w:rsidR="00FD239B" w:rsidRPr="002D2F55">
        <w:rPr>
          <w:noProof/>
        </w:rPr>
        <w:t xml:space="preserve"> w</w:t>
      </w:r>
      <w:r w:rsidR="00FD239B">
        <w:rPr>
          <w:noProof/>
        </w:rPr>
        <w:t> </w:t>
      </w:r>
      <w:r w:rsidR="00FD239B" w:rsidRPr="00171C8A">
        <w:rPr>
          <w:noProof/>
        </w:rPr>
        <w:t>art</w:t>
      </w:r>
      <w:r w:rsidR="006F0387" w:rsidRPr="00171C8A">
        <w:rPr>
          <w:noProof/>
        </w:rPr>
        <w:t>.</w:t>
      </w:r>
      <w:r w:rsidR="00171C8A" w:rsidRPr="00171C8A">
        <w:rPr>
          <w:noProof/>
        </w:rPr>
        <w:t> </w:t>
      </w:r>
      <w:r w:rsidR="006F0387" w:rsidRPr="00171C8A">
        <w:rPr>
          <w:noProof/>
        </w:rPr>
        <w:t>2</w:t>
      </w:r>
      <w:r w:rsidR="006F0387" w:rsidRPr="002D2F55">
        <w:rPr>
          <w:noProof/>
        </w:rPr>
        <w:t xml:space="preserve">7 </w:t>
      </w:r>
      <w:r w:rsidR="006F0387" w:rsidRPr="00171C8A">
        <w:rPr>
          <w:noProof/>
        </w:rPr>
        <w:t>ust.</w:t>
      </w:r>
      <w:r w:rsidR="00171C8A" w:rsidRPr="00171C8A">
        <w:rPr>
          <w:noProof/>
        </w:rPr>
        <w:t> </w:t>
      </w:r>
      <w:r w:rsidR="006F0387" w:rsidRPr="00171C8A">
        <w:rPr>
          <w:noProof/>
        </w:rPr>
        <w:t>6</w:t>
      </w:r>
      <w:r w:rsidR="00FD239B" w:rsidRPr="002D2F55">
        <w:rPr>
          <w:noProof/>
        </w:rPr>
        <w:t>. W</w:t>
      </w:r>
      <w:r w:rsidR="00FD239B">
        <w:rPr>
          <w:noProof/>
        </w:rPr>
        <w:t> </w:t>
      </w:r>
      <w:r w:rsidR="00FD239B" w:rsidRPr="002D2F55">
        <w:rPr>
          <w:noProof/>
        </w:rPr>
        <w:t>tak</w:t>
      </w:r>
      <w:r w:rsidR="006F0387" w:rsidRPr="002D2F55">
        <w:rPr>
          <w:noProof/>
        </w:rPr>
        <w:t>im przypadku Komisja uchyla akt natychmiast po powiadomieniu jej przez Parlament Europejski lub Radę</w:t>
      </w:r>
      <w:r w:rsidR="00FD239B" w:rsidRPr="002D2F55">
        <w:rPr>
          <w:noProof/>
        </w:rPr>
        <w:t xml:space="preserve"> o</w:t>
      </w:r>
      <w:r w:rsidR="00FD239B">
        <w:rPr>
          <w:noProof/>
        </w:rPr>
        <w:t> </w:t>
      </w:r>
      <w:r w:rsidR="00FD239B" w:rsidRPr="002D2F55">
        <w:rPr>
          <w:noProof/>
        </w:rPr>
        <w:t>dec</w:t>
      </w:r>
      <w:r w:rsidR="006F0387" w:rsidRPr="002D2F55">
        <w:rPr>
          <w:noProof/>
        </w:rPr>
        <w:t>yzji</w:t>
      </w:r>
      <w:r w:rsidR="00FD239B" w:rsidRPr="002D2F55">
        <w:rPr>
          <w:noProof/>
        </w:rPr>
        <w:t xml:space="preserve"> o</w:t>
      </w:r>
      <w:r w:rsidR="00FD239B">
        <w:rPr>
          <w:noProof/>
        </w:rPr>
        <w:t> </w:t>
      </w:r>
      <w:r w:rsidR="00FD239B" w:rsidRPr="002D2F55">
        <w:rPr>
          <w:noProof/>
        </w:rPr>
        <w:t>wni</w:t>
      </w:r>
      <w:r w:rsidR="006F0387" w:rsidRPr="002D2F55">
        <w:rPr>
          <w:noProof/>
        </w:rPr>
        <w:t>esieniu sprzeciwu.</w:t>
      </w:r>
    </w:p>
    <w:p w14:paraId="3CC13F73" w14:textId="77777777" w:rsidR="22BDBBEA" w:rsidRPr="002D2F55" w:rsidRDefault="69F2F269" w:rsidP="00431DE9">
      <w:pPr>
        <w:pStyle w:val="Titrearticle"/>
        <w:rPr>
          <w:noProof/>
        </w:rPr>
      </w:pPr>
      <w:r w:rsidRPr="002D2F55">
        <w:rPr>
          <w:noProof/>
        </w:rPr>
        <w:t>Artykuł 29</w:t>
      </w:r>
    </w:p>
    <w:p w14:paraId="5CAC043B" w14:textId="77777777" w:rsidR="22BDBBEA" w:rsidRPr="002D2F55" w:rsidRDefault="22BDBBEA" w:rsidP="006F0387">
      <w:pPr>
        <w:tabs>
          <w:tab w:val="left" w:pos="284"/>
        </w:tabs>
        <w:spacing w:before="0" w:after="240"/>
        <w:jc w:val="center"/>
        <w:rPr>
          <w:rFonts w:eastAsia="Times New Roman"/>
          <w:b/>
          <w:bCs/>
          <w:noProof/>
        </w:rPr>
      </w:pPr>
      <w:r w:rsidRPr="002D2F55">
        <w:rPr>
          <w:b/>
          <w:noProof/>
        </w:rPr>
        <w:t>Procedura komitetowa</w:t>
      </w:r>
    </w:p>
    <w:p w14:paraId="4E2B2306" w14:textId="6482342E" w:rsidR="22BDBBEA" w:rsidRPr="002D2F55" w:rsidRDefault="001C6D9D" w:rsidP="001C6D9D">
      <w:pPr>
        <w:pStyle w:val="ManualNumPar1"/>
        <w:rPr>
          <w:noProof/>
        </w:rPr>
      </w:pPr>
      <w:r w:rsidRPr="001C6D9D">
        <w:t>1.</w:t>
      </w:r>
      <w:r w:rsidRPr="001C6D9D">
        <w:tab/>
      </w:r>
      <w:r w:rsidR="6D0C9FFB" w:rsidRPr="002D2F55">
        <w:rPr>
          <w:noProof/>
        </w:rPr>
        <w:t>Komisję wspomaga komitet. Komitet ten jest komitetem</w:t>
      </w:r>
      <w:r w:rsidR="00FD239B" w:rsidRPr="002D2F55">
        <w:rPr>
          <w:noProof/>
        </w:rPr>
        <w:t xml:space="preserve"> w</w:t>
      </w:r>
      <w:r w:rsidR="00FD239B">
        <w:rPr>
          <w:noProof/>
        </w:rPr>
        <w:t> </w:t>
      </w:r>
      <w:r w:rsidR="00FD239B" w:rsidRPr="002D2F55">
        <w:rPr>
          <w:noProof/>
        </w:rPr>
        <w:t>roz</w:t>
      </w:r>
      <w:r w:rsidR="6D0C9FFB" w:rsidRPr="002D2F55">
        <w:rPr>
          <w:noProof/>
        </w:rPr>
        <w:t xml:space="preserve">umieniu </w:t>
      </w:r>
      <w:r w:rsidR="6D0C9FFB" w:rsidRPr="00171C8A">
        <w:rPr>
          <w:noProof/>
        </w:rPr>
        <w:t>art.</w:t>
      </w:r>
      <w:r w:rsidR="00171C8A" w:rsidRPr="00171C8A">
        <w:rPr>
          <w:noProof/>
        </w:rPr>
        <w:t> </w:t>
      </w:r>
      <w:r w:rsidR="6D0C9FFB" w:rsidRPr="00171C8A">
        <w:rPr>
          <w:noProof/>
        </w:rPr>
        <w:t>3</w:t>
      </w:r>
      <w:r w:rsidR="6D0C9FFB" w:rsidRPr="002D2F55">
        <w:rPr>
          <w:noProof/>
        </w:rPr>
        <w:t xml:space="preserve"> </w:t>
      </w:r>
      <w:r w:rsidR="6D0C9FFB" w:rsidRPr="00171C8A">
        <w:rPr>
          <w:noProof/>
        </w:rPr>
        <w:t>ust.</w:t>
      </w:r>
      <w:r w:rsidR="00171C8A" w:rsidRPr="00171C8A">
        <w:rPr>
          <w:noProof/>
        </w:rPr>
        <w:t> </w:t>
      </w:r>
      <w:r w:rsidR="6D0C9FFB" w:rsidRPr="00171C8A">
        <w:rPr>
          <w:noProof/>
        </w:rPr>
        <w:t>2</w:t>
      </w:r>
      <w:r w:rsidR="6D0C9FFB" w:rsidRPr="002D2F55">
        <w:rPr>
          <w:noProof/>
        </w:rPr>
        <w:t xml:space="preserve"> rozporządzenia (UE) </w:t>
      </w:r>
      <w:r w:rsidR="6D0C9FFB" w:rsidRPr="00171C8A">
        <w:rPr>
          <w:noProof/>
        </w:rPr>
        <w:t>nr</w:t>
      </w:r>
      <w:r w:rsidR="00171C8A" w:rsidRPr="00171C8A">
        <w:rPr>
          <w:noProof/>
        </w:rPr>
        <w:t> </w:t>
      </w:r>
      <w:r w:rsidR="6D0C9FFB" w:rsidRPr="00171C8A">
        <w:rPr>
          <w:noProof/>
        </w:rPr>
        <w:t>1</w:t>
      </w:r>
      <w:r w:rsidR="6D0C9FFB" w:rsidRPr="002D2F55">
        <w:rPr>
          <w:noProof/>
        </w:rPr>
        <w:t>82/2011.</w:t>
      </w:r>
    </w:p>
    <w:p w14:paraId="67EB83FB" w14:textId="0D753516" w:rsidR="22BDBBEA" w:rsidRPr="002D2F55" w:rsidRDefault="001C6D9D" w:rsidP="001C6D9D">
      <w:pPr>
        <w:pStyle w:val="ManualNumPar1"/>
        <w:rPr>
          <w:noProof/>
        </w:rPr>
      </w:pPr>
      <w:r w:rsidRPr="001C6D9D">
        <w:t>2.</w:t>
      </w:r>
      <w:r w:rsidRPr="001C6D9D">
        <w:tab/>
      </w:r>
      <w:r w:rsidR="49F09B82" w:rsidRPr="002D2F55">
        <w:rPr>
          <w:noProof/>
        </w:rPr>
        <w:t xml:space="preserve">W przypadku odesłania do niniejszego ustępu stosuje się </w:t>
      </w:r>
      <w:r w:rsidR="49F09B82" w:rsidRPr="00171C8A">
        <w:rPr>
          <w:noProof/>
        </w:rPr>
        <w:t>art.</w:t>
      </w:r>
      <w:r w:rsidR="00171C8A" w:rsidRPr="00171C8A">
        <w:rPr>
          <w:noProof/>
        </w:rPr>
        <w:t> </w:t>
      </w:r>
      <w:r w:rsidR="49F09B82" w:rsidRPr="00171C8A">
        <w:rPr>
          <w:noProof/>
        </w:rPr>
        <w:t>5</w:t>
      </w:r>
      <w:r w:rsidR="49F09B82" w:rsidRPr="002D2F55">
        <w:rPr>
          <w:noProof/>
        </w:rPr>
        <w:t xml:space="preserve"> rozporządzenia (UE) nr 182/2011.</w:t>
      </w:r>
    </w:p>
    <w:p w14:paraId="5133161D" w14:textId="77777777" w:rsidR="006F0387" w:rsidRPr="002D2F55" w:rsidRDefault="006F0387" w:rsidP="006F0387">
      <w:pPr>
        <w:pStyle w:val="Titrearticle"/>
        <w:rPr>
          <w:noProof/>
        </w:rPr>
      </w:pPr>
      <w:r w:rsidRPr="002D2F55">
        <w:rPr>
          <w:noProof/>
        </w:rPr>
        <w:t xml:space="preserve">Artykuł 30 </w:t>
      </w:r>
    </w:p>
    <w:p w14:paraId="2FE43FE3" w14:textId="77777777" w:rsidR="006F0387" w:rsidRPr="002D2F55" w:rsidRDefault="006F0387" w:rsidP="00543555">
      <w:pPr>
        <w:tabs>
          <w:tab w:val="left" w:pos="284"/>
        </w:tabs>
        <w:spacing w:before="0" w:after="240"/>
        <w:jc w:val="center"/>
        <w:rPr>
          <w:rFonts w:eastAsia="Times New Roman"/>
          <w:b/>
          <w:bCs/>
          <w:noProof/>
        </w:rPr>
      </w:pPr>
      <w:r w:rsidRPr="002D2F55">
        <w:rPr>
          <w:b/>
          <w:noProof/>
        </w:rPr>
        <w:t xml:space="preserve">Kary </w:t>
      </w:r>
    </w:p>
    <w:p w14:paraId="6273A9C6" w14:textId="521F14FE" w:rsidR="006F0387" w:rsidRPr="002D2F55" w:rsidRDefault="001C6D9D" w:rsidP="001C6D9D">
      <w:pPr>
        <w:pStyle w:val="ManualNumPar1"/>
        <w:rPr>
          <w:noProof/>
        </w:rPr>
      </w:pPr>
      <w:r w:rsidRPr="001C6D9D">
        <w:t>1.</w:t>
      </w:r>
      <w:r w:rsidRPr="001C6D9D">
        <w:tab/>
      </w:r>
      <w:r w:rsidR="006F0387" w:rsidRPr="002D2F55">
        <w:rPr>
          <w:noProof/>
        </w:rPr>
        <w:t>Państwa członkowskie ustanawiają przepisy dotyczące kar mających zastosowanie</w:t>
      </w:r>
      <w:r w:rsidR="00FD239B" w:rsidRPr="002D2F55">
        <w:rPr>
          <w:noProof/>
        </w:rPr>
        <w:t xml:space="preserve"> w</w:t>
      </w:r>
      <w:r w:rsidR="00FD239B">
        <w:rPr>
          <w:noProof/>
        </w:rPr>
        <w:t> </w:t>
      </w:r>
      <w:r w:rsidR="00FD239B" w:rsidRPr="002D2F55">
        <w:rPr>
          <w:noProof/>
        </w:rPr>
        <w:t>prz</w:t>
      </w:r>
      <w:r w:rsidR="006F0387" w:rsidRPr="002D2F55">
        <w:rPr>
          <w:noProof/>
        </w:rPr>
        <w:t>ypadku niezastosowania się do treści decyzji,</w:t>
      </w:r>
      <w:r w:rsidR="00FD239B" w:rsidRPr="002D2F55">
        <w:rPr>
          <w:noProof/>
        </w:rPr>
        <w:t xml:space="preserve"> o</w:t>
      </w:r>
      <w:r w:rsidR="00FD239B">
        <w:rPr>
          <w:noProof/>
        </w:rPr>
        <w:t> </w:t>
      </w:r>
      <w:r w:rsidR="00FD239B" w:rsidRPr="002D2F55">
        <w:rPr>
          <w:noProof/>
        </w:rPr>
        <w:t>któ</w:t>
      </w:r>
      <w:r w:rsidR="006F0387" w:rsidRPr="002D2F55">
        <w:rPr>
          <w:noProof/>
        </w:rPr>
        <w:t>rej mowa</w:t>
      </w:r>
      <w:r w:rsidR="00FD239B" w:rsidRPr="002D2F55">
        <w:rPr>
          <w:noProof/>
        </w:rPr>
        <w:t xml:space="preserve"> w</w:t>
      </w:r>
      <w:r w:rsidR="00FD239B">
        <w:rPr>
          <w:noProof/>
        </w:rPr>
        <w:t> </w:t>
      </w:r>
      <w:r w:rsidR="00FD239B" w:rsidRPr="00171C8A">
        <w:rPr>
          <w:noProof/>
        </w:rPr>
        <w:t>art</w:t>
      </w:r>
      <w:r w:rsidR="006F0387" w:rsidRPr="00171C8A">
        <w:rPr>
          <w:noProof/>
        </w:rPr>
        <w:t>.</w:t>
      </w:r>
      <w:r w:rsidR="00171C8A" w:rsidRPr="00171C8A">
        <w:rPr>
          <w:noProof/>
        </w:rPr>
        <w:t> </w:t>
      </w:r>
      <w:r w:rsidR="006F0387" w:rsidRPr="00171C8A">
        <w:rPr>
          <w:noProof/>
        </w:rPr>
        <w:t>6</w:t>
      </w:r>
      <w:r w:rsidR="006F0387" w:rsidRPr="002D2F55">
        <w:rPr>
          <w:noProof/>
        </w:rPr>
        <w:t xml:space="preserve"> </w:t>
      </w:r>
      <w:r w:rsidR="006F0387" w:rsidRPr="00171C8A">
        <w:rPr>
          <w:noProof/>
        </w:rPr>
        <w:t>ust.</w:t>
      </w:r>
      <w:r w:rsidR="00171C8A" w:rsidRPr="00171C8A">
        <w:rPr>
          <w:noProof/>
        </w:rPr>
        <w:t> </w:t>
      </w:r>
      <w:r w:rsidR="006F0387" w:rsidRPr="00171C8A">
        <w:rPr>
          <w:noProof/>
        </w:rPr>
        <w:t>4</w:t>
      </w:r>
      <w:r w:rsidR="006F0387" w:rsidRPr="002D2F55">
        <w:rPr>
          <w:noProof/>
        </w:rPr>
        <w:t>,</w:t>
      </w:r>
      <w:r w:rsidR="00FD239B" w:rsidRPr="002D2F55">
        <w:rPr>
          <w:noProof/>
        </w:rPr>
        <w:t xml:space="preserve"> i</w:t>
      </w:r>
      <w:r w:rsidR="00FD239B">
        <w:rPr>
          <w:noProof/>
        </w:rPr>
        <w:t> </w:t>
      </w:r>
      <w:r w:rsidR="00FD239B" w:rsidRPr="002D2F55">
        <w:rPr>
          <w:noProof/>
        </w:rPr>
        <w:t>pod</w:t>
      </w:r>
      <w:r w:rsidR="006F0387" w:rsidRPr="002D2F55">
        <w:rPr>
          <w:noProof/>
        </w:rPr>
        <w:t>ejmują wszelkie niezbędne działania</w:t>
      </w:r>
      <w:r w:rsidR="00FD239B" w:rsidRPr="002D2F55">
        <w:rPr>
          <w:noProof/>
        </w:rPr>
        <w:t xml:space="preserve"> w</w:t>
      </w:r>
      <w:r w:rsidR="00FD239B">
        <w:rPr>
          <w:noProof/>
        </w:rPr>
        <w:t> </w:t>
      </w:r>
      <w:r w:rsidR="00FD239B" w:rsidRPr="002D2F55">
        <w:rPr>
          <w:noProof/>
        </w:rPr>
        <w:t>cel</w:t>
      </w:r>
      <w:r w:rsidR="006F0387" w:rsidRPr="002D2F55">
        <w:rPr>
          <w:noProof/>
        </w:rPr>
        <w:t>u zapewnienia ich wykonywania zgodnie</w:t>
      </w:r>
      <w:r w:rsidR="00FD239B" w:rsidRPr="002D2F55">
        <w:rPr>
          <w:noProof/>
        </w:rPr>
        <w:t xml:space="preserve"> z</w:t>
      </w:r>
      <w:r w:rsidR="00FD239B">
        <w:rPr>
          <w:noProof/>
        </w:rPr>
        <w:t> </w:t>
      </w:r>
      <w:r w:rsidR="00FD239B" w:rsidRPr="002D2F55">
        <w:rPr>
          <w:noProof/>
        </w:rPr>
        <w:t>pra</w:t>
      </w:r>
      <w:r w:rsidR="006F0387" w:rsidRPr="002D2F55">
        <w:rPr>
          <w:noProof/>
        </w:rPr>
        <w:t>wem krajowym.</w:t>
      </w:r>
    </w:p>
    <w:p w14:paraId="0A45079F" w14:textId="52E263E4" w:rsidR="006F0387" w:rsidRPr="002D2F55" w:rsidRDefault="001C6D9D" w:rsidP="001C6D9D">
      <w:pPr>
        <w:pStyle w:val="ManualNumPar1"/>
        <w:rPr>
          <w:noProof/>
        </w:rPr>
      </w:pPr>
      <w:r w:rsidRPr="001C6D9D">
        <w:t>2.</w:t>
      </w:r>
      <w:r w:rsidRPr="001C6D9D">
        <w:tab/>
      </w:r>
      <w:r w:rsidR="006F0387" w:rsidRPr="002D2F55">
        <w:rPr>
          <w:noProof/>
        </w:rPr>
        <w:t>Przewidziane kary muszą być skuteczne, proporcjonalne</w:t>
      </w:r>
      <w:r w:rsidR="00FD239B" w:rsidRPr="002D2F55">
        <w:rPr>
          <w:noProof/>
        </w:rPr>
        <w:t xml:space="preserve"> i</w:t>
      </w:r>
      <w:r w:rsidR="00FD239B">
        <w:rPr>
          <w:noProof/>
        </w:rPr>
        <w:t> </w:t>
      </w:r>
      <w:r w:rsidR="00FD239B" w:rsidRPr="002D2F55">
        <w:rPr>
          <w:noProof/>
        </w:rPr>
        <w:t>ods</w:t>
      </w:r>
      <w:r w:rsidR="006F0387" w:rsidRPr="002D2F55">
        <w:rPr>
          <w:noProof/>
        </w:rPr>
        <w:t xml:space="preserve">traszające. </w:t>
      </w:r>
    </w:p>
    <w:p w14:paraId="15420773" w14:textId="3A3308B9" w:rsidR="006F0387" w:rsidRPr="002D2F55" w:rsidRDefault="001C6D9D" w:rsidP="001C6D9D">
      <w:pPr>
        <w:pStyle w:val="ManualNumPar1"/>
        <w:rPr>
          <w:noProof/>
        </w:rPr>
      </w:pPr>
      <w:r w:rsidRPr="001C6D9D">
        <w:t>3.</w:t>
      </w:r>
      <w:r w:rsidRPr="001C6D9D">
        <w:tab/>
      </w:r>
      <w:r w:rsidR="006F0387" w:rsidRPr="002D2F55">
        <w:rPr>
          <w:noProof/>
        </w:rPr>
        <w:t>Państwa członkowskie powiadamiają Komisję</w:t>
      </w:r>
      <w:r w:rsidR="00FD239B" w:rsidRPr="002D2F55">
        <w:rPr>
          <w:noProof/>
        </w:rPr>
        <w:t xml:space="preserve"> o</w:t>
      </w:r>
      <w:r w:rsidR="00FD239B">
        <w:rPr>
          <w:noProof/>
        </w:rPr>
        <w:t> </w:t>
      </w:r>
      <w:r w:rsidR="00FD239B" w:rsidRPr="002D2F55">
        <w:rPr>
          <w:noProof/>
        </w:rPr>
        <w:t>tyc</w:t>
      </w:r>
      <w:r w:rsidR="006F0387" w:rsidRPr="002D2F55">
        <w:rPr>
          <w:noProof/>
        </w:rPr>
        <w:t>h przepisach, jeżeli nie zostały one wcześniej zgłoszone, do dnia [Urząd Publikacji: należy wskazać DATĘ przypadającą po upływie 24 miesięcy od dnia wejścia niniejszego rozporządzenia</w:t>
      </w:r>
      <w:r w:rsidR="00FD239B" w:rsidRPr="002D2F55">
        <w:rPr>
          <w:noProof/>
        </w:rPr>
        <w:t xml:space="preserve"> w</w:t>
      </w:r>
      <w:r w:rsidR="00FD239B">
        <w:rPr>
          <w:noProof/>
        </w:rPr>
        <w:t> </w:t>
      </w:r>
      <w:r w:rsidR="00FD239B" w:rsidRPr="002D2F55">
        <w:rPr>
          <w:noProof/>
        </w:rPr>
        <w:t>życ</w:t>
      </w:r>
      <w:r w:rsidR="006F0387" w:rsidRPr="002D2F55">
        <w:rPr>
          <w:noProof/>
        </w:rPr>
        <w:t>ie],</w:t>
      </w:r>
      <w:r w:rsidR="00FD239B" w:rsidRPr="002D2F55">
        <w:rPr>
          <w:noProof/>
        </w:rPr>
        <w:t xml:space="preserve"> a</w:t>
      </w:r>
      <w:r w:rsidR="00FD239B">
        <w:rPr>
          <w:noProof/>
        </w:rPr>
        <w:t> </w:t>
      </w:r>
      <w:r w:rsidR="00FD239B" w:rsidRPr="002D2F55">
        <w:rPr>
          <w:noProof/>
        </w:rPr>
        <w:t>tak</w:t>
      </w:r>
      <w:r w:rsidR="006F0387" w:rsidRPr="002D2F55">
        <w:rPr>
          <w:noProof/>
        </w:rPr>
        <w:t>że powiadamiają ją niezwłocznie</w:t>
      </w:r>
      <w:r w:rsidR="00FD239B" w:rsidRPr="002D2F55">
        <w:rPr>
          <w:noProof/>
        </w:rPr>
        <w:t xml:space="preserve"> o</w:t>
      </w:r>
      <w:r w:rsidR="00FD239B">
        <w:rPr>
          <w:noProof/>
        </w:rPr>
        <w:t> </w:t>
      </w:r>
      <w:r w:rsidR="00FD239B" w:rsidRPr="002D2F55">
        <w:rPr>
          <w:noProof/>
        </w:rPr>
        <w:t>wsz</w:t>
      </w:r>
      <w:r w:rsidR="006F0387" w:rsidRPr="002D2F55">
        <w:rPr>
          <w:noProof/>
        </w:rPr>
        <w:t>elkich późniejszych zmianach, które ich dotyczą.</w:t>
      </w:r>
    </w:p>
    <w:p w14:paraId="21249275" w14:textId="77777777" w:rsidR="22BDBBEA" w:rsidRPr="002D2F55" w:rsidRDefault="35C61236" w:rsidP="46EC957B">
      <w:pPr>
        <w:pStyle w:val="Titrearticle"/>
        <w:rPr>
          <w:noProof/>
        </w:rPr>
      </w:pPr>
      <w:r w:rsidRPr="002D2F55">
        <w:rPr>
          <w:noProof/>
        </w:rPr>
        <w:t>Artykuł 31</w:t>
      </w:r>
    </w:p>
    <w:p w14:paraId="13135784" w14:textId="63682192" w:rsidR="22BDBBEA" w:rsidRPr="002D2F55" w:rsidRDefault="22BDBBEA" w:rsidP="6C8DFA5C">
      <w:pPr>
        <w:tabs>
          <w:tab w:val="left" w:pos="284"/>
        </w:tabs>
        <w:spacing w:before="0" w:after="240"/>
        <w:jc w:val="center"/>
        <w:rPr>
          <w:rFonts w:eastAsia="Times New Roman"/>
          <w:b/>
          <w:bCs/>
          <w:noProof/>
        </w:rPr>
      </w:pPr>
      <w:r w:rsidRPr="002D2F55">
        <w:rPr>
          <w:b/>
          <w:noProof/>
        </w:rPr>
        <w:t>Wejście</w:t>
      </w:r>
      <w:r w:rsidR="00FD239B" w:rsidRPr="002D2F55">
        <w:rPr>
          <w:b/>
          <w:noProof/>
        </w:rPr>
        <w:t xml:space="preserve"> w</w:t>
      </w:r>
      <w:r w:rsidR="00FD239B">
        <w:rPr>
          <w:b/>
          <w:noProof/>
        </w:rPr>
        <w:t> </w:t>
      </w:r>
      <w:r w:rsidR="00FD239B" w:rsidRPr="002D2F55">
        <w:rPr>
          <w:b/>
          <w:noProof/>
        </w:rPr>
        <w:t>życ</w:t>
      </w:r>
      <w:r w:rsidRPr="002D2F55">
        <w:rPr>
          <w:b/>
          <w:noProof/>
        </w:rPr>
        <w:t>ie</w:t>
      </w:r>
      <w:r w:rsidR="00FD239B" w:rsidRPr="002D2F55">
        <w:rPr>
          <w:b/>
          <w:noProof/>
        </w:rPr>
        <w:t xml:space="preserve"> i</w:t>
      </w:r>
      <w:r w:rsidR="00FD239B">
        <w:rPr>
          <w:b/>
          <w:noProof/>
        </w:rPr>
        <w:t> </w:t>
      </w:r>
      <w:r w:rsidR="00FD239B" w:rsidRPr="002D2F55">
        <w:rPr>
          <w:b/>
          <w:noProof/>
        </w:rPr>
        <w:t>dat</w:t>
      </w:r>
      <w:r w:rsidRPr="002D2F55">
        <w:rPr>
          <w:b/>
          <w:noProof/>
        </w:rPr>
        <w:t>a rozpoczęcia stosowania</w:t>
      </w:r>
    </w:p>
    <w:p w14:paraId="68112197" w14:textId="17B84505" w:rsidR="22BDBBEA" w:rsidRPr="002D2F55" w:rsidRDefault="31EF6CB9" w:rsidP="00766472">
      <w:pPr>
        <w:tabs>
          <w:tab w:val="left" w:pos="284"/>
        </w:tabs>
        <w:spacing w:before="0" w:after="240"/>
        <w:rPr>
          <w:rFonts w:eastAsia="Times New Roman"/>
          <w:noProof/>
        </w:rPr>
      </w:pPr>
      <w:r w:rsidRPr="002D2F55">
        <w:rPr>
          <w:noProof/>
        </w:rPr>
        <w:t>Niniejsze rozporządzenie wchodzi</w:t>
      </w:r>
      <w:r w:rsidR="00FD239B" w:rsidRPr="002D2F55">
        <w:rPr>
          <w:noProof/>
        </w:rPr>
        <w:t xml:space="preserve"> w</w:t>
      </w:r>
      <w:r w:rsidR="00FD239B">
        <w:rPr>
          <w:noProof/>
        </w:rPr>
        <w:t> </w:t>
      </w:r>
      <w:r w:rsidR="00FD239B" w:rsidRPr="002D2F55">
        <w:rPr>
          <w:noProof/>
        </w:rPr>
        <w:t>życ</w:t>
      </w:r>
      <w:r w:rsidRPr="002D2F55">
        <w:rPr>
          <w:noProof/>
        </w:rPr>
        <w:t>ie następnego dnia po jego opublikowaniu</w:t>
      </w:r>
      <w:r w:rsidR="00FD239B" w:rsidRPr="002D2F55">
        <w:rPr>
          <w:noProof/>
        </w:rPr>
        <w:t xml:space="preserve"> w</w:t>
      </w:r>
      <w:r w:rsidR="00FD239B">
        <w:rPr>
          <w:noProof/>
        </w:rPr>
        <w:t> </w:t>
      </w:r>
      <w:r w:rsidR="00FD239B" w:rsidRPr="002D2F55">
        <w:rPr>
          <w:i/>
          <w:noProof/>
        </w:rPr>
        <w:t>Dzi</w:t>
      </w:r>
      <w:r w:rsidRPr="002D2F55">
        <w:rPr>
          <w:i/>
          <w:noProof/>
        </w:rPr>
        <w:t>enniku Urzędowym Unii Europejskiej</w:t>
      </w:r>
      <w:r w:rsidRPr="002D2F55">
        <w:rPr>
          <w:noProof/>
        </w:rPr>
        <w:t xml:space="preserve">. </w:t>
      </w:r>
    </w:p>
    <w:p w14:paraId="7442985C" w14:textId="1AC78D64" w:rsidR="22BDBBEA" w:rsidRPr="002D2F55" w:rsidRDefault="31EF6CB9" w:rsidP="00132B08">
      <w:pPr>
        <w:pStyle w:val="Applicationdirecte"/>
        <w:rPr>
          <w:noProof/>
        </w:rPr>
      </w:pPr>
      <w:r w:rsidRPr="002D2F55">
        <w:rPr>
          <w:noProof/>
        </w:rPr>
        <w:t>Niniejsze rozporządzenie stosuje się od dnia [Urząd Publikacji: należy wskazać DATĘ przypadającą po upływie 24 miesięcy od dnia wejścia niniejszego rozporządzenia</w:t>
      </w:r>
      <w:r w:rsidR="00FD239B" w:rsidRPr="002D2F55">
        <w:rPr>
          <w:noProof/>
        </w:rPr>
        <w:t xml:space="preserve"> w</w:t>
      </w:r>
      <w:r w:rsidR="00FD239B">
        <w:rPr>
          <w:noProof/>
        </w:rPr>
        <w:t> </w:t>
      </w:r>
      <w:r w:rsidR="00FD239B" w:rsidRPr="002D2F55">
        <w:rPr>
          <w:noProof/>
        </w:rPr>
        <w:t>życ</w:t>
      </w:r>
      <w:r w:rsidRPr="002D2F55">
        <w:rPr>
          <w:noProof/>
        </w:rPr>
        <w:t>ie].</w:t>
      </w:r>
    </w:p>
    <w:p w14:paraId="39DC00F3" w14:textId="63B4D7D0" w:rsidR="22BDBBEA" w:rsidRPr="002D2F55" w:rsidRDefault="22BDBBEA" w:rsidP="00132B08">
      <w:pPr>
        <w:pStyle w:val="Applicationdirecte"/>
        <w:rPr>
          <w:noProof/>
        </w:rPr>
      </w:pPr>
      <w:r w:rsidRPr="002D2F55">
        <w:rPr>
          <w:noProof/>
        </w:rPr>
        <w:t>Niniejsze rozporządzenie wiąże</w:t>
      </w:r>
      <w:r w:rsidR="00FD239B" w:rsidRPr="002D2F55">
        <w:rPr>
          <w:noProof/>
        </w:rPr>
        <w:t xml:space="preserve"> w</w:t>
      </w:r>
      <w:r w:rsidR="00FD239B">
        <w:rPr>
          <w:noProof/>
        </w:rPr>
        <w:t> </w:t>
      </w:r>
      <w:r w:rsidR="00FD239B" w:rsidRPr="002D2F55">
        <w:rPr>
          <w:noProof/>
        </w:rPr>
        <w:t>cał</w:t>
      </w:r>
      <w:r w:rsidRPr="002D2F55">
        <w:rPr>
          <w:noProof/>
        </w:rPr>
        <w:t>ości</w:t>
      </w:r>
      <w:r w:rsidR="00FD239B" w:rsidRPr="002D2F55">
        <w:rPr>
          <w:noProof/>
        </w:rPr>
        <w:t xml:space="preserve"> i</w:t>
      </w:r>
      <w:r w:rsidR="00FD239B">
        <w:rPr>
          <w:noProof/>
        </w:rPr>
        <w:t> </w:t>
      </w:r>
      <w:r w:rsidR="00FD239B" w:rsidRPr="002D2F55">
        <w:rPr>
          <w:noProof/>
        </w:rPr>
        <w:t>jes</w:t>
      </w:r>
      <w:r w:rsidRPr="002D2F55">
        <w:rPr>
          <w:noProof/>
        </w:rPr>
        <w:t>t bezpośrednio stosowane we wszystkich państwach członkowskich.</w:t>
      </w:r>
    </w:p>
    <w:p w14:paraId="481D4A1C" w14:textId="42FE92D7" w:rsidR="22BDBBEA" w:rsidRPr="002D2F55" w:rsidRDefault="004E3399" w:rsidP="004D1E73">
      <w:pPr>
        <w:pStyle w:val="Fait"/>
        <w:rPr>
          <w:noProof/>
        </w:rPr>
      </w:pPr>
      <w:r w:rsidRPr="004E3399">
        <w:lastRenderedPageBreak/>
        <w:t xml:space="preserve">Sporządzono w Brukseli dnia </w:t>
      </w:r>
      <w:r w:rsidRPr="004E3399">
        <w:rPr>
          <w:rStyle w:val="Marker"/>
        </w:rPr>
        <w:t>[…]</w:t>
      </w:r>
      <w:r w:rsidRPr="004E3399">
        <w:t xml:space="preserve"> r.</w:t>
      </w:r>
    </w:p>
    <w:p w14:paraId="26B0FA3A" w14:textId="77777777" w:rsidR="22BDBBEA" w:rsidRPr="002D2F55" w:rsidRDefault="00D4A7F7" w:rsidP="004D1E73">
      <w:pPr>
        <w:pStyle w:val="Institutionquisigne"/>
        <w:rPr>
          <w:noProof/>
        </w:rPr>
      </w:pPr>
      <w:r w:rsidRPr="002D2F55">
        <w:rPr>
          <w:noProof/>
        </w:rPr>
        <w:t>W imieniu Parlamentu Europejskiego</w:t>
      </w:r>
      <w:r w:rsidRPr="002D2F55">
        <w:rPr>
          <w:noProof/>
        </w:rPr>
        <w:tab/>
        <w:t>W imieniu Rady</w:t>
      </w:r>
    </w:p>
    <w:p w14:paraId="6E7C45AE" w14:textId="77777777" w:rsidR="22BDBBEA" w:rsidRPr="002D2F55" w:rsidRDefault="00D4A7F7" w:rsidP="007549BF">
      <w:pPr>
        <w:pStyle w:val="Personnequisigne"/>
        <w:rPr>
          <w:noProof/>
        </w:rPr>
      </w:pPr>
      <w:r w:rsidRPr="002D2F55">
        <w:rPr>
          <w:noProof/>
        </w:rPr>
        <w:t>Przewodnicząca</w:t>
      </w:r>
      <w:r w:rsidRPr="002D2F55">
        <w:rPr>
          <w:noProof/>
        </w:rPr>
        <w:tab/>
        <w:t>Przewodniczący</w:t>
      </w:r>
    </w:p>
    <w:p w14:paraId="308A1069" w14:textId="77777777" w:rsidR="00656EE0" w:rsidRPr="002D2F55" w:rsidRDefault="00656EE0" w:rsidP="00656EE0">
      <w:pPr>
        <w:pStyle w:val="Fichefinanciretitre"/>
        <w:keepNext/>
        <w:rPr>
          <w:noProof/>
        </w:rPr>
      </w:pPr>
      <w:r w:rsidRPr="002D2F55">
        <w:rPr>
          <w:noProof/>
        </w:rPr>
        <w:t>OCENA SKUTKÓW FINANSOWYCH REGULACJI</w:t>
      </w:r>
    </w:p>
    <w:p w14:paraId="3BA44AB6" w14:textId="77777777" w:rsidR="001B7F52" w:rsidRPr="002D2F55" w:rsidRDefault="001B7F52" w:rsidP="001B7F52">
      <w:pPr>
        <w:pStyle w:val="ManualHeading1"/>
        <w:rPr>
          <w:noProof/>
        </w:rPr>
      </w:pPr>
      <w:r w:rsidRPr="002D2F55">
        <w:rPr>
          <w:noProof/>
        </w:rPr>
        <w:t>1.</w:t>
      </w:r>
      <w:r w:rsidRPr="002D2F55">
        <w:rPr>
          <w:noProof/>
        </w:rPr>
        <w:tab/>
        <w:t>STRUKTURA WNIOSKU/INICJATYWY</w:t>
      </w:r>
    </w:p>
    <w:p w14:paraId="28D2F54C" w14:textId="77777777" w:rsidR="001B7F52" w:rsidRPr="002D2F55" w:rsidRDefault="001B7F52" w:rsidP="001B7F52">
      <w:pPr>
        <w:pStyle w:val="ManualHeading2"/>
        <w:rPr>
          <w:noProof/>
        </w:rPr>
      </w:pPr>
      <w:r w:rsidRPr="002D2F55">
        <w:rPr>
          <w:noProof/>
        </w:rPr>
        <w:tab/>
        <w:t>1.1.</w:t>
      </w:r>
      <w:r w:rsidRPr="002D2F55">
        <w:rPr>
          <w:noProof/>
        </w:rPr>
        <w:tab/>
        <w:t>Tytuł wniosku/inicjatywy</w:t>
      </w:r>
    </w:p>
    <w:p w14:paraId="40191B88" w14:textId="77777777" w:rsidR="001B7F52" w:rsidRPr="002D2F55" w:rsidRDefault="001B7F52" w:rsidP="001B7F52">
      <w:pPr>
        <w:pStyle w:val="ManualHeading2"/>
        <w:rPr>
          <w:noProof/>
        </w:rPr>
      </w:pPr>
      <w:r w:rsidRPr="002D2F55">
        <w:rPr>
          <w:noProof/>
        </w:rPr>
        <w:tab/>
        <w:t>1.2.</w:t>
      </w:r>
      <w:r w:rsidRPr="002D2F55">
        <w:rPr>
          <w:noProof/>
        </w:rPr>
        <w:tab/>
        <w:t>Obszary polityki, których dotyczy wniosek/inicjatywa</w:t>
      </w:r>
    </w:p>
    <w:p w14:paraId="1E420FB8" w14:textId="77777777" w:rsidR="001B7F52" w:rsidRPr="002D2F55" w:rsidRDefault="001B7F52" w:rsidP="001B7F52">
      <w:pPr>
        <w:pStyle w:val="ManualHeading2"/>
        <w:rPr>
          <w:noProof/>
        </w:rPr>
      </w:pPr>
      <w:r w:rsidRPr="002D2F55">
        <w:rPr>
          <w:noProof/>
        </w:rPr>
        <w:tab/>
        <w:t>1.3.</w:t>
      </w:r>
      <w:r w:rsidRPr="002D2F55">
        <w:rPr>
          <w:noProof/>
        </w:rPr>
        <w:tab/>
        <w:t>Wniosek/inicjatywa dotyczy:</w:t>
      </w:r>
    </w:p>
    <w:p w14:paraId="6761BB1E" w14:textId="77777777" w:rsidR="001B7F52" w:rsidRPr="002D2F55" w:rsidRDefault="001B7F52" w:rsidP="001B7F52">
      <w:pPr>
        <w:pStyle w:val="ManualHeading2"/>
        <w:rPr>
          <w:noProof/>
        </w:rPr>
      </w:pPr>
      <w:r w:rsidRPr="002D2F55">
        <w:rPr>
          <w:noProof/>
        </w:rPr>
        <w:tab/>
        <w:t>1.4.</w:t>
      </w:r>
      <w:r w:rsidRPr="002D2F55">
        <w:rPr>
          <w:noProof/>
        </w:rPr>
        <w:tab/>
        <w:t>Cel(e)</w:t>
      </w:r>
    </w:p>
    <w:p w14:paraId="2B544D5C" w14:textId="77777777" w:rsidR="001B7F52" w:rsidRPr="002D2F55" w:rsidRDefault="001B7F52" w:rsidP="001B7F52">
      <w:pPr>
        <w:pStyle w:val="ManualHeading3"/>
        <w:rPr>
          <w:noProof/>
        </w:rPr>
      </w:pPr>
      <w:r w:rsidRPr="002D2F55">
        <w:rPr>
          <w:noProof/>
        </w:rPr>
        <w:tab/>
        <w:t>1.4.1.</w:t>
      </w:r>
      <w:r w:rsidRPr="002D2F55">
        <w:rPr>
          <w:noProof/>
        </w:rPr>
        <w:tab/>
        <w:t>Cel(e) ogólny(e)</w:t>
      </w:r>
    </w:p>
    <w:p w14:paraId="5C2885A2" w14:textId="77777777" w:rsidR="001B7F52" w:rsidRPr="002D2F55" w:rsidRDefault="001B7F52" w:rsidP="001B7F52">
      <w:pPr>
        <w:pStyle w:val="ManualHeading3"/>
        <w:rPr>
          <w:noProof/>
        </w:rPr>
      </w:pPr>
      <w:r w:rsidRPr="002D2F55">
        <w:rPr>
          <w:noProof/>
        </w:rPr>
        <w:tab/>
        <w:t>1.4.2.</w:t>
      </w:r>
      <w:r w:rsidRPr="002D2F55">
        <w:rPr>
          <w:noProof/>
        </w:rPr>
        <w:tab/>
        <w:t>Cel(e) szczegółowy(e)</w:t>
      </w:r>
    </w:p>
    <w:p w14:paraId="199B6F12" w14:textId="03974999" w:rsidR="001B7F52" w:rsidRPr="002D2F55" w:rsidRDefault="001B7F52" w:rsidP="001B7F52">
      <w:pPr>
        <w:pStyle w:val="ManualHeading3"/>
        <w:rPr>
          <w:noProof/>
        </w:rPr>
      </w:pPr>
      <w:r w:rsidRPr="002D2F55">
        <w:rPr>
          <w:noProof/>
        </w:rPr>
        <w:tab/>
        <w:t>1.4.3.</w:t>
      </w:r>
      <w:r w:rsidRPr="002D2F55">
        <w:rPr>
          <w:noProof/>
        </w:rPr>
        <w:tab/>
        <w:t>Oczekiwane wyniki</w:t>
      </w:r>
      <w:r w:rsidR="00FD239B" w:rsidRPr="002D2F55">
        <w:rPr>
          <w:noProof/>
        </w:rPr>
        <w:t xml:space="preserve"> i</w:t>
      </w:r>
      <w:r w:rsidR="00FD239B">
        <w:rPr>
          <w:noProof/>
        </w:rPr>
        <w:t> </w:t>
      </w:r>
      <w:r w:rsidR="00FD239B" w:rsidRPr="002D2F55">
        <w:rPr>
          <w:noProof/>
        </w:rPr>
        <w:t>wpł</w:t>
      </w:r>
      <w:r w:rsidRPr="002D2F55">
        <w:rPr>
          <w:noProof/>
        </w:rPr>
        <w:t>yw</w:t>
      </w:r>
    </w:p>
    <w:p w14:paraId="7B00C97F" w14:textId="77777777" w:rsidR="001B7F52" w:rsidRPr="002D2F55" w:rsidRDefault="001B7F52" w:rsidP="001B7F52">
      <w:pPr>
        <w:pStyle w:val="ManualHeading3"/>
        <w:rPr>
          <w:noProof/>
        </w:rPr>
      </w:pPr>
      <w:r w:rsidRPr="002D2F55">
        <w:rPr>
          <w:noProof/>
        </w:rPr>
        <w:tab/>
        <w:t>1.4.4.</w:t>
      </w:r>
      <w:r w:rsidRPr="002D2F55">
        <w:rPr>
          <w:noProof/>
        </w:rPr>
        <w:tab/>
        <w:t>Wskaźniki dotyczące realizacji celów</w:t>
      </w:r>
    </w:p>
    <w:p w14:paraId="683F03AC" w14:textId="77777777" w:rsidR="001B7F52" w:rsidRPr="002D2F55" w:rsidRDefault="001B7F52" w:rsidP="001B7F52">
      <w:pPr>
        <w:pStyle w:val="ManualHeading2"/>
        <w:rPr>
          <w:noProof/>
        </w:rPr>
      </w:pPr>
      <w:r w:rsidRPr="002D2F55">
        <w:rPr>
          <w:noProof/>
        </w:rPr>
        <w:tab/>
        <w:t>1.5.</w:t>
      </w:r>
      <w:r w:rsidRPr="002D2F55">
        <w:rPr>
          <w:noProof/>
        </w:rPr>
        <w:tab/>
        <w:t>Uzasadnienie wniosku/inicjatywy</w:t>
      </w:r>
    </w:p>
    <w:p w14:paraId="547CC51C" w14:textId="1282C13A" w:rsidR="001B7F52" w:rsidRPr="002D2F55" w:rsidRDefault="001B7F52" w:rsidP="001B7F52">
      <w:pPr>
        <w:pStyle w:val="ManualHeading3"/>
        <w:rPr>
          <w:noProof/>
        </w:rPr>
      </w:pPr>
      <w:r w:rsidRPr="002D2F55">
        <w:rPr>
          <w:noProof/>
        </w:rPr>
        <w:tab/>
        <w:t>1.5.1.</w:t>
      </w:r>
      <w:r w:rsidRPr="002D2F55">
        <w:rPr>
          <w:noProof/>
        </w:rPr>
        <w:tab/>
        <w:t>Potrzeby, które należy zaspokoić</w:t>
      </w:r>
      <w:r w:rsidR="00FD239B" w:rsidRPr="002D2F55">
        <w:rPr>
          <w:noProof/>
        </w:rPr>
        <w:t xml:space="preserve"> w</w:t>
      </w:r>
      <w:r w:rsidR="00FD239B">
        <w:rPr>
          <w:noProof/>
        </w:rPr>
        <w:t> </w:t>
      </w:r>
      <w:r w:rsidR="00FD239B" w:rsidRPr="002D2F55">
        <w:rPr>
          <w:noProof/>
        </w:rPr>
        <w:t>per</w:t>
      </w:r>
      <w:r w:rsidRPr="002D2F55">
        <w:rPr>
          <w:noProof/>
        </w:rPr>
        <w:t>spektywie krótko- lub długoterminowej,</w:t>
      </w:r>
      <w:r w:rsidR="00FD239B" w:rsidRPr="002D2F55">
        <w:rPr>
          <w:noProof/>
        </w:rPr>
        <w:t xml:space="preserve"> w</w:t>
      </w:r>
      <w:r w:rsidR="00FD239B">
        <w:rPr>
          <w:noProof/>
        </w:rPr>
        <w:t> </w:t>
      </w:r>
      <w:r w:rsidR="00FD239B" w:rsidRPr="002D2F55">
        <w:rPr>
          <w:noProof/>
        </w:rPr>
        <w:t>tym</w:t>
      </w:r>
      <w:r w:rsidRPr="002D2F55">
        <w:rPr>
          <w:noProof/>
        </w:rPr>
        <w:t xml:space="preserve"> szczegółowy terminarz przebiegu realizacji inicjatywy</w:t>
      </w:r>
    </w:p>
    <w:p w14:paraId="51A2A507" w14:textId="37E20894" w:rsidR="001B7F52" w:rsidRPr="002D2F55" w:rsidRDefault="001B7F52" w:rsidP="001B7F52">
      <w:pPr>
        <w:pStyle w:val="ManualHeading3"/>
        <w:rPr>
          <w:noProof/>
        </w:rPr>
      </w:pPr>
      <w:r w:rsidRPr="002D2F55">
        <w:rPr>
          <w:noProof/>
        </w:rPr>
        <w:tab/>
        <w:t>1.5.2.</w:t>
      </w:r>
      <w:r w:rsidRPr="002D2F55">
        <w:rPr>
          <w:noProof/>
        </w:rPr>
        <w:tab/>
        <w:t>Wartość dodana</w:t>
      </w:r>
      <w:r w:rsidR="00FD239B" w:rsidRPr="002D2F55">
        <w:rPr>
          <w:noProof/>
        </w:rPr>
        <w:t xml:space="preserve"> z</w:t>
      </w:r>
      <w:r w:rsidR="00FD239B">
        <w:rPr>
          <w:noProof/>
        </w:rPr>
        <w:t> </w:t>
      </w:r>
      <w:r w:rsidR="00FD239B" w:rsidRPr="002D2F55">
        <w:rPr>
          <w:noProof/>
        </w:rPr>
        <w:t>tyt</w:t>
      </w:r>
      <w:r w:rsidRPr="002D2F55">
        <w:rPr>
          <w:noProof/>
        </w:rPr>
        <w:t>ułu zaangażowania Unii Europejskiej (może wynikać</w:t>
      </w:r>
      <w:r w:rsidR="00FD239B" w:rsidRPr="002D2F55">
        <w:rPr>
          <w:noProof/>
        </w:rPr>
        <w:t xml:space="preserve"> z</w:t>
      </w:r>
      <w:r w:rsidR="00FD239B">
        <w:rPr>
          <w:noProof/>
        </w:rPr>
        <w:t> </w:t>
      </w:r>
      <w:r w:rsidR="00FD239B" w:rsidRPr="002D2F55">
        <w:rPr>
          <w:noProof/>
        </w:rPr>
        <w:t>róż</w:t>
      </w:r>
      <w:r w:rsidRPr="002D2F55">
        <w:rPr>
          <w:noProof/>
        </w:rPr>
        <w:t>nych czynników, na przykład korzyści koordynacyjnych, pewności prawa, większej efektywności lub komplementarności). Na potrzeby tego punktu „wartość dodaną</w:t>
      </w:r>
      <w:r w:rsidR="00FD239B" w:rsidRPr="002D2F55">
        <w:rPr>
          <w:noProof/>
        </w:rPr>
        <w:t xml:space="preserve"> z</w:t>
      </w:r>
      <w:r w:rsidR="00FD239B">
        <w:rPr>
          <w:noProof/>
        </w:rPr>
        <w:t> </w:t>
      </w:r>
      <w:r w:rsidR="00FD239B" w:rsidRPr="002D2F55">
        <w:rPr>
          <w:noProof/>
        </w:rPr>
        <w:t>tyt</w:t>
      </w:r>
      <w:r w:rsidRPr="002D2F55">
        <w:rPr>
          <w:noProof/>
        </w:rPr>
        <w:t>ułu zaangażowania Unii” należy rozumieć jako wartość wynikającą</w:t>
      </w:r>
      <w:r w:rsidR="00FD239B" w:rsidRPr="002D2F55">
        <w:rPr>
          <w:noProof/>
        </w:rPr>
        <w:t xml:space="preserve"> </w:t>
      </w:r>
      <w:r w:rsidR="00FD239B" w:rsidRPr="002D2F55">
        <w:rPr>
          <w:noProof/>
        </w:rPr>
        <w:lastRenderedPageBreak/>
        <w:t>z</w:t>
      </w:r>
      <w:r w:rsidR="00FD239B">
        <w:rPr>
          <w:noProof/>
        </w:rPr>
        <w:t> </w:t>
      </w:r>
      <w:r w:rsidR="00FD239B" w:rsidRPr="002D2F55">
        <w:rPr>
          <w:noProof/>
        </w:rPr>
        <w:t>uni</w:t>
      </w:r>
      <w:r w:rsidRPr="002D2F55">
        <w:rPr>
          <w:noProof/>
        </w:rPr>
        <w:t>jnej interwencji, wykraczającą poza wartość, która zostałaby wytworzona przez same państwa członkowskie.</w:t>
      </w:r>
    </w:p>
    <w:p w14:paraId="67A1DFEC" w14:textId="59AFCC24" w:rsidR="001B7F52" w:rsidRPr="002D2F55" w:rsidRDefault="001B7F52" w:rsidP="001B7F52">
      <w:pPr>
        <w:pStyle w:val="ManualHeading3"/>
        <w:rPr>
          <w:noProof/>
        </w:rPr>
      </w:pPr>
      <w:r w:rsidRPr="002D2F55">
        <w:rPr>
          <w:noProof/>
        </w:rPr>
        <w:tab/>
        <w:t>1.5.3.</w:t>
      </w:r>
      <w:r w:rsidRPr="002D2F55">
        <w:rPr>
          <w:noProof/>
        </w:rPr>
        <w:tab/>
        <w:t>Główne wnioski wyciągnięte</w:t>
      </w:r>
      <w:r w:rsidR="00FD239B" w:rsidRPr="002D2F55">
        <w:rPr>
          <w:noProof/>
        </w:rPr>
        <w:t xml:space="preserve"> z</w:t>
      </w:r>
      <w:r w:rsidR="00FD239B">
        <w:rPr>
          <w:noProof/>
        </w:rPr>
        <w:t> </w:t>
      </w:r>
      <w:r w:rsidR="00FD239B" w:rsidRPr="002D2F55">
        <w:rPr>
          <w:noProof/>
        </w:rPr>
        <w:t>pod</w:t>
      </w:r>
      <w:r w:rsidRPr="002D2F55">
        <w:rPr>
          <w:noProof/>
        </w:rPr>
        <w:t>obnych działań</w:t>
      </w:r>
    </w:p>
    <w:p w14:paraId="48184D88" w14:textId="36E1EA2E" w:rsidR="001B7F52" w:rsidRPr="002D2F55" w:rsidRDefault="001B7F52" w:rsidP="001B7F52">
      <w:pPr>
        <w:pStyle w:val="ManualHeading3"/>
        <w:rPr>
          <w:noProof/>
        </w:rPr>
      </w:pPr>
      <w:r w:rsidRPr="002D2F55">
        <w:rPr>
          <w:noProof/>
        </w:rPr>
        <w:tab/>
        <w:t>1.5.4.</w:t>
      </w:r>
      <w:r w:rsidRPr="002D2F55">
        <w:rPr>
          <w:noProof/>
        </w:rPr>
        <w:tab/>
        <w:t>Spójność</w:t>
      </w:r>
      <w:r w:rsidR="00FD239B" w:rsidRPr="002D2F55">
        <w:rPr>
          <w:noProof/>
        </w:rPr>
        <w:t xml:space="preserve"> z</w:t>
      </w:r>
      <w:r w:rsidR="00FD239B">
        <w:rPr>
          <w:noProof/>
        </w:rPr>
        <w:t> </w:t>
      </w:r>
      <w:r w:rsidR="00FD239B" w:rsidRPr="002D2F55">
        <w:rPr>
          <w:noProof/>
        </w:rPr>
        <w:t>wie</w:t>
      </w:r>
      <w:r w:rsidRPr="002D2F55">
        <w:rPr>
          <w:noProof/>
        </w:rPr>
        <w:t>loletnimi ramami finansowymi oraz możliwa synergia</w:t>
      </w:r>
      <w:r w:rsidR="00FD239B" w:rsidRPr="002D2F55">
        <w:rPr>
          <w:noProof/>
        </w:rPr>
        <w:t xml:space="preserve"> z</w:t>
      </w:r>
      <w:r w:rsidR="00FD239B">
        <w:rPr>
          <w:noProof/>
        </w:rPr>
        <w:t> </w:t>
      </w:r>
      <w:r w:rsidR="00FD239B" w:rsidRPr="002D2F55">
        <w:rPr>
          <w:noProof/>
        </w:rPr>
        <w:t>inn</w:t>
      </w:r>
      <w:r w:rsidRPr="002D2F55">
        <w:rPr>
          <w:noProof/>
        </w:rPr>
        <w:t>ymi właściwymi instrumentami</w:t>
      </w:r>
    </w:p>
    <w:p w14:paraId="67632A5A" w14:textId="36649809" w:rsidR="001B7F52" w:rsidRPr="002D2F55" w:rsidRDefault="001B7F52" w:rsidP="001B7F52">
      <w:pPr>
        <w:pStyle w:val="ManualHeading3"/>
        <w:rPr>
          <w:noProof/>
        </w:rPr>
      </w:pPr>
      <w:r w:rsidRPr="002D2F55">
        <w:rPr>
          <w:noProof/>
        </w:rPr>
        <w:tab/>
        <w:t>1.5.5.</w:t>
      </w:r>
      <w:r w:rsidRPr="002D2F55">
        <w:rPr>
          <w:noProof/>
        </w:rPr>
        <w:tab/>
        <w:t>Ocena różnych dostępnych możliwości finansowania,</w:t>
      </w:r>
      <w:r w:rsidR="00FD239B" w:rsidRPr="002D2F55">
        <w:rPr>
          <w:noProof/>
        </w:rPr>
        <w:t xml:space="preserve"> w</w:t>
      </w:r>
      <w:r w:rsidR="00FD239B">
        <w:rPr>
          <w:noProof/>
        </w:rPr>
        <w:t> </w:t>
      </w:r>
      <w:r w:rsidR="00FD239B" w:rsidRPr="002D2F55">
        <w:rPr>
          <w:noProof/>
        </w:rPr>
        <w:t>tym</w:t>
      </w:r>
      <w:r w:rsidRPr="002D2F55">
        <w:rPr>
          <w:noProof/>
        </w:rPr>
        <w:t xml:space="preserve"> zakresu przegrupowania środków</w:t>
      </w:r>
    </w:p>
    <w:p w14:paraId="625CB7A1" w14:textId="4B4C750E" w:rsidR="001B7F52" w:rsidRPr="002D2F55" w:rsidRDefault="001B7F52" w:rsidP="001B7F52">
      <w:pPr>
        <w:pStyle w:val="ManualHeading2"/>
        <w:rPr>
          <w:noProof/>
        </w:rPr>
      </w:pPr>
      <w:r w:rsidRPr="002D2F55">
        <w:rPr>
          <w:noProof/>
        </w:rPr>
        <w:tab/>
        <w:t>1.6.</w:t>
      </w:r>
      <w:r w:rsidRPr="002D2F55">
        <w:rPr>
          <w:noProof/>
        </w:rPr>
        <w:tab/>
        <w:t>Czas trwania</w:t>
      </w:r>
      <w:r w:rsidR="00FD239B" w:rsidRPr="002D2F55">
        <w:rPr>
          <w:noProof/>
        </w:rPr>
        <w:t xml:space="preserve"> i</w:t>
      </w:r>
      <w:r w:rsidR="00FD239B">
        <w:rPr>
          <w:noProof/>
        </w:rPr>
        <w:t> </w:t>
      </w:r>
      <w:r w:rsidR="00FD239B" w:rsidRPr="002D2F55">
        <w:rPr>
          <w:noProof/>
        </w:rPr>
        <w:t>wpł</w:t>
      </w:r>
      <w:r w:rsidRPr="002D2F55">
        <w:rPr>
          <w:noProof/>
        </w:rPr>
        <w:t>yw finansowy wniosku/inicjatywy</w:t>
      </w:r>
    </w:p>
    <w:p w14:paraId="19FD7BC6" w14:textId="77777777" w:rsidR="001B7F52" w:rsidRPr="002D2F55" w:rsidRDefault="001B7F52" w:rsidP="001B7F52">
      <w:pPr>
        <w:pStyle w:val="ManualHeading2"/>
        <w:rPr>
          <w:noProof/>
        </w:rPr>
      </w:pPr>
      <w:r w:rsidRPr="002D2F55">
        <w:rPr>
          <w:noProof/>
        </w:rPr>
        <w:tab/>
        <w:t>1.7.</w:t>
      </w:r>
      <w:r w:rsidRPr="002D2F55">
        <w:rPr>
          <w:noProof/>
        </w:rPr>
        <w:tab/>
        <w:t>Planowane tryby zarządzania</w:t>
      </w:r>
    </w:p>
    <w:p w14:paraId="2C821E11" w14:textId="77777777" w:rsidR="001B7F52" w:rsidRPr="002D2F55" w:rsidRDefault="001B7F52" w:rsidP="001B7F52">
      <w:pPr>
        <w:pStyle w:val="ManualHeading1"/>
        <w:rPr>
          <w:noProof/>
        </w:rPr>
      </w:pPr>
      <w:r w:rsidRPr="002D2F55">
        <w:rPr>
          <w:noProof/>
        </w:rPr>
        <w:tab/>
        <w:t>2.</w:t>
      </w:r>
      <w:r w:rsidRPr="002D2F55">
        <w:rPr>
          <w:noProof/>
        </w:rPr>
        <w:tab/>
        <w:t>ŚRODKI ZARZĄDZANIA</w:t>
      </w:r>
    </w:p>
    <w:p w14:paraId="16C8426D" w14:textId="6715BE6D" w:rsidR="001B7F52" w:rsidRPr="002D2F55" w:rsidRDefault="001B7F52" w:rsidP="001B7F52">
      <w:pPr>
        <w:pStyle w:val="ManualHeading2"/>
        <w:rPr>
          <w:noProof/>
        </w:rPr>
      </w:pPr>
      <w:r w:rsidRPr="002D2F55">
        <w:rPr>
          <w:noProof/>
        </w:rPr>
        <w:tab/>
        <w:t>2.1.</w:t>
      </w:r>
      <w:r w:rsidRPr="002D2F55">
        <w:rPr>
          <w:noProof/>
        </w:rPr>
        <w:tab/>
        <w:t>Zasady nadzoru</w:t>
      </w:r>
      <w:r w:rsidR="00FD239B" w:rsidRPr="002D2F55">
        <w:rPr>
          <w:noProof/>
        </w:rPr>
        <w:t xml:space="preserve"> i</w:t>
      </w:r>
      <w:r w:rsidR="00FD239B">
        <w:rPr>
          <w:noProof/>
        </w:rPr>
        <w:t> </w:t>
      </w:r>
      <w:r w:rsidR="00FD239B" w:rsidRPr="002D2F55">
        <w:rPr>
          <w:noProof/>
        </w:rPr>
        <w:t>spr</w:t>
      </w:r>
      <w:r w:rsidRPr="002D2F55">
        <w:rPr>
          <w:noProof/>
        </w:rPr>
        <w:t>awozdawczości</w:t>
      </w:r>
    </w:p>
    <w:p w14:paraId="1BA917AE" w14:textId="5474C129" w:rsidR="001B7F52" w:rsidRPr="002D2F55" w:rsidRDefault="001B7F52" w:rsidP="001B7F52">
      <w:pPr>
        <w:pStyle w:val="ManualHeading2"/>
        <w:rPr>
          <w:noProof/>
        </w:rPr>
      </w:pPr>
      <w:r w:rsidRPr="002D2F55">
        <w:rPr>
          <w:noProof/>
        </w:rPr>
        <w:tab/>
        <w:t>2.2.</w:t>
      </w:r>
      <w:r w:rsidRPr="002D2F55">
        <w:rPr>
          <w:noProof/>
        </w:rPr>
        <w:tab/>
        <w:t>System zarządzania</w:t>
      </w:r>
      <w:r w:rsidR="00FD239B" w:rsidRPr="002D2F55">
        <w:rPr>
          <w:noProof/>
        </w:rPr>
        <w:t xml:space="preserve"> i</w:t>
      </w:r>
      <w:r w:rsidR="00FD239B">
        <w:rPr>
          <w:noProof/>
        </w:rPr>
        <w:t> </w:t>
      </w:r>
      <w:r w:rsidR="00FD239B" w:rsidRPr="002D2F55">
        <w:rPr>
          <w:noProof/>
        </w:rPr>
        <w:t>kon</w:t>
      </w:r>
      <w:r w:rsidRPr="002D2F55">
        <w:rPr>
          <w:noProof/>
        </w:rPr>
        <w:t>troli</w:t>
      </w:r>
    </w:p>
    <w:p w14:paraId="40FE3E03" w14:textId="65086B5D" w:rsidR="001B7F52" w:rsidRPr="002D2F55" w:rsidRDefault="001B7F52" w:rsidP="001B7F52">
      <w:pPr>
        <w:pStyle w:val="ManualHeading3"/>
        <w:rPr>
          <w:noProof/>
        </w:rPr>
      </w:pPr>
      <w:r w:rsidRPr="002D2F55">
        <w:rPr>
          <w:noProof/>
        </w:rPr>
        <w:tab/>
        <w:t>2.2.1.</w:t>
      </w:r>
      <w:r w:rsidRPr="002D2F55">
        <w:rPr>
          <w:noProof/>
        </w:rPr>
        <w:tab/>
        <w:t>Uzasadnienie dla systemu zarządzania, mechanizmów finansowania wykonania, warunków płatności</w:t>
      </w:r>
      <w:r w:rsidR="00FD239B" w:rsidRPr="002D2F55">
        <w:rPr>
          <w:noProof/>
        </w:rPr>
        <w:t xml:space="preserve"> i</w:t>
      </w:r>
      <w:r w:rsidR="00FD239B">
        <w:rPr>
          <w:noProof/>
        </w:rPr>
        <w:t> </w:t>
      </w:r>
      <w:r w:rsidR="00FD239B" w:rsidRPr="002D2F55">
        <w:rPr>
          <w:noProof/>
        </w:rPr>
        <w:t>pro</w:t>
      </w:r>
      <w:r w:rsidRPr="002D2F55">
        <w:rPr>
          <w:noProof/>
        </w:rPr>
        <w:t>ponowanej strategii kontroli</w:t>
      </w:r>
    </w:p>
    <w:p w14:paraId="749DBDB9" w14:textId="554FB014" w:rsidR="001B7F52" w:rsidRPr="002D2F55" w:rsidRDefault="001B7F52" w:rsidP="001B7F52">
      <w:pPr>
        <w:pStyle w:val="ManualHeading3"/>
        <w:rPr>
          <w:noProof/>
        </w:rPr>
      </w:pPr>
      <w:r w:rsidRPr="002D2F55">
        <w:rPr>
          <w:noProof/>
        </w:rPr>
        <w:tab/>
        <w:t>2.2.2.</w:t>
      </w:r>
      <w:r w:rsidRPr="002D2F55">
        <w:rPr>
          <w:noProof/>
        </w:rPr>
        <w:tab/>
        <w:t>Informacje dotyczące zidentyfikowanego ryzyka</w:t>
      </w:r>
      <w:r w:rsidR="00FD239B" w:rsidRPr="002D2F55">
        <w:rPr>
          <w:noProof/>
        </w:rPr>
        <w:t xml:space="preserve"> i</w:t>
      </w:r>
      <w:r w:rsidR="00FD239B">
        <w:rPr>
          <w:noProof/>
        </w:rPr>
        <w:t> </w:t>
      </w:r>
      <w:r w:rsidR="00FD239B" w:rsidRPr="002D2F55">
        <w:rPr>
          <w:noProof/>
        </w:rPr>
        <w:t>sys</w:t>
      </w:r>
      <w:r w:rsidRPr="002D2F55">
        <w:rPr>
          <w:noProof/>
        </w:rPr>
        <w:t>temów kontroli wewnętrznej ustanowionych</w:t>
      </w:r>
      <w:r w:rsidR="00FD239B" w:rsidRPr="002D2F55">
        <w:rPr>
          <w:noProof/>
        </w:rPr>
        <w:t xml:space="preserve"> w</w:t>
      </w:r>
      <w:r w:rsidR="00FD239B">
        <w:rPr>
          <w:noProof/>
        </w:rPr>
        <w:t> </w:t>
      </w:r>
      <w:r w:rsidR="00FD239B" w:rsidRPr="002D2F55">
        <w:rPr>
          <w:noProof/>
        </w:rPr>
        <w:t>cel</w:t>
      </w:r>
      <w:r w:rsidRPr="002D2F55">
        <w:rPr>
          <w:noProof/>
        </w:rPr>
        <w:t>u jego ograniczenia</w:t>
      </w:r>
    </w:p>
    <w:p w14:paraId="62844ABB" w14:textId="3FC9C2BD" w:rsidR="001B7F52" w:rsidRPr="002D2F55" w:rsidRDefault="001B7F52" w:rsidP="001B7F52">
      <w:pPr>
        <w:pStyle w:val="ManualHeading3"/>
        <w:rPr>
          <w:noProof/>
        </w:rPr>
      </w:pPr>
      <w:r w:rsidRPr="002D2F55">
        <w:rPr>
          <w:noProof/>
        </w:rPr>
        <w:tab/>
        <w:t>2.2.3.</w:t>
      </w:r>
      <w:r w:rsidRPr="002D2F55">
        <w:rPr>
          <w:noProof/>
        </w:rPr>
        <w:tab/>
        <w:t>Oszacowanie</w:t>
      </w:r>
      <w:r w:rsidR="00FD239B" w:rsidRPr="002D2F55">
        <w:rPr>
          <w:noProof/>
        </w:rPr>
        <w:t xml:space="preserve"> i</w:t>
      </w:r>
      <w:r w:rsidR="00FD239B">
        <w:rPr>
          <w:noProof/>
        </w:rPr>
        <w:t> </w:t>
      </w:r>
      <w:r w:rsidR="00FD239B" w:rsidRPr="002D2F55">
        <w:rPr>
          <w:noProof/>
        </w:rPr>
        <w:t>uza</w:t>
      </w:r>
      <w:r w:rsidRPr="002D2F55">
        <w:rPr>
          <w:noProof/>
        </w:rPr>
        <w:t>sadnienie efektywności kosztowej kontroli (relacja kosztów kontroli do wartości zarządzanych funduszy powiązanych) oraz ocena prawdopodobnego ryzyka błędu (przy płatności</w:t>
      </w:r>
      <w:r w:rsidR="00FD239B" w:rsidRPr="002D2F55">
        <w:rPr>
          <w:noProof/>
        </w:rPr>
        <w:t xml:space="preserve"> i</w:t>
      </w:r>
      <w:r w:rsidR="00FD239B">
        <w:rPr>
          <w:noProof/>
        </w:rPr>
        <w:t> </w:t>
      </w:r>
      <w:r w:rsidR="00FD239B" w:rsidRPr="002D2F55">
        <w:rPr>
          <w:noProof/>
        </w:rPr>
        <w:t>prz</w:t>
      </w:r>
      <w:r w:rsidRPr="002D2F55">
        <w:rPr>
          <w:noProof/>
        </w:rPr>
        <w:t>y zamykaniu)</w:t>
      </w:r>
    </w:p>
    <w:p w14:paraId="0833D0C3" w14:textId="66CFA4DA" w:rsidR="001B7F52" w:rsidRPr="002D2F55" w:rsidRDefault="001B7F52" w:rsidP="001B7F52">
      <w:pPr>
        <w:pStyle w:val="ManualHeading2"/>
        <w:rPr>
          <w:noProof/>
        </w:rPr>
      </w:pPr>
      <w:r w:rsidRPr="002D2F55">
        <w:rPr>
          <w:noProof/>
        </w:rPr>
        <w:tab/>
        <w:t>2.3.</w:t>
      </w:r>
      <w:r w:rsidRPr="002D2F55">
        <w:rPr>
          <w:noProof/>
        </w:rPr>
        <w:tab/>
        <w:t>Środki zapobiegania nadużyciom finansowym</w:t>
      </w:r>
      <w:r w:rsidR="00FD239B" w:rsidRPr="002D2F55">
        <w:rPr>
          <w:noProof/>
        </w:rPr>
        <w:t xml:space="preserve"> i</w:t>
      </w:r>
      <w:r w:rsidR="00FD239B">
        <w:rPr>
          <w:noProof/>
        </w:rPr>
        <w:t> </w:t>
      </w:r>
      <w:r w:rsidR="00FD239B" w:rsidRPr="002D2F55">
        <w:rPr>
          <w:noProof/>
        </w:rPr>
        <w:t>nie</w:t>
      </w:r>
      <w:r w:rsidRPr="002D2F55">
        <w:rPr>
          <w:noProof/>
        </w:rPr>
        <w:t>prawidłowościom</w:t>
      </w:r>
    </w:p>
    <w:p w14:paraId="46DC80BC" w14:textId="77777777" w:rsidR="001B7F52" w:rsidRPr="002D2F55" w:rsidRDefault="001B7F52" w:rsidP="001B7F52">
      <w:pPr>
        <w:pStyle w:val="ManualHeading1"/>
        <w:rPr>
          <w:noProof/>
        </w:rPr>
      </w:pPr>
      <w:r w:rsidRPr="002D2F55">
        <w:rPr>
          <w:noProof/>
        </w:rPr>
        <w:t>3.</w:t>
      </w:r>
      <w:r w:rsidRPr="002D2F55">
        <w:rPr>
          <w:noProof/>
        </w:rPr>
        <w:tab/>
        <w:t>SZACUNKOWY WPŁYW FINANSOWY WNIOSKU/INICJATYWY</w:t>
      </w:r>
      <w:r w:rsidRPr="002D2F55">
        <w:rPr>
          <w:noProof/>
        </w:rPr>
        <w:tab/>
      </w:r>
    </w:p>
    <w:p w14:paraId="14439978" w14:textId="42933706" w:rsidR="001B7F52" w:rsidRPr="002D2F55" w:rsidRDefault="001B7F52" w:rsidP="001B7F52">
      <w:pPr>
        <w:pStyle w:val="ManualHeading2"/>
        <w:rPr>
          <w:noProof/>
        </w:rPr>
      </w:pPr>
      <w:r w:rsidRPr="002D2F55">
        <w:rPr>
          <w:noProof/>
        </w:rPr>
        <w:tab/>
        <w:t>3.1.</w:t>
      </w:r>
      <w:r w:rsidRPr="002D2F55">
        <w:rPr>
          <w:noProof/>
        </w:rPr>
        <w:tab/>
        <w:t>Działy wieloletnich ram finansowych</w:t>
      </w:r>
      <w:r w:rsidR="00FD239B" w:rsidRPr="002D2F55">
        <w:rPr>
          <w:noProof/>
        </w:rPr>
        <w:t xml:space="preserve"> i</w:t>
      </w:r>
      <w:r w:rsidR="00FD239B">
        <w:rPr>
          <w:noProof/>
        </w:rPr>
        <w:t> </w:t>
      </w:r>
      <w:r w:rsidR="00FD239B" w:rsidRPr="002D2F55">
        <w:rPr>
          <w:noProof/>
        </w:rPr>
        <w:t>lin</w:t>
      </w:r>
      <w:r w:rsidRPr="002D2F55">
        <w:rPr>
          <w:noProof/>
        </w:rPr>
        <w:t>ie budżetowe po stronie wydatków, na które wniosek/inicjatywa ma wpływ</w:t>
      </w:r>
    </w:p>
    <w:p w14:paraId="00635D06" w14:textId="77777777" w:rsidR="001B7F52" w:rsidRPr="002D2F55" w:rsidRDefault="001B7F52" w:rsidP="001B7F52">
      <w:pPr>
        <w:pStyle w:val="ManualHeading2"/>
        <w:rPr>
          <w:noProof/>
        </w:rPr>
      </w:pPr>
      <w:r w:rsidRPr="002D2F55">
        <w:rPr>
          <w:noProof/>
        </w:rPr>
        <w:tab/>
        <w:t>3.2.</w:t>
      </w:r>
      <w:r w:rsidRPr="002D2F55">
        <w:rPr>
          <w:noProof/>
        </w:rPr>
        <w:tab/>
        <w:t>Szacunkowy wpływ finansowy wniosku na środki</w:t>
      </w:r>
    </w:p>
    <w:p w14:paraId="7EF46D24" w14:textId="77777777" w:rsidR="001B7F52" w:rsidRPr="002D2F55" w:rsidRDefault="001B7F52" w:rsidP="001B7F52">
      <w:pPr>
        <w:pStyle w:val="ManualHeading3"/>
        <w:rPr>
          <w:noProof/>
        </w:rPr>
      </w:pPr>
      <w:r w:rsidRPr="002D2F55">
        <w:rPr>
          <w:noProof/>
        </w:rPr>
        <w:tab/>
        <w:t>3.2.1.</w:t>
      </w:r>
      <w:r w:rsidRPr="002D2F55">
        <w:rPr>
          <w:noProof/>
        </w:rPr>
        <w:tab/>
        <w:t>Podsumowanie szacunkowego wpływu na środki operacyjne</w:t>
      </w:r>
    </w:p>
    <w:p w14:paraId="020C069A" w14:textId="77777777" w:rsidR="001B7F52" w:rsidRPr="002D2F55" w:rsidRDefault="001B7F52" w:rsidP="001B7F52">
      <w:pPr>
        <w:pStyle w:val="ManualHeading3"/>
        <w:rPr>
          <w:noProof/>
        </w:rPr>
      </w:pPr>
      <w:r w:rsidRPr="002D2F55">
        <w:rPr>
          <w:noProof/>
        </w:rPr>
        <w:tab/>
        <w:t>3.2.2.</w:t>
      </w:r>
      <w:r w:rsidRPr="002D2F55">
        <w:rPr>
          <w:noProof/>
        </w:rPr>
        <w:tab/>
        <w:t>Przewidywany produkt finansowany ze środków operacyjnych</w:t>
      </w:r>
    </w:p>
    <w:p w14:paraId="226601DC" w14:textId="77777777" w:rsidR="001B7F52" w:rsidRPr="002D2F55" w:rsidRDefault="001B7F52" w:rsidP="001B7F52">
      <w:pPr>
        <w:pStyle w:val="ManualHeading3"/>
        <w:rPr>
          <w:noProof/>
        </w:rPr>
      </w:pPr>
      <w:r w:rsidRPr="002D2F55">
        <w:rPr>
          <w:noProof/>
        </w:rPr>
        <w:tab/>
        <w:t>3.2.3.</w:t>
      </w:r>
      <w:r w:rsidRPr="002D2F55">
        <w:rPr>
          <w:noProof/>
        </w:rPr>
        <w:tab/>
        <w:t>Podsumowanie szacunkowego wpływu na środki administracyjne</w:t>
      </w:r>
    </w:p>
    <w:p w14:paraId="3E622C71" w14:textId="2660F9DC" w:rsidR="001B7F52" w:rsidRPr="002D2F55" w:rsidRDefault="001B7F52" w:rsidP="001B7F52">
      <w:pPr>
        <w:pStyle w:val="ManualHeading3"/>
        <w:rPr>
          <w:noProof/>
        </w:rPr>
      </w:pPr>
      <w:r w:rsidRPr="002D2F55">
        <w:rPr>
          <w:noProof/>
        </w:rPr>
        <w:tab/>
        <w:t>3.2.4.</w:t>
      </w:r>
      <w:r w:rsidRPr="002D2F55">
        <w:rPr>
          <w:noProof/>
        </w:rPr>
        <w:tab/>
        <w:t>Zgodność</w:t>
      </w:r>
      <w:r w:rsidR="00FD239B" w:rsidRPr="002D2F55">
        <w:rPr>
          <w:noProof/>
        </w:rPr>
        <w:t xml:space="preserve"> z</w:t>
      </w:r>
      <w:r w:rsidR="00FD239B">
        <w:rPr>
          <w:noProof/>
        </w:rPr>
        <w:t> </w:t>
      </w:r>
      <w:r w:rsidR="00FD239B" w:rsidRPr="002D2F55">
        <w:rPr>
          <w:noProof/>
        </w:rPr>
        <w:t>obo</w:t>
      </w:r>
      <w:r w:rsidRPr="002D2F55">
        <w:rPr>
          <w:noProof/>
        </w:rPr>
        <w:t>wiązującymi wieloletnimi ramami finansowymi</w:t>
      </w:r>
    </w:p>
    <w:p w14:paraId="574FBB86" w14:textId="634ED63E" w:rsidR="001B7F52" w:rsidRPr="002D2F55" w:rsidRDefault="001B7F52" w:rsidP="001B7F52">
      <w:pPr>
        <w:pStyle w:val="ManualHeading3"/>
        <w:rPr>
          <w:noProof/>
        </w:rPr>
      </w:pPr>
      <w:r w:rsidRPr="002D2F55">
        <w:rPr>
          <w:noProof/>
        </w:rPr>
        <w:tab/>
        <w:t>3.2.5.</w:t>
      </w:r>
      <w:r w:rsidRPr="002D2F55">
        <w:rPr>
          <w:noProof/>
        </w:rPr>
        <w:tab/>
        <w:t>Udział osób trzecich</w:t>
      </w:r>
      <w:r w:rsidR="00FD239B" w:rsidRPr="002D2F55">
        <w:rPr>
          <w:noProof/>
        </w:rPr>
        <w:t xml:space="preserve"> w</w:t>
      </w:r>
      <w:r w:rsidR="00FD239B">
        <w:rPr>
          <w:noProof/>
        </w:rPr>
        <w:t> </w:t>
      </w:r>
      <w:r w:rsidR="00FD239B" w:rsidRPr="002D2F55">
        <w:rPr>
          <w:noProof/>
        </w:rPr>
        <w:t>fin</w:t>
      </w:r>
      <w:r w:rsidRPr="002D2F55">
        <w:rPr>
          <w:noProof/>
        </w:rPr>
        <w:t>ansowaniu</w:t>
      </w:r>
    </w:p>
    <w:p w14:paraId="28D9E0AB" w14:textId="77777777" w:rsidR="001B7F52" w:rsidRPr="002D2F55" w:rsidRDefault="001B7F52" w:rsidP="001B7F52">
      <w:pPr>
        <w:pStyle w:val="ManualHeading2"/>
        <w:rPr>
          <w:noProof/>
        </w:rPr>
      </w:pPr>
      <w:r w:rsidRPr="002D2F55">
        <w:rPr>
          <w:noProof/>
        </w:rPr>
        <w:tab/>
        <w:t>3.3.</w:t>
      </w:r>
      <w:r w:rsidRPr="002D2F55">
        <w:rPr>
          <w:noProof/>
        </w:rPr>
        <w:tab/>
        <w:t>Szacunkowy wpływ na dochody</w:t>
      </w:r>
    </w:p>
    <w:p w14:paraId="498CC38E" w14:textId="77777777" w:rsidR="001B7F52" w:rsidRPr="002D2F55" w:rsidRDefault="001B7F52" w:rsidP="001B7F52">
      <w:pPr>
        <w:spacing w:before="0" w:after="0"/>
        <w:jc w:val="left"/>
        <w:rPr>
          <w:noProof/>
        </w:rPr>
        <w:sectPr w:rsidR="001B7F52" w:rsidRPr="002D2F55" w:rsidSect="00CE72CD">
          <w:pgSz w:w="11907" w:h="16840"/>
          <w:pgMar w:top="1134" w:right="1418" w:bottom="1134" w:left="1418" w:header="709" w:footer="709" w:gutter="0"/>
          <w:cols w:space="720"/>
          <w:docGrid w:linePitch="326"/>
        </w:sectPr>
      </w:pPr>
    </w:p>
    <w:p w14:paraId="38370AB5" w14:textId="77777777" w:rsidR="001B7F52" w:rsidRPr="002D2F55" w:rsidRDefault="001B7F52" w:rsidP="001B7F52">
      <w:pPr>
        <w:jc w:val="center"/>
        <w:rPr>
          <w:noProof/>
        </w:rPr>
      </w:pPr>
      <w:r w:rsidRPr="002D2F55">
        <w:rPr>
          <w:b/>
          <w:noProof/>
          <w:u w:val="single"/>
        </w:rPr>
        <w:lastRenderedPageBreak/>
        <w:t>OCENA SKUTKÓW FINANSOWYCH REGULACJI</w:t>
      </w:r>
    </w:p>
    <w:p w14:paraId="32A29FB7" w14:textId="47E1BD96" w:rsidR="001B7F52" w:rsidRPr="002D2F55" w:rsidRDefault="001C6D9D" w:rsidP="001C6D9D">
      <w:pPr>
        <w:pStyle w:val="ManualHeading1"/>
        <w:rPr>
          <w:noProof/>
        </w:rPr>
      </w:pPr>
      <w:bookmarkStart w:id="1" w:name="_Toc520485025"/>
      <w:bookmarkStart w:id="2" w:name="_Toc514938007"/>
      <w:r w:rsidRPr="001C6D9D">
        <w:t>1.</w:t>
      </w:r>
      <w:r w:rsidRPr="001C6D9D">
        <w:tab/>
      </w:r>
      <w:r w:rsidR="001B7F52" w:rsidRPr="002D2F55">
        <w:rPr>
          <w:noProof/>
        </w:rPr>
        <w:t>STRUKTURA WNIOSKU/INICJATYWY</w:t>
      </w:r>
      <w:bookmarkEnd w:id="1"/>
      <w:bookmarkEnd w:id="2"/>
      <w:r w:rsidR="001B7F52" w:rsidRPr="002D2F55">
        <w:rPr>
          <w:noProof/>
        </w:rPr>
        <w:t xml:space="preserve"> </w:t>
      </w:r>
    </w:p>
    <w:p w14:paraId="23D600C8" w14:textId="21FB7C71" w:rsidR="001B7F52" w:rsidRPr="002D2F55" w:rsidRDefault="001C6D9D" w:rsidP="001C6D9D">
      <w:pPr>
        <w:pStyle w:val="ManualHeading2"/>
        <w:rPr>
          <w:noProof/>
        </w:rPr>
      </w:pPr>
      <w:bookmarkStart w:id="3" w:name="_Toc520485026"/>
      <w:bookmarkStart w:id="4" w:name="_Toc514938008"/>
      <w:r w:rsidRPr="001C6D9D">
        <w:t>1.1.</w:t>
      </w:r>
      <w:r w:rsidRPr="001C6D9D">
        <w:tab/>
      </w:r>
      <w:r w:rsidR="001B7F52" w:rsidRPr="002D2F55">
        <w:rPr>
          <w:noProof/>
        </w:rPr>
        <w:t>Tytuł wniosku/inicjatywy</w:t>
      </w:r>
      <w:bookmarkEnd w:id="3"/>
      <w:bookmarkEnd w:id="4"/>
    </w:p>
    <w:p w14:paraId="63E8AF34" w14:textId="2E28B0D5"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Wniosek dotyczący rozporządzenia Parlamentu Europejskiego</w:t>
      </w:r>
      <w:r w:rsidR="00FD239B" w:rsidRPr="002D2F55">
        <w:rPr>
          <w:noProof/>
        </w:rPr>
        <w:t xml:space="preserve"> i</w:t>
      </w:r>
      <w:r w:rsidR="00FD239B">
        <w:rPr>
          <w:noProof/>
        </w:rPr>
        <w:t> </w:t>
      </w:r>
      <w:r w:rsidR="00FD239B" w:rsidRPr="002D2F55">
        <w:rPr>
          <w:noProof/>
        </w:rPr>
        <w:t>Rad</w:t>
      </w:r>
      <w:r w:rsidRPr="002D2F55">
        <w:rPr>
          <w:noProof/>
        </w:rPr>
        <w:t>y</w:t>
      </w:r>
      <w:r w:rsidR="00FD239B" w:rsidRPr="002D2F55">
        <w:rPr>
          <w:noProof/>
        </w:rPr>
        <w:t xml:space="preserve"> w</w:t>
      </w:r>
      <w:r w:rsidR="00FD239B">
        <w:rPr>
          <w:noProof/>
        </w:rPr>
        <w:t> </w:t>
      </w:r>
      <w:r w:rsidR="00FD239B" w:rsidRPr="002D2F55">
        <w:rPr>
          <w:noProof/>
        </w:rPr>
        <w:t>spr</w:t>
      </w:r>
      <w:r w:rsidRPr="002D2F55">
        <w:rPr>
          <w:noProof/>
        </w:rPr>
        <w:t>awie zakazu produktów wytwarzanych</w:t>
      </w:r>
      <w:r w:rsidR="00FD239B" w:rsidRPr="002D2F55">
        <w:rPr>
          <w:noProof/>
        </w:rPr>
        <w:t xml:space="preserve"> z</w:t>
      </w:r>
      <w:r w:rsidR="00FD239B">
        <w:rPr>
          <w:noProof/>
        </w:rPr>
        <w:t> </w:t>
      </w:r>
      <w:r w:rsidR="00FD239B" w:rsidRPr="002D2F55">
        <w:rPr>
          <w:noProof/>
        </w:rPr>
        <w:t>wyk</w:t>
      </w:r>
      <w:r w:rsidRPr="002D2F55">
        <w:rPr>
          <w:noProof/>
        </w:rPr>
        <w:t>orzystaniem pracy przymusowej na rynku unijnym</w:t>
      </w:r>
    </w:p>
    <w:p w14:paraId="709640B8" w14:textId="3D0272D0" w:rsidR="001B7F52" w:rsidRPr="002D2F55" w:rsidRDefault="001C6D9D" w:rsidP="001C6D9D">
      <w:pPr>
        <w:pStyle w:val="ManualHeading2"/>
        <w:rPr>
          <w:i/>
          <w:noProof/>
        </w:rPr>
      </w:pPr>
      <w:bookmarkStart w:id="5" w:name="_Toc520485027"/>
      <w:bookmarkStart w:id="6" w:name="_Toc514938011"/>
      <w:r w:rsidRPr="001C6D9D">
        <w:t>1.2.</w:t>
      </w:r>
      <w:r w:rsidRPr="001C6D9D">
        <w:tab/>
      </w:r>
      <w:r w:rsidR="001B7F52" w:rsidRPr="002D2F55">
        <w:rPr>
          <w:noProof/>
        </w:rPr>
        <w:t>Obszary polityki, których dotyczy wniosek/inicjatywa</w:t>
      </w:r>
      <w:bookmarkEnd w:id="5"/>
      <w:bookmarkEnd w:id="6"/>
      <w:r w:rsidR="001B7F52" w:rsidRPr="002D2F55">
        <w:rPr>
          <w:i/>
          <w:noProof/>
        </w:rPr>
        <w:t xml:space="preserve"> </w:t>
      </w:r>
    </w:p>
    <w:p w14:paraId="4F3DC316" w14:textId="1B8B8B99"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Rynek wewnętrzny towarów</w:t>
      </w:r>
      <w:r w:rsidR="00FD239B" w:rsidRPr="002D2F55">
        <w:rPr>
          <w:noProof/>
        </w:rPr>
        <w:t xml:space="preserve"> i</w:t>
      </w:r>
      <w:r w:rsidR="00FD239B">
        <w:rPr>
          <w:noProof/>
        </w:rPr>
        <w:t> </w:t>
      </w:r>
      <w:r w:rsidR="00FD239B" w:rsidRPr="002D2F55">
        <w:rPr>
          <w:noProof/>
        </w:rPr>
        <w:t>usł</w:t>
      </w:r>
      <w:r w:rsidRPr="002D2F55">
        <w:rPr>
          <w:noProof/>
        </w:rPr>
        <w:t>ug</w:t>
      </w:r>
    </w:p>
    <w:p w14:paraId="0F7200BB" w14:textId="77777777"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[Wspólna polityka handlowa]</w:t>
      </w:r>
    </w:p>
    <w:p w14:paraId="2392C254" w14:textId="1250B37D" w:rsidR="001B7F52" w:rsidRPr="002D2F55" w:rsidRDefault="001C6D9D" w:rsidP="001C6D9D">
      <w:pPr>
        <w:pStyle w:val="ManualHeading2"/>
        <w:rPr>
          <w:bCs/>
          <w:noProof/>
          <w:szCs w:val="24"/>
        </w:rPr>
      </w:pPr>
      <w:bookmarkStart w:id="7" w:name="_Toc520485028"/>
      <w:bookmarkStart w:id="8" w:name="_Toc514938014"/>
      <w:r w:rsidRPr="001C6D9D">
        <w:t>1.3.</w:t>
      </w:r>
      <w:r w:rsidRPr="001C6D9D">
        <w:tab/>
      </w:r>
      <w:r w:rsidR="001B7F52" w:rsidRPr="002D2F55">
        <w:rPr>
          <w:noProof/>
        </w:rPr>
        <w:t>Wniosek/inicjatywa dotyczy:</w:t>
      </w:r>
      <w:bookmarkEnd w:id="7"/>
      <w:bookmarkEnd w:id="8"/>
      <w:r w:rsidR="001B7F52" w:rsidRPr="002D2F55">
        <w:rPr>
          <w:noProof/>
        </w:rPr>
        <w:t xml:space="preserve"> </w:t>
      </w:r>
    </w:p>
    <w:p w14:paraId="5035D36D" w14:textId="77777777" w:rsidR="001B7F52" w:rsidRPr="002D2F55" w:rsidRDefault="001B7F52" w:rsidP="001B7F52">
      <w:pPr>
        <w:pStyle w:val="Text1"/>
        <w:rPr>
          <w:b/>
          <w:noProof/>
          <w:sz w:val="22"/>
        </w:rPr>
      </w:pPr>
      <w:r w:rsidRPr="002D2F55">
        <w:rPr>
          <w:rFonts w:ascii="Wingdings" w:hAnsi="Wingdings"/>
          <w:noProof/>
          <w:sz w:val="22"/>
        </w:rPr>
        <w:t></w:t>
      </w:r>
      <w:r w:rsidRPr="002D2F55">
        <w:rPr>
          <w:b/>
          <w:i/>
          <w:noProof/>
          <w:sz w:val="22"/>
        </w:rPr>
        <w:t xml:space="preserve"> </w:t>
      </w:r>
      <w:r w:rsidRPr="002D2F55">
        <w:rPr>
          <w:b/>
          <w:noProof/>
        </w:rPr>
        <w:t>nowego działania</w:t>
      </w:r>
      <w:r w:rsidRPr="002D2F55">
        <w:rPr>
          <w:b/>
          <w:noProof/>
          <w:sz w:val="22"/>
        </w:rPr>
        <w:t xml:space="preserve"> </w:t>
      </w:r>
    </w:p>
    <w:p w14:paraId="3BFCDE4E" w14:textId="77777777" w:rsidR="001B7F52" w:rsidRPr="002D2F55" w:rsidRDefault="001B7F52" w:rsidP="001B7F52">
      <w:pPr>
        <w:pStyle w:val="Text1"/>
        <w:rPr>
          <w:noProof/>
          <w:sz w:val="22"/>
        </w:rPr>
      </w:pPr>
      <w:r w:rsidRPr="002D2F55">
        <w:rPr>
          <w:rFonts w:ascii="Wingdings" w:hAnsi="Wingdings"/>
          <w:noProof/>
          <w:sz w:val="22"/>
        </w:rPr>
        <w:t></w:t>
      </w:r>
      <w:r w:rsidRPr="002D2F55">
        <w:rPr>
          <w:i/>
          <w:noProof/>
          <w:sz w:val="22"/>
        </w:rPr>
        <w:t xml:space="preserve"> </w:t>
      </w:r>
      <w:r w:rsidRPr="002D2F55">
        <w:rPr>
          <w:b/>
          <w:noProof/>
        </w:rPr>
        <w:t>nowego działania, będącego następstwem projektu pilotażowego/działania przygotowawczego</w:t>
      </w:r>
      <w:r w:rsidRPr="002D2F55">
        <w:rPr>
          <w:rStyle w:val="Odwoanieprzypisudolnego"/>
          <w:b/>
          <w:bCs/>
          <w:noProof/>
        </w:rPr>
        <w:footnoteReference w:id="43"/>
      </w:r>
      <w:r w:rsidRPr="002D2F55">
        <w:rPr>
          <w:noProof/>
          <w:sz w:val="22"/>
        </w:rPr>
        <w:t xml:space="preserve"> </w:t>
      </w:r>
    </w:p>
    <w:p w14:paraId="6EE92AC7" w14:textId="77777777" w:rsidR="001B7F52" w:rsidRPr="002D2F55" w:rsidRDefault="001B7F52" w:rsidP="001B7F52">
      <w:pPr>
        <w:pStyle w:val="Text1"/>
        <w:rPr>
          <w:noProof/>
          <w:sz w:val="22"/>
        </w:rPr>
      </w:pPr>
      <w:r w:rsidRPr="002D2F55">
        <w:rPr>
          <w:rFonts w:ascii="Wingdings" w:hAnsi="Wingdings"/>
          <w:noProof/>
          <w:sz w:val="22"/>
        </w:rPr>
        <w:t></w:t>
      </w:r>
      <w:r w:rsidRPr="002D2F55">
        <w:rPr>
          <w:i/>
          <w:noProof/>
          <w:sz w:val="22"/>
        </w:rPr>
        <w:t xml:space="preserve"> </w:t>
      </w:r>
      <w:r w:rsidRPr="002D2F55">
        <w:rPr>
          <w:b/>
          <w:noProof/>
        </w:rPr>
        <w:t>przedłużenia bieżącego działania</w:t>
      </w:r>
      <w:r w:rsidRPr="002D2F55">
        <w:rPr>
          <w:noProof/>
          <w:sz w:val="22"/>
        </w:rPr>
        <w:t xml:space="preserve"> </w:t>
      </w:r>
    </w:p>
    <w:p w14:paraId="021B0956" w14:textId="77777777" w:rsidR="001B7F52" w:rsidRPr="002D2F55" w:rsidRDefault="001B7F52" w:rsidP="001B7F52">
      <w:pPr>
        <w:pStyle w:val="Text1"/>
        <w:rPr>
          <w:noProof/>
        </w:rPr>
      </w:pPr>
      <w:r w:rsidRPr="002D2F55">
        <w:rPr>
          <w:rFonts w:ascii="Wingdings" w:hAnsi="Wingdings"/>
          <w:noProof/>
          <w:sz w:val="22"/>
        </w:rPr>
        <w:t></w:t>
      </w:r>
      <w:r w:rsidRPr="002D2F55">
        <w:rPr>
          <w:i/>
          <w:noProof/>
          <w:sz w:val="22"/>
        </w:rPr>
        <w:t xml:space="preserve"> </w:t>
      </w:r>
      <w:r w:rsidRPr="002D2F55">
        <w:rPr>
          <w:b/>
          <w:noProof/>
        </w:rPr>
        <w:t>połączenia lub przekształcenia co najmniej jednego działania pod kątem innego/nowego działania</w:t>
      </w:r>
      <w:r w:rsidRPr="002D2F55">
        <w:rPr>
          <w:noProof/>
        </w:rPr>
        <w:t xml:space="preserve"> </w:t>
      </w:r>
    </w:p>
    <w:p w14:paraId="6241D13A" w14:textId="56FBBB63" w:rsidR="001B7F52" w:rsidRPr="002D2F55" w:rsidRDefault="001C6D9D" w:rsidP="001C6D9D">
      <w:pPr>
        <w:pStyle w:val="ManualHeading2"/>
        <w:rPr>
          <w:bCs/>
          <w:noProof/>
          <w:szCs w:val="24"/>
        </w:rPr>
      </w:pPr>
      <w:bookmarkStart w:id="9" w:name="_Toc520485029"/>
      <w:bookmarkStart w:id="10" w:name="_Toc514938015"/>
      <w:r w:rsidRPr="001C6D9D">
        <w:t>1.4.</w:t>
      </w:r>
      <w:r w:rsidRPr="001C6D9D">
        <w:tab/>
      </w:r>
      <w:r w:rsidR="001B7F52" w:rsidRPr="002D2F55">
        <w:rPr>
          <w:noProof/>
        </w:rPr>
        <w:t>Cel(e)</w:t>
      </w:r>
      <w:bookmarkEnd w:id="9"/>
      <w:bookmarkEnd w:id="10"/>
    </w:p>
    <w:p w14:paraId="120485A0" w14:textId="73491D73" w:rsidR="001B7F52" w:rsidRPr="002D2F55" w:rsidRDefault="001C6D9D" w:rsidP="001C6D9D">
      <w:pPr>
        <w:pStyle w:val="ManualHeading3"/>
        <w:rPr>
          <w:noProof/>
        </w:rPr>
      </w:pPr>
      <w:bookmarkStart w:id="11" w:name="_Toc520485030"/>
      <w:bookmarkStart w:id="12" w:name="_Toc514938016"/>
      <w:r w:rsidRPr="001C6D9D">
        <w:t>1.4.1.</w:t>
      </w:r>
      <w:r w:rsidRPr="001C6D9D">
        <w:tab/>
      </w:r>
      <w:r w:rsidR="001B7F52" w:rsidRPr="002D2F55">
        <w:rPr>
          <w:noProof/>
        </w:rPr>
        <w:t>Cel(e) ogólny(e)</w:t>
      </w:r>
      <w:bookmarkEnd w:id="11"/>
      <w:bookmarkEnd w:id="12"/>
    </w:p>
    <w:p w14:paraId="528716A7" w14:textId="15773D64"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 xml:space="preserve">Społeczność międzynarodowa zobowiązała się do wyeliminowania pracy przymusowej </w:t>
      </w:r>
      <w:r w:rsidRPr="00171C8A">
        <w:rPr>
          <w:noProof/>
        </w:rPr>
        <w:t>do</w:t>
      </w:r>
      <w:r w:rsidR="00171C8A" w:rsidRPr="00171C8A">
        <w:rPr>
          <w:noProof/>
        </w:rPr>
        <w:t> </w:t>
      </w:r>
      <w:r w:rsidRPr="00171C8A">
        <w:rPr>
          <w:noProof/>
        </w:rPr>
        <w:t>2</w:t>
      </w:r>
      <w:r w:rsidRPr="002D2F55">
        <w:rPr>
          <w:noProof/>
        </w:rPr>
        <w:t>0</w:t>
      </w:r>
      <w:r w:rsidRPr="00171C8A">
        <w:rPr>
          <w:noProof/>
        </w:rPr>
        <w:t>30</w:t>
      </w:r>
      <w:r w:rsidR="00171C8A" w:rsidRPr="00171C8A">
        <w:rPr>
          <w:noProof/>
        </w:rPr>
        <w:t> </w:t>
      </w:r>
      <w:r w:rsidRPr="00171C8A">
        <w:rPr>
          <w:noProof/>
        </w:rPr>
        <w:t>r.</w:t>
      </w:r>
      <w:r w:rsidRPr="002D2F55">
        <w:rPr>
          <w:noProof/>
        </w:rPr>
        <w:t xml:space="preserve"> (zadanie 8.7 celu zrównoważonego rozwoju ONZ). Jej stosowanie pozostaje jednak powszechne. Międzynarodowa Organizacja Pracy (MOP) oszacowała, że proceder pracy przymusowej dotyka 27,6 mln osób na świecie.</w:t>
      </w:r>
    </w:p>
    <w:p w14:paraId="237CE21B" w14:textId="293FB20E"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Celem niniejszego rozporządzenia jest ustanowienie skutecznego zakazu wprowadzania do obrotu</w:t>
      </w:r>
      <w:r w:rsidR="00FD239B" w:rsidRPr="002D2F55">
        <w:rPr>
          <w:noProof/>
        </w:rPr>
        <w:t xml:space="preserve"> i</w:t>
      </w:r>
      <w:r w:rsidR="00FD239B">
        <w:rPr>
          <w:noProof/>
        </w:rPr>
        <w:t> </w:t>
      </w:r>
      <w:r w:rsidR="00FD239B" w:rsidRPr="002D2F55">
        <w:rPr>
          <w:noProof/>
        </w:rPr>
        <w:t>udo</w:t>
      </w:r>
      <w:r w:rsidRPr="002D2F55">
        <w:rPr>
          <w:noProof/>
        </w:rPr>
        <w:t>stępniania na rynku Unii oraz wywozu</w:t>
      </w:r>
      <w:r w:rsidR="00FD239B" w:rsidRPr="002D2F55">
        <w:rPr>
          <w:noProof/>
        </w:rPr>
        <w:t xml:space="preserve"> z</w:t>
      </w:r>
      <w:r w:rsidR="00FD239B">
        <w:rPr>
          <w:noProof/>
        </w:rPr>
        <w:t> </w:t>
      </w:r>
      <w:r w:rsidR="00FD239B" w:rsidRPr="002D2F55">
        <w:rPr>
          <w:noProof/>
        </w:rPr>
        <w:t>Uni</w:t>
      </w:r>
      <w:r w:rsidRPr="002D2F55">
        <w:rPr>
          <w:noProof/>
        </w:rPr>
        <w:t>i produktów wytworzonych</w:t>
      </w:r>
      <w:r w:rsidR="00FD239B" w:rsidRPr="002D2F55">
        <w:rPr>
          <w:noProof/>
        </w:rPr>
        <w:t xml:space="preserve"> w</w:t>
      </w:r>
      <w:r w:rsidR="00FD239B">
        <w:rPr>
          <w:noProof/>
        </w:rPr>
        <w:t> </w:t>
      </w:r>
      <w:r w:rsidR="00FD239B" w:rsidRPr="002D2F55">
        <w:rPr>
          <w:noProof/>
        </w:rPr>
        <w:t>wyn</w:t>
      </w:r>
      <w:r w:rsidRPr="002D2F55">
        <w:rPr>
          <w:noProof/>
        </w:rPr>
        <w:t>iku pracy przymusowej,</w:t>
      </w:r>
      <w:r w:rsidR="00FD239B" w:rsidRPr="002D2F55">
        <w:rPr>
          <w:noProof/>
        </w:rPr>
        <w:t xml:space="preserve"> w</w:t>
      </w:r>
      <w:r w:rsidR="00FD239B">
        <w:rPr>
          <w:noProof/>
        </w:rPr>
        <w:t> </w:t>
      </w:r>
      <w:r w:rsidR="00FD239B" w:rsidRPr="002D2F55">
        <w:rPr>
          <w:noProof/>
        </w:rPr>
        <w:t>tym</w:t>
      </w:r>
      <w:r w:rsidRPr="002D2F55">
        <w:rPr>
          <w:noProof/>
        </w:rPr>
        <w:t xml:space="preserve"> przymusowej pracy dzieci. Wspomniany zakaz obejmuje zarówno produkty krajowe, jak</w:t>
      </w:r>
      <w:r w:rsidR="00FD239B" w:rsidRPr="002D2F55">
        <w:rPr>
          <w:noProof/>
        </w:rPr>
        <w:t xml:space="preserve"> i</w:t>
      </w:r>
      <w:r w:rsidR="00FD239B">
        <w:rPr>
          <w:noProof/>
        </w:rPr>
        <w:t> </w:t>
      </w:r>
      <w:r w:rsidR="00FD239B" w:rsidRPr="002D2F55">
        <w:rPr>
          <w:noProof/>
        </w:rPr>
        <w:t>pro</w:t>
      </w:r>
      <w:r w:rsidRPr="002D2F55">
        <w:rPr>
          <w:noProof/>
        </w:rPr>
        <w:t>dukty przywożone oraz wywożone</w:t>
      </w:r>
      <w:r w:rsidR="00FD239B" w:rsidRPr="002D2F55">
        <w:rPr>
          <w:noProof/>
        </w:rPr>
        <w:t>. W</w:t>
      </w:r>
      <w:r w:rsidR="00FD239B">
        <w:rPr>
          <w:noProof/>
        </w:rPr>
        <w:t> </w:t>
      </w:r>
      <w:r w:rsidR="00FD239B" w:rsidRPr="002D2F55">
        <w:rPr>
          <w:noProof/>
        </w:rPr>
        <w:t>opa</w:t>
      </w:r>
      <w:r w:rsidRPr="002D2F55">
        <w:rPr>
          <w:noProof/>
        </w:rPr>
        <w:t>rciu</w:t>
      </w:r>
      <w:r w:rsidR="00FD239B" w:rsidRPr="002D2F55">
        <w:rPr>
          <w:noProof/>
        </w:rPr>
        <w:t xml:space="preserve"> o</w:t>
      </w:r>
      <w:r w:rsidR="00FD239B">
        <w:rPr>
          <w:noProof/>
        </w:rPr>
        <w:t> </w:t>
      </w:r>
      <w:r w:rsidR="00FD239B" w:rsidRPr="002D2F55">
        <w:rPr>
          <w:noProof/>
        </w:rPr>
        <w:t>nor</w:t>
      </w:r>
      <w:r w:rsidRPr="002D2F55">
        <w:rPr>
          <w:noProof/>
        </w:rPr>
        <w:t>my międzynarodowe</w:t>
      </w:r>
      <w:r w:rsidR="00FD239B" w:rsidRPr="002D2F55">
        <w:rPr>
          <w:noProof/>
        </w:rPr>
        <w:t xml:space="preserve"> i</w:t>
      </w:r>
      <w:r w:rsidR="00FD239B">
        <w:rPr>
          <w:noProof/>
        </w:rPr>
        <w:t> </w:t>
      </w:r>
      <w:r w:rsidR="00FD239B" w:rsidRPr="002D2F55">
        <w:rPr>
          <w:noProof/>
        </w:rPr>
        <w:t>w</w:t>
      </w:r>
      <w:r w:rsidR="00FD239B">
        <w:rPr>
          <w:noProof/>
        </w:rPr>
        <w:t> </w:t>
      </w:r>
      <w:r w:rsidR="00FD239B" w:rsidRPr="002D2F55">
        <w:rPr>
          <w:noProof/>
        </w:rPr>
        <w:t>cel</w:t>
      </w:r>
      <w:r w:rsidRPr="002D2F55">
        <w:rPr>
          <w:noProof/>
        </w:rPr>
        <w:t>u uzupełnienia istniejących unijnych inicjatyw horyzontalnych</w:t>
      </w:r>
      <w:r w:rsidR="00FD239B" w:rsidRPr="002D2F55">
        <w:rPr>
          <w:noProof/>
        </w:rPr>
        <w:t xml:space="preserve"> i</w:t>
      </w:r>
      <w:r w:rsidR="00FD239B">
        <w:rPr>
          <w:noProof/>
        </w:rPr>
        <w:t> </w:t>
      </w:r>
      <w:r w:rsidR="00FD239B" w:rsidRPr="002D2F55">
        <w:rPr>
          <w:noProof/>
        </w:rPr>
        <w:t>sek</w:t>
      </w:r>
      <w:r w:rsidRPr="002D2F55">
        <w:rPr>
          <w:noProof/>
        </w:rPr>
        <w:t>torowych,</w:t>
      </w:r>
      <w:r w:rsidR="00FD239B" w:rsidRPr="002D2F55">
        <w:rPr>
          <w:noProof/>
        </w:rPr>
        <w:t xml:space="preserve"> w</w:t>
      </w:r>
      <w:r w:rsidR="00FD239B">
        <w:rPr>
          <w:noProof/>
        </w:rPr>
        <w:t> </w:t>
      </w:r>
      <w:r w:rsidR="00FD239B" w:rsidRPr="002D2F55">
        <w:rPr>
          <w:noProof/>
        </w:rPr>
        <w:t>szc</w:t>
      </w:r>
      <w:r w:rsidRPr="002D2F55">
        <w:rPr>
          <w:noProof/>
        </w:rPr>
        <w:t>zególności jeżeli chodzi</w:t>
      </w:r>
      <w:r w:rsidR="00FD239B" w:rsidRPr="002D2F55">
        <w:rPr>
          <w:noProof/>
        </w:rPr>
        <w:t xml:space="preserve"> o</w:t>
      </w:r>
      <w:r w:rsidR="00FD239B">
        <w:rPr>
          <w:noProof/>
        </w:rPr>
        <w:t> </w:t>
      </w:r>
      <w:r w:rsidR="00FD239B" w:rsidRPr="002D2F55">
        <w:rPr>
          <w:noProof/>
        </w:rPr>
        <w:t>obo</w:t>
      </w:r>
      <w:r w:rsidRPr="002D2F55">
        <w:rPr>
          <w:noProof/>
        </w:rPr>
        <w:t>wiązki</w:t>
      </w:r>
      <w:r w:rsidR="00FD239B" w:rsidRPr="002D2F55">
        <w:rPr>
          <w:noProof/>
        </w:rPr>
        <w:t xml:space="preserve"> w</w:t>
      </w:r>
      <w:r w:rsidR="00FD239B">
        <w:rPr>
          <w:noProof/>
        </w:rPr>
        <w:t> </w:t>
      </w:r>
      <w:r w:rsidR="00FD239B" w:rsidRPr="002D2F55">
        <w:rPr>
          <w:noProof/>
        </w:rPr>
        <w:t>zak</w:t>
      </w:r>
      <w:r w:rsidRPr="002D2F55">
        <w:rPr>
          <w:noProof/>
        </w:rPr>
        <w:t>resie należytej staranności</w:t>
      </w:r>
      <w:r w:rsidR="00FD239B" w:rsidRPr="002D2F55">
        <w:rPr>
          <w:noProof/>
        </w:rPr>
        <w:t xml:space="preserve"> i</w:t>
      </w:r>
      <w:r w:rsidR="00FD239B">
        <w:rPr>
          <w:noProof/>
        </w:rPr>
        <w:t> </w:t>
      </w:r>
      <w:r w:rsidR="00FD239B" w:rsidRPr="002D2F55">
        <w:rPr>
          <w:noProof/>
        </w:rPr>
        <w:t>prz</w:t>
      </w:r>
      <w:r w:rsidRPr="002D2F55">
        <w:rPr>
          <w:noProof/>
        </w:rPr>
        <w:t>ejrzystości,</w:t>
      </w:r>
      <w:r w:rsidR="00FD239B" w:rsidRPr="002D2F55">
        <w:rPr>
          <w:noProof/>
        </w:rPr>
        <w:t xml:space="preserve"> w</w:t>
      </w:r>
      <w:r w:rsidR="00FD239B">
        <w:rPr>
          <w:noProof/>
        </w:rPr>
        <w:t> </w:t>
      </w:r>
      <w:r w:rsidR="00FD239B" w:rsidRPr="002D2F55">
        <w:rPr>
          <w:noProof/>
        </w:rPr>
        <w:t>nin</w:t>
      </w:r>
      <w:r w:rsidRPr="002D2F55">
        <w:rPr>
          <w:noProof/>
        </w:rPr>
        <w:t>iejszym rozporządzeniu połączono wprowadzenie zakazu</w:t>
      </w:r>
      <w:r w:rsidR="00FD239B" w:rsidRPr="002D2F55">
        <w:rPr>
          <w:noProof/>
        </w:rPr>
        <w:t xml:space="preserve"> z</w:t>
      </w:r>
      <w:r w:rsidR="00FD239B">
        <w:rPr>
          <w:noProof/>
        </w:rPr>
        <w:t> </w:t>
      </w:r>
      <w:r w:rsidR="00FD239B" w:rsidRPr="002D2F55">
        <w:rPr>
          <w:noProof/>
        </w:rPr>
        <w:t>ust</w:t>
      </w:r>
      <w:r w:rsidRPr="002D2F55">
        <w:rPr>
          <w:noProof/>
        </w:rPr>
        <w:t>anowieniem solidnych ram egzekwowania prawa opartych na analizie ryzyka.</w:t>
      </w:r>
    </w:p>
    <w:p w14:paraId="08FAECB2" w14:textId="2FEB5C85" w:rsidR="001B7F52" w:rsidRPr="002D2F55" w:rsidRDefault="001C6D9D" w:rsidP="001C6D9D">
      <w:pPr>
        <w:pStyle w:val="ManualHeading3"/>
        <w:rPr>
          <w:bCs/>
          <w:noProof/>
          <w:szCs w:val="24"/>
        </w:rPr>
      </w:pPr>
      <w:bookmarkStart w:id="13" w:name="_Toc520485031"/>
      <w:bookmarkStart w:id="14" w:name="_Toc514938018"/>
      <w:r w:rsidRPr="001C6D9D">
        <w:t>1.4.2.</w:t>
      </w:r>
      <w:r w:rsidRPr="001C6D9D">
        <w:tab/>
      </w:r>
      <w:r w:rsidR="001B7F52" w:rsidRPr="002D2F55">
        <w:rPr>
          <w:noProof/>
        </w:rPr>
        <w:t>Cel(e) szczegółowy(e)</w:t>
      </w:r>
      <w:bookmarkEnd w:id="13"/>
      <w:bookmarkEnd w:id="14"/>
    </w:p>
    <w:p w14:paraId="1D5715B3" w14:textId="77777777"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u w:val="single"/>
        </w:rPr>
      </w:pPr>
      <w:r w:rsidRPr="002D2F55">
        <w:rPr>
          <w:noProof/>
          <w:u w:val="single"/>
        </w:rPr>
        <w:t>Cel szczegółowy nr:</w:t>
      </w:r>
    </w:p>
    <w:p w14:paraId="30E82DE0" w14:textId="2534C1A6"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1. Wyeliminowanie pracy przymusowej w UE</w:t>
      </w:r>
      <w:r w:rsidR="00FD239B" w:rsidRPr="002D2F55">
        <w:rPr>
          <w:noProof/>
        </w:rPr>
        <w:t xml:space="preserve"> i</w:t>
      </w:r>
      <w:r w:rsidR="00FD239B">
        <w:rPr>
          <w:noProof/>
        </w:rPr>
        <w:t> </w:t>
      </w:r>
      <w:r w:rsidR="00FD239B" w:rsidRPr="002D2F55">
        <w:rPr>
          <w:noProof/>
        </w:rPr>
        <w:t>wni</w:t>
      </w:r>
      <w:r w:rsidRPr="002D2F55">
        <w:rPr>
          <w:noProof/>
        </w:rPr>
        <w:t>esienie wkładu</w:t>
      </w:r>
      <w:r w:rsidR="00FD239B" w:rsidRPr="002D2F55">
        <w:rPr>
          <w:noProof/>
        </w:rPr>
        <w:t xml:space="preserve"> w</w:t>
      </w:r>
      <w:r w:rsidR="00FD239B">
        <w:rPr>
          <w:noProof/>
        </w:rPr>
        <w:t> </w:t>
      </w:r>
      <w:r w:rsidR="00FD239B" w:rsidRPr="002D2F55">
        <w:rPr>
          <w:noProof/>
        </w:rPr>
        <w:t>pro</w:t>
      </w:r>
      <w:r w:rsidRPr="002D2F55">
        <w:rPr>
          <w:noProof/>
        </w:rPr>
        <w:t>ces odchodzenia od korzystania</w:t>
      </w:r>
      <w:r w:rsidR="00FD239B" w:rsidRPr="002D2F55">
        <w:rPr>
          <w:noProof/>
        </w:rPr>
        <w:t xml:space="preserve"> z</w:t>
      </w:r>
      <w:r w:rsidR="00FD239B">
        <w:rPr>
          <w:noProof/>
        </w:rPr>
        <w:t> </w:t>
      </w:r>
      <w:r w:rsidR="00FD239B" w:rsidRPr="002D2F55">
        <w:rPr>
          <w:noProof/>
        </w:rPr>
        <w:t>pra</w:t>
      </w:r>
      <w:r w:rsidRPr="002D2F55">
        <w:rPr>
          <w:noProof/>
        </w:rPr>
        <w:t>cy przymusowej na świecie.</w:t>
      </w:r>
    </w:p>
    <w:p w14:paraId="5634A68B" w14:textId="1DF46C4F"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2. Tworzenie właściwych organów</w:t>
      </w:r>
      <w:r w:rsidR="00FD239B" w:rsidRPr="002D2F55">
        <w:rPr>
          <w:noProof/>
        </w:rPr>
        <w:t xml:space="preserve"> w</w:t>
      </w:r>
      <w:r w:rsidR="00FD239B">
        <w:rPr>
          <w:noProof/>
        </w:rPr>
        <w:t> </w:t>
      </w:r>
      <w:r w:rsidR="00FD239B" w:rsidRPr="002D2F55">
        <w:rPr>
          <w:noProof/>
        </w:rPr>
        <w:t>pań</w:t>
      </w:r>
      <w:r w:rsidRPr="002D2F55">
        <w:rPr>
          <w:noProof/>
        </w:rPr>
        <w:t>stwach członkowskich</w:t>
      </w:r>
      <w:r w:rsidR="00FD239B" w:rsidRPr="002D2F55">
        <w:rPr>
          <w:noProof/>
        </w:rPr>
        <w:t xml:space="preserve"> i</w:t>
      </w:r>
      <w:r w:rsidR="00FD239B">
        <w:rPr>
          <w:noProof/>
        </w:rPr>
        <w:t> </w:t>
      </w:r>
      <w:r w:rsidR="00FD239B" w:rsidRPr="002D2F55">
        <w:rPr>
          <w:noProof/>
        </w:rPr>
        <w:t>wsp</w:t>
      </w:r>
      <w:r w:rsidRPr="002D2F55">
        <w:rPr>
          <w:noProof/>
        </w:rPr>
        <w:t>ieranie ich</w:t>
      </w:r>
      <w:r w:rsidR="00FD239B" w:rsidRPr="002D2F55">
        <w:rPr>
          <w:noProof/>
        </w:rPr>
        <w:t xml:space="preserve"> w</w:t>
      </w:r>
      <w:r w:rsidR="00FD239B">
        <w:rPr>
          <w:noProof/>
        </w:rPr>
        <w:t> </w:t>
      </w:r>
      <w:r w:rsidR="00FD239B" w:rsidRPr="002D2F55">
        <w:rPr>
          <w:noProof/>
        </w:rPr>
        <w:t>roz</w:t>
      </w:r>
      <w:r w:rsidRPr="002D2F55">
        <w:rPr>
          <w:noProof/>
        </w:rPr>
        <w:t>wiązywaniu problemów związanych</w:t>
      </w:r>
      <w:r w:rsidR="00FD239B" w:rsidRPr="002D2F55">
        <w:rPr>
          <w:noProof/>
        </w:rPr>
        <w:t xml:space="preserve"> z</w:t>
      </w:r>
      <w:r w:rsidR="00FD239B">
        <w:rPr>
          <w:noProof/>
        </w:rPr>
        <w:t> </w:t>
      </w:r>
      <w:r w:rsidR="00FD239B" w:rsidRPr="002D2F55">
        <w:rPr>
          <w:noProof/>
        </w:rPr>
        <w:t>pra</w:t>
      </w:r>
      <w:r w:rsidRPr="002D2F55">
        <w:rPr>
          <w:noProof/>
        </w:rPr>
        <w:t>cą przymusową.</w:t>
      </w:r>
    </w:p>
    <w:p w14:paraId="3CE5F6DE" w14:textId="2EE8B16D" w:rsidR="001B7F52" w:rsidRPr="002D2F55" w:rsidRDefault="001C6D9D" w:rsidP="001C6D9D">
      <w:pPr>
        <w:pStyle w:val="ManualHeading3"/>
        <w:rPr>
          <w:noProof/>
        </w:rPr>
      </w:pPr>
      <w:bookmarkStart w:id="15" w:name="_Toc520485032"/>
      <w:bookmarkStart w:id="16" w:name="_Toc514938019"/>
      <w:r w:rsidRPr="001C6D9D">
        <w:lastRenderedPageBreak/>
        <w:t>1.4.3.</w:t>
      </w:r>
      <w:r w:rsidRPr="001C6D9D">
        <w:tab/>
      </w:r>
      <w:r w:rsidR="001B7F52" w:rsidRPr="002D2F55">
        <w:rPr>
          <w:noProof/>
        </w:rPr>
        <w:t>Oczekiwane wyniki</w:t>
      </w:r>
      <w:r w:rsidR="00FD239B" w:rsidRPr="002D2F55">
        <w:rPr>
          <w:noProof/>
        </w:rPr>
        <w:t xml:space="preserve"> i</w:t>
      </w:r>
      <w:r w:rsidR="00FD239B">
        <w:rPr>
          <w:noProof/>
        </w:rPr>
        <w:t> </w:t>
      </w:r>
      <w:r w:rsidR="00FD239B" w:rsidRPr="002D2F55">
        <w:rPr>
          <w:noProof/>
        </w:rPr>
        <w:t>wpł</w:t>
      </w:r>
      <w:r w:rsidR="001B7F52" w:rsidRPr="002D2F55">
        <w:rPr>
          <w:noProof/>
        </w:rPr>
        <w:t>yw</w:t>
      </w:r>
      <w:bookmarkEnd w:id="15"/>
      <w:bookmarkEnd w:id="16"/>
    </w:p>
    <w:p w14:paraId="5D3C6A5A" w14:textId="77777777" w:rsidR="001B7F52" w:rsidRPr="002D2F55" w:rsidRDefault="001B7F52" w:rsidP="001B7F52">
      <w:pPr>
        <w:pStyle w:val="Text1"/>
        <w:rPr>
          <w:i/>
          <w:noProof/>
          <w:sz w:val="20"/>
        </w:rPr>
      </w:pPr>
      <w:r w:rsidRPr="002D2F55">
        <w:rPr>
          <w:i/>
          <w:noProof/>
          <w:sz w:val="20"/>
        </w:rPr>
        <w:t>Należy wskazać, jakie efekty przyniesie wniosek/inicjatywa beneficjentom/grupie docelowej.</w:t>
      </w:r>
    </w:p>
    <w:p w14:paraId="71C8F860" w14:textId="712C170E"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Oczekuje się, że wniosek doprowadzi do ustanowienia ram umożliwiających identyfikowanie wytwarzanych</w:t>
      </w:r>
      <w:r w:rsidR="00FD239B" w:rsidRPr="002D2F55">
        <w:rPr>
          <w:noProof/>
        </w:rPr>
        <w:t xml:space="preserve"> z</w:t>
      </w:r>
      <w:r w:rsidR="00FD239B">
        <w:rPr>
          <w:noProof/>
        </w:rPr>
        <w:t> </w:t>
      </w:r>
      <w:r w:rsidR="00FD239B" w:rsidRPr="002D2F55">
        <w:rPr>
          <w:noProof/>
        </w:rPr>
        <w:t>wyk</w:t>
      </w:r>
      <w:r w:rsidRPr="002D2F55">
        <w:rPr>
          <w:noProof/>
        </w:rPr>
        <w:t>orzystaniem pracy przymusowej produktów udostępnianych na rynku UE</w:t>
      </w:r>
      <w:r w:rsidR="00FD239B" w:rsidRPr="002D2F55">
        <w:rPr>
          <w:noProof/>
        </w:rPr>
        <w:t xml:space="preserve"> i</w:t>
      </w:r>
      <w:r w:rsidR="00FD239B">
        <w:rPr>
          <w:noProof/>
        </w:rPr>
        <w:t> </w:t>
      </w:r>
      <w:r w:rsidR="00FD239B" w:rsidRPr="002D2F55">
        <w:rPr>
          <w:noProof/>
        </w:rPr>
        <w:t>póź</w:t>
      </w:r>
      <w:r w:rsidRPr="002D2F55">
        <w:rPr>
          <w:noProof/>
        </w:rPr>
        <w:t>niejsze zakazywanie tych produktów.</w:t>
      </w:r>
    </w:p>
    <w:p w14:paraId="45ED7A7A" w14:textId="4BC26E73"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Takie ramy będą stanowiły istotny czynnik zniechęcający do wykorzystywania pracy przymusowej</w:t>
      </w:r>
      <w:r w:rsidR="00FD239B" w:rsidRPr="002D2F55">
        <w:rPr>
          <w:noProof/>
        </w:rPr>
        <w:t xml:space="preserve"> w</w:t>
      </w:r>
      <w:r w:rsidR="00FD239B">
        <w:rPr>
          <w:noProof/>
        </w:rPr>
        <w:t> </w:t>
      </w:r>
      <w:r w:rsidR="00FD239B" w:rsidRPr="002D2F55">
        <w:rPr>
          <w:noProof/>
        </w:rPr>
        <w:t>cel</w:t>
      </w:r>
      <w:r w:rsidRPr="002D2F55">
        <w:rPr>
          <w:noProof/>
        </w:rPr>
        <w:t>u produkowania, wydobywania, pozyskiwania lub wytwarzania produktów</w:t>
      </w:r>
      <w:r w:rsidR="00FD239B" w:rsidRPr="002D2F55">
        <w:rPr>
          <w:noProof/>
        </w:rPr>
        <w:t xml:space="preserve"> i</w:t>
      </w:r>
      <w:r w:rsidR="00FD239B">
        <w:rPr>
          <w:noProof/>
        </w:rPr>
        <w:t> </w:t>
      </w:r>
      <w:r w:rsidR="00FD239B" w:rsidRPr="002D2F55">
        <w:rPr>
          <w:noProof/>
        </w:rPr>
        <w:t>udo</w:t>
      </w:r>
      <w:r w:rsidRPr="002D2F55">
        <w:rPr>
          <w:noProof/>
        </w:rPr>
        <w:t>stępniania ich na rynku UE. Wyrównają one również szanse</w:t>
      </w:r>
      <w:r w:rsidR="00FD239B" w:rsidRPr="002D2F55">
        <w:rPr>
          <w:noProof/>
        </w:rPr>
        <w:t xml:space="preserve"> i</w:t>
      </w:r>
      <w:r w:rsidR="00FD239B">
        <w:rPr>
          <w:noProof/>
        </w:rPr>
        <w:t> </w:t>
      </w:r>
      <w:r w:rsidR="00FD239B" w:rsidRPr="002D2F55">
        <w:rPr>
          <w:noProof/>
        </w:rPr>
        <w:t>wye</w:t>
      </w:r>
      <w:r w:rsidRPr="002D2F55">
        <w:rPr>
          <w:noProof/>
        </w:rPr>
        <w:t>liminują nieuczciwą konkurencję opierającą się na niższych cenach uzyskiwanych dzięki korzystaniu</w:t>
      </w:r>
      <w:r w:rsidR="00FD239B" w:rsidRPr="002D2F55">
        <w:rPr>
          <w:noProof/>
        </w:rPr>
        <w:t xml:space="preserve"> z</w:t>
      </w:r>
      <w:r w:rsidR="00FD239B">
        <w:rPr>
          <w:noProof/>
        </w:rPr>
        <w:t> </w:t>
      </w:r>
      <w:r w:rsidR="00FD239B" w:rsidRPr="002D2F55">
        <w:rPr>
          <w:noProof/>
        </w:rPr>
        <w:t>pra</w:t>
      </w:r>
      <w:r w:rsidRPr="002D2F55">
        <w:rPr>
          <w:noProof/>
        </w:rPr>
        <w:t xml:space="preserve">cy przymusowej. </w:t>
      </w:r>
    </w:p>
    <w:p w14:paraId="4280810C" w14:textId="31C717CE"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Ponieważ podmioty gospodarcze będą musiały rozwiązać problemy związane</w:t>
      </w:r>
      <w:r w:rsidR="00FD239B" w:rsidRPr="002D2F55">
        <w:rPr>
          <w:noProof/>
        </w:rPr>
        <w:t xml:space="preserve"> z</w:t>
      </w:r>
      <w:r w:rsidR="00FD239B">
        <w:rPr>
          <w:noProof/>
        </w:rPr>
        <w:t> </w:t>
      </w:r>
      <w:r w:rsidR="00FD239B" w:rsidRPr="002D2F55">
        <w:rPr>
          <w:noProof/>
        </w:rPr>
        <w:t>pra</w:t>
      </w:r>
      <w:r w:rsidRPr="002D2F55">
        <w:rPr>
          <w:noProof/>
        </w:rPr>
        <w:t>cą przymusową</w:t>
      </w:r>
      <w:r w:rsidR="00FD239B" w:rsidRPr="002D2F55">
        <w:rPr>
          <w:noProof/>
        </w:rPr>
        <w:t xml:space="preserve"> w</w:t>
      </w:r>
      <w:r w:rsidR="00FD239B">
        <w:rPr>
          <w:noProof/>
        </w:rPr>
        <w:t> </w:t>
      </w:r>
      <w:r w:rsidR="00FD239B" w:rsidRPr="002D2F55">
        <w:rPr>
          <w:noProof/>
        </w:rPr>
        <w:t>swo</w:t>
      </w:r>
      <w:r w:rsidRPr="002D2F55">
        <w:rPr>
          <w:noProof/>
        </w:rPr>
        <w:t>ich łańcuchach dostaw, aby</w:t>
      </w:r>
      <w:r w:rsidR="00FD239B" w:rsidRPr="002D2F55">
        <w:rPr>
          <w:noProof/>
        </w:rPr>
        <w:t xml:space="preserve"> z</w:t>
      </w:r>
      <w:r w:rsidR="00FD239B">
        <w:rPr>
          <w:noProof/>
        </w:rPr>
        <w:t> </w:t>
      </w:r>
      <w:r w:rsidR="00FD239B" w:rsidRPr="002D2F55">
        <w:rPr>
          <w:noProof/>
        </w:rPr>
        <w:t>prz</w:t>
      </w:r>
      <w:r w:rsidRPr="002D2F55">
        <w:rPr>
          <w:noProof/>
        </w:rPr>
        <w:t xml:space="preserve">ekonaniem wprowadzać te produkty do obrotu w UE, liczba ofiar pracy przymusowej zmniejszy się. Ponadto proponowany akt prawny będzie obejmował również środki służące rozwiązaniu problemu pracy przymusowej wspieranej przez państwo. </w:t>
      </w:r>
    </w:p>
    <w:p w14:paraId="56E38452" w14:textId="5CC05050"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Dzięki narzędziom, które planuje się wprowadzić na potrzeby niniejszego wniosku, podmioty gospodarcze uzyskają dodatkowe wskazówki</w:t>
      </w:r>
      <w:r w:rsidR="00FD239B" w:rsidRPr="002D2F55">
        <w:rPr>
          <w:noProof/>
        </w:rPr>
        <w:t xml:space="preserve"> i</w:t>
      </w:r>
      <w:r w:rsidR="00FD239B">
        <w:rPr>
          <w:noProof/>
        </w:rPr>
        <w:t> </w:t>
      </w:r>
      <w:r w:rsidR="00FD239B" w:rsidRPr="002D2F55">
        <w:rPr>
          <w:noProof/>
        </w:rPr>
        <w:t>inf</w:t>
      </w:r>
      <w:r w:rsidRPr="002D2F55">
        <w:rPr>
          <w:noProof/>
        </w:rPr>
        <w:t>ormacje na temat sposobu,</w:t>
      </w:r>
      <w:r w:rsidR="00FD239B" w:rsidRPr="002D2F55">
        <w:rPr>
          <w:noProof/>
        </w:rPr>
        <w:t xml:space="preserve"> w</w:t>
      </w:r>
      <w:r w:rsidR="00FD239B">
        <w:rPr>
          <w:noProof/>
        </w:rPr>
        <w:t> </w:t>
      </w:r>
      <w:r w:rsidR="00FD239B" w:rsidRPr="002D2F55">
        <w:rPr>
          <w:noProof/>
        </w:rPr>
        <w:t>jak</w:t>
      </w:r>
      <w:r w:rsidRPr="002D2F55">
        <w:rPr>
          <w:noProof/>
        </w:rPr>
        <w:t>i mogą uniknąć pracy przymusowej</w:t>
      </w:r>
      <w:r w:rsidR="00FD239B" w:rsidRPr="002D2F55">
        <w:rPr>
          <w:noProof/>
        </w:rPr>
        <w:t xml:space="preserve"> w</w:t>
      </w:r>
      <w:r w:rsidR="00FD239B">
        <w:rPr>
          <w:noProof/>
        </w:rPr>
        <w:t> </w:t>
      </w:r>
      <w:r w:rsidR="00FD239B" w:rsidRPr="002D2F55">
        <w:rPr>
          <w:noProof/>
        </w:rPr>
        <w:t>swo</w:t>
      </w:r>
      <w:r w:rsidRPr="002D2F55">
        <w:rPr>
          <w:noProof/>
        </w:rPr>
        <w:t>ich łańcuchach dostaw, natomiast konsumenci będą informowani</w:t>
      </w:r>
      <w:r w:rsidR="00FD239B" w:rsidRPr="002D2F55">
        <w:rPr>
          <w:noProof/>
        </w:rPr>
        <w:t xml:space="preserve"> o</w:t>
      </w:r>
      <w:r w:rsidR="00FD239B">
        <w:rPr>
          <w:noProof/>
        </w:rPr>
        <w:t> </w:t>
      </w:r>
      <w:r w:rsidR="00FD239B" w:rsidRPr="002D2F55">
        <w:rPr>
          <w:noProof/>
        </w:rPr>
        <w:t>pro</w:t>
      </w:r>
      <w:r w:rsidRPr="002D2F55">
        <w:rPr>
          <w:noProof/>
        </w:rPr>
        <w:t>duktach, do wytworzenia których wykorzystano pracę przymusową.</w:t>
      </w:r>
    </w:p>
    <w:p w14:paraId="71582B42" w14:textId="5C6878A1" w:rsidR="001B7F52" w:rsidRPr="002D2F55" w:rsidRDefault="001C6D9D" w:rsidP="001C6D9D">
      <w:pPr>
        <w:pStyle w:val="ManualHeading3"/>
        <w:rPr>
          <w:noProof/>
          <w:szCs w:val="24"/>
        </w:rPr>
      </w:pPr>
      <w:bookmarkStart w:id="17" w:name="_Toc520485033"/>
      <w:bookmarkStart w:id="18" w:name="_Toc514938023"/>
      <w:r w:rsidRPr="001C6D9D">
        <w:t>1.4.4.</w:t>
      </w:r>
      <w:r w:rsidRPr="001C6D9D">
        <w:tab/>
      </w:r>
      <w:r w:rsidR="001B7F52" w:rsidRPr="002D2F55">
        <w:rPr>
          <w:noProof/>
        </w:rPr>
        <w:t>Wskaźniki dotyczące realizacji celów</w:t>
      </w:r>
      <w:bookmarkEnd w:id="17"/>
      <w:bookmarkEnd w:id="18"/>
    </w:p>
    <w:p w14:paraId="5E806B46" w14:textId="73C7BCF2" w:rsidR="001B7F52" w:rsidRPr="002D2F55" w:rsidRDefault="001B7F52" w:rsidP="001B7F52">
      <w:pPr>
        <w:pStyle w:val="Text1"/>
        <w:rPr>
          <w:i/>
          <w:noProof/>
          <w:sz w:val="20"/>
        </w:rPr>
      </w:pPr>
      <w:r w:rsidRPr="002D2F55">
        <w:rPr>
          <w:i/>
          <w:noProof/>
          <w:sz w:val="20"/>
        </w:rPr>
        <w:t>Należy wskazać wskaźniki stosowane do monitorowania postępów</w:t>
      </w:r>
      <w:r w:rsidR="00FD239B" w:rsidRPr="002D2F55">
        <w:rPr>
          <w:i/>
          <w:noProof/>
          <w:sz w:val="20"/>
        </w:rPr>
        <w:t xml:space="preserve"> i</w:t>
      </w:r>
      <w:r w:rsidR="00FD239B">
        <w:rPr>
          <w:i/>
          <w:noProof/>
          <w:sz w:val="20"/>
        </w:rPr>
        <w:t> </w:t>
      </w:r>
      <w:r w:rsidR="00FD239B" w:rsidRPr="002D2F55">
        <w:rPr>
          <w:i/>
          <w:noProof/>
          <w:sz w:val="20"/>
        </w:rPr>
        <w:t>osi</w:t>
      </w:r>
      <w:r w:rsidRPr="002D2F55">
        <w:rPr>
          <w:i/>
          <w:noProof/>
          <w:sz w:val="20"/>
        </w:rPr>
        <w:t>ągnięć.</w:t>
      </w:r>
    </w:p>
    <w:p w14:paraId="7FA056A2" w14:textId="52B50033"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Liczba przeprowadzonych dochodzeń na wstępnym etapie</w:t>
      </w:r>
      <w:r w:rsidR="00FD239B" w:rsidRPr="002D2F55">
        <w:rPr>
          <w:noProof/>
        </w:rPr>
        <w:t xml:space="preserve"> i</w:t>
      </w:r>
      <w:r w:rsidR="00FD239B">
        <w:rPr>
          <w:noProof/>
        </w:rPr>
        <w:t> </w:t>
      </w:r>
      <w:r w:rsidR="00FD239B" w:rsidRPr="002D2F55">
        <w:rPr>
          <w:noProof/>
        </w:rPr>
        <w:t>sta</w:t>
      </w:r>
      <w:r w:rsidRPr="002D2F55">
        <w:rPr>
          <w:noProof/>
        </w:rPr>
        <w:t>ndardowych dochodzeń.</w:t>
      </w:r>
    </w:p>
    <w:p w14:paraId="45288EDF" w14:textId="729E4363"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Liczba zidentyfikowanych produktów wytworzonych</w:t>
      </w:r>
      <w:r w:rsidR="00FD239B" w:rsidRPr="002D2F55">
        <w:rPr>
          <w:noProof/>
        </w:rPr>
        <w:t xml:space="preserve"> z</w:t>
      </w:r>
      <w:r w:rsidR="00FD239B">
        <w:rPr>
          <w:noProof/>
        </w:rPr>
        <w:t> </w:t>
      </w:r>
      <w:r w:rsidR="00FD239B" w:rsidRPr="002D2F55">
        <w:rPr>
          <w:noProof/>
        </w:rPr>
        <w:t>wyk</w:t>
      </w:r>
      <w:r w:rsidRPr="002D2F55">
        <w:rPr>
          <w:noProof/>
        </w:rPr>
        <w:t>orzystaniem pracy przymusowej.</w:t>
      </w:r>
    </w:p>
    <w:p w14:paraId="3FFDCAF7" w14:textId="791FDF91"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Liczba produktów wycofanych</w:t>
      </w:r>
      <w:r w:rsidR="00FD239B" w:rsidRPr="002D2F55">
        <w:rPr>
          <w:noProof/>
        </w:rPr>
        <w:t xml:space="preserve"> z</w:t>
      </w:r>
      <w:r w:rsidR="00FD239B">
        <w:rPr>
          <w:noProof/>
        </w:rPr>
        <w:t> </w:t>
      </w:r>
      <w:r w:rsidR="00FD239B" w:rsidRPr="002D2F55">
        <w:rPr>
          <w:noProof/>
        </w:rPr>
        <w:t>obr</w:t>
      </w:r>
      <w:r w:rsidRPr="002D2F55">
        <w:rPr>
          <w:noProof/>
        </w:rPr>
        <w:t>otu lub niedopuszczonych do swobodnego obrotu na granicy.</w:t>
      </w:r>
    </w:p>
    <w:p w14:paraId="06604A4A" w14:textId="2C26827B" w:rsidR="001B7F52" w:rsidRPr="002D2F55" w:rsidRDefault="001C6D9D" w:rsidP="001C6D9D">
      <w:pPr>
        <w:pStyle w:val="ManualHeading2"/>
        <w:rPr>
          <w:bCs/>
          <w:noProof/>
          <w:szCs w:val="24"/>
        </w:rPr>
      </w:pPr>
      <w:bookmarkStart w:id="19" w:name="_Toc520485034"/>
      <w:bookmarkStart w:id="20" w:name="_Toc514938025"/>
      <w:r w:rsidRPr="001C6D9D">
        <w:t>1.5.</w:t>
      </w:r>
      <w:r w:rsidRPr="001C6D9D">
        <w:tab/>
      </w:r>
      <w:r w:rsidR="001B7F52" w:rsidRPr="002D2F55">
        <w:rPr>
          <w:noProof/>
        </w:rPr>
        <w:t>Uzasadnienie wniosku/inicjatywy</w:t>
      </w:r>
      <w:bookmarkEnd w:id="19"/>
      <w:bookmarkEnd w:id="20"/>
      <w:r w:rsidR="001B7F52" w:rsidRPr="002D2F55">
        <w:rPr>
          <w:noProof/>
        </w:rPr>
        <w:t xml:space="preserve"> </w:t>
      </w:r>
    </w:p>
    <w:p w14:paraId="370EA338" w14:textId="792F719D" w:rsidR="001B7F52" w:rsidRPr="002D2F55" w:rsidRDefault="001C6D9D" w:rsidP="001C6D9D">
      <w:pPr>
        <w:pStyle w:val="ManualHeading3"/>
        <w:rPr>
          <w:noProof/>
        </w:rPr>
      </w:pPr>
      <w:bookmarkStart w:id="21" w:name="_Toc520485035"/>
      <w:bookmarkStart w:id="22" w:name="_Toc514938026"/>
      <w:r w:rsidRPr="001C6D9D">
        <w:t>1.5.1.</w:t>
      </w:r>
      <w:r w:rsidRPr="001C6D9D">
        <w:tab/>
      </w:r>
      <w:r w:rsidR="001B7F52" w:rsidRPr="002D2F55">
        <w:rPr>
          <w:noProof/>
        </w:rPr>
        <w:t>Potrzeby, które należy zaspokoić</w:t>
      </w:r>
      <w:r w:rsidR="00FD239B" w:rsidRPr="002D2F55">
        <w:rPr>
          <w:noProof/>
        </w:rPr>
        <w:t xml:space="preserve"> w</w:t>
      </w:r>
      <w:r w:rsidR="00FD239B">
        <w:rPr>
          <w:noProof/>
        </w:rPr>
        <w:t> </w:t>
      </w:r>
      <w:r w:rsidR="00FD239B" w:rsidRPr="002D2F55">
        <w:rPr>
          <w:noProof/>
        </w:rPr>
        <w:t>per</w:t>
      </w:r>
      <w:r w:rsidR="001B7F52" w:rsidRPr="002D2F55">
        <w:rPr>
          <w:noProof/>
        </w:rPr>
        <w:t>spektywie krótko- lub długoterminowej,</w:t>
      </w:r>
      <w:r w:rsidR="00FD239B" w:rsidRPr="002D2F55">
        <w:rPr>
          <w:noProof/>
        </w:rPr>
        <w:t xml:space="preserve"> w</w:t>
      </w:r>
      <w:r w:rsidR="00FD239B">
        <w:rPr>
          <w:noProof/>
        </w:rPr>
        <w:t> </w:t>
      </w:r>
      <w:r w:rsidR="00FD239B" w:rsidRPr="002D2F55">
        <w:rPr>
          <w:noProof/>
        </w:rPr>
        <w:t>tym</w:t>
      </w:r>
      <w:r w:rsidR="001B7F52" w:rsidRPr="002D2F55">
        <w:rPr>
          <w:noProof/>
        </w:rPr>
        <w:t xml:space="preserve"> szczegółowy terminarz przebiegu realizacji inicjatywy</w:t>
      </w:r>
      <w:bookmarkEnd w:id="21"/>
      <w:bookmarkEnd w:id="22"/>
    </w:p>
    <w:p w14:paraId="479866DF" w14:textId="32BCE9BC"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Proponowane rozporządzenie wchodzi</w:t>
      </w:r>
      <w:r w:rsidR="00FD239B" w:rsidRPr="002D2F55">
        <w:rPr>
          <w:noProof/>
        </w:rPr>
        <w:t xml:space="preserve"> w</w:t>
      </w:r>
      <w:r w:rsidR="00FD239B">
        <w:rPr>
          <w:noProof/>
        </w:rPr>
        <w:t> </w:t>
      </w:r>
      <w:r w:rsidR="00FD239B" w:rsidRPr="002D2F55">
        <w:rPr>
          <w:noProof/>
        </w:rPr>
        <w:t>życ</w:t>
      </w:r>
      <w:r w:rsidRPr="002D2F55">
        <w:rPr>
          <w:noProof/>
        </w:rPr>
        <w:t>ie następnego dnia po jego opublikowaniu</w:t>
      </w:r>
      <w:r w:rsidR="00FD239B" w:rsidRPr="002D2F55">
        <w:rPr>
          <w:noProof/>
        </w:rPr>
        <w:t xml:space="preserve"> w</w:t>
      </w:r>
      <w:r w:rsidR="00FD239B">
        <w:rPr>
          <w:noProof/>
        </w:rPr>
        <w:t> </w:t>
      </w:r>
      <w:r w:rsidR="00FD239B" w:rsidRPr="002D2F55">
        <w:rPr>
          <w:i/>
          <w:noProof/>
        </w:rPr>
        <w:t>Dzi</w:t>
      </w:r>
      <w:r w:rsidRPr="002D2F55">
        <w:rPr>
          <w:i/>
          <w:noProof/>
        </w:rPr>
        <w:t>enniku Urzędowym Unii Europejskiej</w:t>
      </w:r>
      <w:r w:rsidRPr="002D2F55">
        <w:rPr>
          <w:noProof/>
        </w:rPr>
        <w:t>, przy czym jego przepisy będą miały zastosowanie po upływie [24] miesięcy od tej daty.</w:t>
      </w:r>
    </w:p>
    <w:p w14:paraId="3CAF5673" w14:textId="0685E0B4"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W ramach przygotowań do stosowania przepisów niniejszego rozporządzenia Komisja będzie musiała opracować wytyczne dla właściwych organów</w:t>
      </w:r>
      <w:r w:rsidR="00FD239B" w:rsidRPr="002D2F55">
        <w:rPr>
          <w:noProof/>
        </w:rPr>
        <w:t xml:space="preserve"> i</w:t>
      </w:r>
      <w:r w:rsidR="00FD239B">
        <w:rPr>
          <w:noProof/>
        </w:rPr>
        <w:t> </w:t>
      </w:r>
      <w:r w:rsidR="00FD239B" w:rsidRPr="002D2F55">
        <w:rPr>
          <w:noProof/>
        </w:rPr>
        <w:t>pod</w:t>
      </w:r>
      <w:r w:rsidRPr="002D2F55">
        <w:rPr>
          <w:noProof/>
        </w:rPr>
        <w:t>miotów gospodarczych</w:t>
      </w:r>
      <w:r w:rsidR="00FD239B" w:rsidRPr="002D2F55">
        <w:rPr>
          <w:noProof/>
        </w:rPr>
        <w:t xml:space="preserve"> w</w:t>
      </w:r>
      <w:r w:rsidR="00FD239B">
        <w:rPr>
          <w:noProof/>
        </w:rPr>
        <w:t> </w:t>
      </w:r>
      <w:r w:rsidR="00FD239B" w:rsidRPr="002D2F55">
        <w:rPr>
          <w:noProof/>
        </w:rPr>
        <w:t>cią</w:t>
      </w:r>
      <w:r w:rsidRPr="002D2F55">
        <w:rPr>
          <w:noProof/>
        </w:rPr>
        <w:t>gu [18] miesięcy od daty jego wejścia</w:t>
      </w:r>
      <w:r w:rsidR="00FD239B" w:rsidRPr="002D2F55">
        <w:rPr>
          <w:noProof/>
        </w:rPr>
        <w:t xml:space="preserve"> w</w:t>
      </w:r>
      <w:r w:rsidR="00FD239B">
        <w:rPr>
          <w:noProof/>
        </w:rPr>
        <w:t> </w:t>
      </w:r>
      <w:r w:rsidR="00FD239B" w:rsidRPr="002D2F55">
        <w:rPr>
          <w:noProof/>
        </w:rPr>
        <w:t>życ</w:t>
      </w:r>
      <w:r w:rsidRPr="002D2F55">
        <w:rPr>
          <w:noProof/>
        </w:rPr>
        <w:t>ie (</w:t>
      </w:r>
      <w:r w:rsidRPr="00171C8A">
        <w:rPr>
          <w:noProof/>
        </w:rPr>
        <w:t>art.</w:t>
      </w:r>
      <w:r w:rsidR="00171C8A" w:rsidRPr="00171C8A">
        <w:rPr>
          <w:noProof/>
        </w:rPr>
        <w:t> </w:t>
      </w:r>
      <w:r w:rsidRPr="00171C8A">
        <w:rPr>
          <w:noProof/>
        </w:rPr>
        <w:t>2</w:t>
      </w:r>
      <w:r w:rsidRPr="002D2F55">
        <w:rPr>
          <w:noProof/>
        </w:rPr>
        <w:t>3).</w:t>
      </w:r>
    </w:p>
    <w:p w14:paraId="2D9440A9" w14:textId="0BF801D8"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Komisja udostępni również bazę danych dotyczącą obszarów</w:t>
      </w:r>
      <w:r w:rsidR="00FD239B" w:rsidRPr="002D2F55">
        <w:rPr>
          <w:noProof/>
        </w:rPr>
        <w:t xml:space="preserve"> i</w:t>
      </w:r>
      <w:r w:rsidR="00FD239B">
        <w:rPr>
          <w:noProof/>
        </w:rPr>
        <w:t> </w:t>
      </w:r>
      <w:r w:rsidR="00FD239B" w:rsidRPr="002D2F55">
        <w:rPr>
          <w:noProof/>
        </w:rPr>
        <w:t>pro</w:t>
      </w:r>
      <w:r w:rsidRPr="002D2F55">
        <w:rPr>
          <w:noProof/>
        </w:rPr>
        <w:t>duktów,</w:t>
      </w:r>
      <w:r w:rsidR="00FD239B" w:rsidRPr="002D2F55">
        <w:rPr>
          <w:noProof/>
        </w:rPr>
        <w:t xml:space="preserve"> w</w:t>
      </w:r>
      <w:r w:rsidR="00FD239B">
        <w:rPr>
          <w:noProof/>
        </w:rPr>
        <w:t> </w:t>
      </w:r>
      <w:r w:rsidR="00FD239B" w:rsidRPr="002D2F55">
        <w:rPr>
          <w:noProof/>
        </w:rPr>
        <w:t>prz</w:t>
      </w:r>
      <w:r w:rsidRPr="002D2F55">
        <w:rPr>
          <w:noProof/>
        </w:rPr>
        <w:t>ypadku których występuje ryzyko pracy przymusowej, korzystając</w:t>
      </w:r>
      <w:r w:rsidR="00FD239B" w:rsidRPr="002D2F55">
        <w:rPr>
          <w:noProof/>
        </w:rPr>
        <w:t xml:space="preserve"> z</w:t>
      </w:r>
      <w:r w:rsidR="00FD239B">
        <w:rPr>
          <w:noProof/>
        </w:rPr>
        <w:t> </w:t>
      </w:r>
      <w:r w:rsidR="00FD239B" w:rsidRPr="002D2F55">
        <w:rPr>
          <w:noProof/>
        </w:rPr>
        <w:t>wie</w:t>
      </w:r>
      <w:r w:rsidRPr="002D2F55">
        <w:rPr>
          <w:noProof/>
        </w:rPr>
        <w:t>dzy fachowej zewnętrznych ekspertów (</w:t>
      </w:r>
      <w:r w:rsidRPr="00171C8A">
        <w:rPr>
          <w:noProof/>
        </w:rPr>
        <w:t>art.</w:t>
      </w:r>
      <w:r w:rsidR="00171C8A" w:rsidRPr="00171C8A">
        <w:rPr>
          <w:noProof/>
        </w:rPr>
        <w:t> </w:t>
      </w:r>
      <w:r w:rsidRPr="00171C8A">
        <w:rPr>
          <w:noProof/>
        </w:rPr>
        <w:t>1</w:t>
      </w:r>
      <w:r w:rsidRPr="002D2F55">
        <w:rPr>
          <w:noProof/>
        </w:rPr>
        <w:t>1).</w:t>
      </w:r>
    </w:p>
    <w:p w14:paraId="2B8166CB" w14:textId="5C66AF54"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Komisja będzie uprawniona do przyjmowania aktów wykonawczych</w:t>
      </w:r>
      <w:r w:rsidR="00FD239B" w:rsidRPr="002D2F55">
        <w:rPr>
          <w:noProof/>
        </w:rPr>
        <w:t xml:space="preserve"> w</w:t>
      </w:r>
      <w:r w:rsidR="00FD239B">
        <w:rPr>
          <w:noProof/>
        </w:rPr>
        <w:t> </w:t>
      </w:r>
      <w:r w:rsidR="00FD239B" w:rsidRPr="002D2F55">
        <w:rPr>
          <w:noProof/>
        </w:rPr>
        <w:t>cel</w:t>
      </w:r>
      <w:r w:rsidRPr="002D2F55">
        <w:rPr>
          <w:noProof/>
        </w:rPr>
        <w:t>u określenia przepisów proceduralnych</w:t>
      </w:r>
      <w:r w:rsidR="00FD239B" w:rsidRPr="002D2F55">
        <w:rPr>
          <w:noProof/>
        </w:rPr>
        <w:t xml:space="preserve"> i</w:t>
      </w:r>
      <w:r w:rsidR="00FD239B">
        <w:rPr>
          <w:noProof/>
        </w:rPr>
        <w:t> </w:t>
      </w:r>
      <w:r w:rsidR="00FD239B" w:rsidRPr="002D2F55">
        <w:rPr>
          <w:noProof/>
        </w:rPr>
        <w:t>szc</w:t>
      </w:r>
      <w:r w:rsidRPr="002D2F55">
        <w:rPr>
          <w:noProof/>
        </w:rPr>
        <w:t>zegółów ustaleń dotyczących wdrażania na potrzeby systemów informacyjnych</w:t>
      </w:r>
      <w:r w:rsidR="00FD239B" w:rsidRPr="002D2F55">
        <w:rPr>
          <w:noProof/>
        </w:rPr>
        <w:t xml:space="preserve"> i</w:t>
      </w:r>
      <w:r w:rsidR="00FD239B">
        <w:rPr>
          <w:noProof/>
        </w:rPr>
        <w:t> </w:t>
      </w:r>
      <w:r w:rsidR="00FD239B" w:rsidRPr="002D2F55">
        <w:rPr>
          <w:noProof/>
        </w:rPr>
        <w:t>kom</w:t>
      </w:r>
      <w:r w:rsidRPr="002D2F55">
        <w:rPr>
          <w:noProof/>
        </w:rPr>
        <w:t>unikacyjnych (</w:t>
      </w:r>
      <w:r w:rsidRPr="00171C8A">
        <w:rPr>
          <w:noProof/>
        </w:rPr>
        <w:t>art.</w:t>
      </w:r>
      <w:r w:rsidR="00171C8A" w:rsidRPr="00171C8A">
        <w:rPr>
          <w:noProof/>
        </w:rPr>
        <w:t> </w:t>
      </w:r>
      <w:r w:rsidRPr="00171C8A">
        <w:rPr>
          <w:noProof/>
        </w:rPr>
        <w:t>2</w:t>
      </w:r>
      <w:r w:rsidRPr="002D2F55">
        <w:rPr>
          <w:noProof/>
        </w:rPr>
        <w:t xml:space="preserve">2) oraz do bardziej </w:t>
      </w:r>
      <w:r w:rsidRPr="002D2F55">
        <w:rPr>
          <w:noProof/>
        </w:rPr>
        <w:lastRenderedPageBreak/>
        <w:t>szczegółowego określenia informacji, które muszą zostać uwzględnione</w:t>
      </w:r>
      <w:r w:rsidR="00FD239B" w:rsidRPr="002D2F55">
        <w:rPr>
          <w:noProof/>
        </w:rPr>
        <w:t xml:space="preserve"> w</w:t>
      </w:r>
      <w:r w:rsidR="00FD239B">
        <w:rPr>
          <w:noProof/>
        </w:rPr>
        <w:t> </w:t>
      </w:r>
      <w:r w:rsidR="00FD239B" w:rsidRPr="002D2F55">
        <w:rPr>
          <w:noProof/>
        </w:rPr>
        <w:t>dec</w:t>
      </w:r>
      <w:r w:rsidRPr="002D2F55">
        <w:rPr>
          <w:noProof/>
        </w:rPr>
        <w:t>yzjach wydawanych przez właściwe organy (</w:t>
      </w:r>
      <w:r w:rsidRPr="00171C8A">
        <w:rPr>
          <w:noProof/>
        </w:rPr>
        <w:t>art.</w:t>
      </w:r>
      <w:r w:rsidR="00171C8A" w:rsidRPr="00171C8A">
        <w:rPr>
          <w:noProof/>
        </w:rPr>
        <w:t> </w:t>
      </w:r>
      <w:r w:rsidRPr="00171C8A">
        <w:rPr>
          <w:noProof/>
        </w:rPr>
        <w:t>7</w:t>
      </w:r>
      <w:r w:rsidRPr="002D2F55">
        <w:rPr>
          <w:noProof/>
        </w:rPr>
        <w:t xml:space="preserve">). </w:t>
      </w:r>
    </w:p>
    <w:p w14:paraId="1E513398" w14:textId="4A1094F6" w:rsidR="001B7F52" w:rsidRPr="002D2F55" w:rsidRDefault="001C6D9D" w:rsidP="001C6D9D">
      <w:pPr>
        <w:pStyle w:val="ManualHeading3"/>
        <w:rPr>
          <w:noProof/>
        </w:rPr>
      </w:pPr>
      <w:bookmarkStart w:id="23" w:name="_Toc520485036"/>
      <w:bookmarkStart w:id="24" w:name="_Toc514938029"/>
      <w:r w:rsidRPr="001C6D9D">
        <w:t>1.5.2.</w:t>
      </w:r>
      <w:r w:rsidRPr="001C6D9D">
        <w:tab/>
      </w:r>
      <w:r w:rsidR="001B7F52" w:rsidRPr="002D2F55">
        <w:rPr>
          <w:noProof/>
        </w:rPr>
        <w:t>Wartość dodana</w:t>
      </w:r>
      <w:r w:rsidR="00FD239B" w:rsidRPr="002D2F55">
        <w:rPr>
          <w:noProof/>
        </w:rPr>
        <w:t xml:space="preserve"> z</w:t>
      </w:r>
      <w:r w:rsidR="00FD239B">
        <w:rPr>
          <w:noProof/>
        </w:rPr>
        <w:t> </w:t>
      </w:r>
      <w:r w:rsidR="00FD239B" w:rsidRPr="002D2F55">
        <w:rPr>
          <w:noProof/>
        </w:rPr>
        <w:t>tyt</w:t>
      </w:r>
      <w:r w:rsidR="001B7F52" w:rsidRPr="002D2F55">
        <w:rPr>
          <w:noProof/>
        </w:rPr>
        <w:t>ułu zaangażowania Unii Europejskiej (może wynikać</w:t>
      </w:r>
      <w:r w:rsidR="00FD239B" w:rsidRPr="002D2F55">
        <w:rPr>
          <w:noProof/>
        </w:rPr>
        <w:t xml:space="preserve"> z</w:t>
      </w:r>
      <w:r w:rsidR="00FD239B">
        <w:rPr>
          <w:noProof/>
        </w:rPr>
        <w:t> </w:t>
      </w:r>
      <w:r w:rsidR="00FD239B" w:rsidRPr="002D2F55">
        <w:rPr>
          <w:noProof/>
        </w:rPr>
        <w:t>róż</w:t>
      </w:r>
      <w:r w:rsidR="001B7F52" w:rsidRPr="002D2F55">
        <w:rPr>
          <w:noProof/>
        </w:rPr>
        <w:t>nych czynników, na przykład korzyści koordynacyjnych, pewności prawa, większej efektywności lub komplementarności). Na potrzeby tego punktu „wartość dodaną</w:t>
      </w:r>
      <w:r w:rsidR="00FD239B" w:rsidRPr="002D2F55">
        <w:rPr>
          <w:noProof/>
        </w:rPr>
        <w:t xml:space="preserve"> z</w:t>
      </w:r>
      <w:r w:rsidR="00FD239B">
        <w:rPr>
          <w:noProof/>
        </w:rPr>
        <w:t> </w:t>
      </w:r>
      <w:r w:rsidR="00FD239B" w:rsidRPr="002D2F55">
        <w:rPr>
          <w:noProof/>
        </w:rPr>
        <w:t>tyt</w:t>
      </w:r>
      <w:r w:rsidR="001B7F52" w:rsidRPr="002D2F55">
        <w:rPr>
          <w:noProof/>
        </w:rPr>
        <w:t>ułu zaangażowania Unii” należy rozumieć jako wartość wynikającą</w:t>
      </w:r>
      <w:r w:rsidR="00FD239B" w:rsidRPr="002D2F55">
        <w:rPr>
          <w:noProof/>
        </w:rPr>
        <w:t xml:space="preserve"> z</w:t>
      </w:r>
      <w:r w:rsidR="00FD239B">
        <w:rPr>
          <w:noProof/>
        </w:rPr>
        <w:t> </w:t>
      </w:r>
      <w:r w:rsidR="00FD239B" w:rsidRPr="002D2F55">
        <w:rPr>
          <w:noProof/>
        </w:rPr>
        <w:t>uni</w:t>
      </w:r>
      <w:r w:rsidR="001B7F52" w:rsidRPr="002D2F55">
        <w:rPr>
          <w:noProof/>
        </w:rPr>
        <w:t>jnej interwencji, wykraczającą poza wartość, która zostałaby wytworzona przez same państwa członkowskie.</w:t>
      </w:r>
      <w:bookmarkEnd w:id="23"/>
      <w:bookmarkEnd w:id="24"/>
    </w:p>
    <w:p w14:paraId="2C350A63" w14:textId="77777777"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Przyczyny działania na poziomie europejskim (</w:t>
      </w:r>
      <w:r w:rsidRPr="002D2F55">
        <w:rPr>
          <w:i/>
          <w:noProof/>
        </w:rPr>
        <w:t>ex ante</w:t>
      </w:r>
      <w:r w:rsidRPr="002D2F55">
        <w:rPr>
          <w:noProof/>
        </w:rPr>
        <w:t>)</w:t>
      </w:r>
    </w:p>
    <w:p w14:paraId="09DC4C56" w14:textId="3D616015"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Skala zjawiska pracy przymusowej na świecie</w:t>
      </w:r>
      <w:r w:rsidR="00FD239B" w:rsidRPr="002D2F55">
        <w:rPr>
          <w:noProof/>
        </w:rPr>
        <w:t xml:space="preserve"> i</w:t>
      </w:r>
      <w:r w:rsidR="00FD239B">
        <w:rPr>
          <w:noProof/>
        </w:rPr>
        <w:t> </w:t>
      </w:r>
      <w:r w:rsidR="00FD239B" w:rsidRPr="002D2F55">
        <w:rPr>
          <w:noProof/>
        </w:rPr>
        <w:t>zna</w:t>
      </w:r>
      <w:r w:rsidRPr="002D2F55">
        <w:rPr>
          <w:noProof/>
        </w:rPr>
        <w:t xml:space="preserve">czenie rynku Unii dla wytwórców wykorzystujących pracę przymusową stanowią przekonujące powody przemawiające za podjęciem działań na szczeblu UE, aby powstrzymać wprowadzanie takich produktów do obrotu oraz ich udostępnianie na rynku Unii, przyczyniając się tym samym do realizacji celu polegającego na wyeliminowaniu tego procederu. </w:t>
      </w:r>
    </w:p>
    <w:p w14:paraId="636946F2" w14:textId="4F894D95"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Podjęcie działań koncentrujących się wyłącznie na ustawodawstwie państw członkowskich</w:t>
      </w:r>
      <w:r w:rsidR="00FD239B" w:rsidRPr="002D2F55">
        <w:rPr>
          <w:noProof/>
        </w:rPr>
        <w:t xml:space="preserve"> w</w:t>
      </w:r>
      <w:r w:rsidR="00FD239B">
        <w:rPr>
          <w:noProof/>
        </w:rPr>
        <w:t> </w:t>
      </w:r>
      <w:r w:rsidR="00FD239B" w:rsidRPr="002D2F55">
        <w:rPr>
          <w:noProof/>
        </w:rPr>
        <w:t>tej</w:t>
      </w:r>
      <w:r w:rsidRPr="002D2F55">
        <w:rPr>
          <w:noProof/>
        </w:rPr>
        <w:t xml:space="preserve"> dziedzinie prawdopodobnie nie będzie wystarczające do osiągnięcia celów wyznaczonych</w:t>
      </w:r>
      <w:r w:rsidR="00FD239B" w:rsidRPr="002D2F55">
        <w:rPr>
          <w:noProof/>
        </w:rPr>
        <w:t xml:space="preserve"> w</w:t>
      </w:r>
      <w:r w:rsidR="00FD239B">
        <w:rPr>
          <w:noProof/>
        </w:rPr>
        <w:t> </w:t>
      </w:r>
      <w:r w:rsidR="00FD239B" w:rsidRPr="002D2F55">
        <w:rPr>
          <w:noProof/>
        </w:rPr>
        <w:t>nin</w:t>
      </w:r>
      <w:r w:rsidRPr="002D2F55">
        <w:rPr>
          <w:noProof/>
        </w:rPr>
        <w:t>iejszym wniosku ani nie pozwoli skutecznie zrealizować tych celów. Przyjęcie przepisów</w:t>
      </w:r>
      <w:r w:rsidR="00FD239B" w:rsidRPr="002D2F55">
        <w:rPr>
          <w:noProof/>
        </w:rPr>
        <w:t xml:space="preserve"> i</w:t>
      </w:r>
      <w:r w:rsidR="00FD239B">
        <w:rPr>
          <w:noProof/>
        </w:rPr>
        <w:t> </w:t>
      </w:r>
      <w:r w:rsidR="00FD239B" w:rsidRPr="002D2F55">
        <w:rPr>
          <w:noProof/>
        </w:rPr>
        <w:t>koo</w:t>
      </w:r>
      <w:r w:rsidRPr="002D2F55">
        <w:rPr>
          <w:noProof/>
        </w:rPr>
        <w:t>rdynacja ich egzekwowania na szczeblu europejskim są konieczne</w:t>
      </w:r>
      <w:r w:rsidR="00FD239B" w:rsidRPr="002D2F55">
        <w:rPr>
          <w:noProof/>
        </w:rPr>
        <w:t xml:space="preserve"> z</w:t>
      </w:r>
      <w:r w:rsidR="00FD239B">
        <w:rPr>
          <w:noProof/>
        </w:rPr>
        <w:t> </w:t>
      </w:r>
      <w:r w:rsidR="00FD239B" w:rsidRPr="002D2F55">
        <w:rPr>
          <w:noProof/>
        </w:rPr>
        <w:t>nas</w:t>
      </w:r>
      <w:r w:rsidRPr="002D2F55">
        <w:rPr>
          <w:noProof/>
        </w:rPr>
        <w:t>tępujących powodów:</w:t>
      </w:r>
      <w:r w:rsidRPr="002D2F55">
        <w:rPr>
          <w:noProof/>
        </w:rPr>
        <w:tab/>
      </w:r>
    </w:p>
    <w:p w14:paraId="58D3AB99" w14:textId="0AAC80F0" w:rsidR="001B7F52" w:rsidRPr="002D2F55" w:rsidRDefault="001B7F52" w:rsidP="008631D5">
      <w:pPr>
        <w:pStyle w:val="Text1"/>
        <w:pBdr>
          <w:top w:val="single" w:sz="4" w:space="1" w:color="auto"/>
          <w:left w:val="single" w:sz="4" w:space="4" w:color="auto"/>
          <w:bottom w:val="single" w:sz="4" w:space="1" w:color="auto"/>
          <w:right w:val="single" w:sz="4" w:space="4" w:color="auto"/>
        </w:pBdr>
        <w:rPr>
          <w:noProof/>
        </w:rPr>
      </w:pPr>
      <w:r w:rsidRPr="002D2F55">
        <w:rPr>
          <w:noProof/>
        </w:rPr>
        <w:t>– funkcjonowanie rynku unijnego będzie wymagało przyjęcia wspólnych przepisów</w:t>
      </w:r>
      <w:r w:rsidR="00FD239B" w:rsidRPr="002D2F55">
        <w:rPr>
          <w:noProof/>
        </w:rPr>
        <w:t xml:space="preserve"> w</w:t>
      </w:r>
      <w:r w:rsidR="00FD239B">
        <w:rPr>
          <w:noProof/>
        </w:rPr>
        <w:t> </w:t>
      </w:r>
      <w:r w:rsidR="00FD239B" w:rsidRPr="002D2F55">
        <w:rPr>
          <w:noProof/>
        </w:rPr>
        <w:t>tej</w:t>
      </w:r>
      <w:r w:rsidRPr="002D2F55">
        <w:rPr>
          <w:noProof/>
        </w:rPr>
        <w:t xml:space="preserve"> dziedzinie;</w:t>
      </w:r>
    </w:p>
    <w:p w14:paraId="4B6AE5D2" w14:textId="6037E11F" w:rsidR="001B7F52" w:rsidRPr="002D2F55" w:rsidRDefault="001B7F52" w:rsidP="008631D5">
      <w:pPr>
        <w:pStyle w:val="Text1"/>
        <w:pBdr>
          <w:top w:val="single" w:sz="4" w:space="1" w:color="auto"/>
          <w:left w:val="single" w:sz="4" w:space="4" w:color="auto"/>
          <w:bottom w:val="single" w:sz="4" w:space="1" w:color="auto"/>
          <w:right w:val="single" w:sz="4" w:space="4" w:color="auto"/>
        </w:pBdr>
        <w:rPr>
          <w:noProof/>
        </w:rPr>
      </w:pPr>
      <w:r w:rsidRPr="002D2F55">
        <w:rPr>
          <w:noProof/>
        </w:rPr>
        <w:t>– działania</w:t>
      </w:r>
      <w:r w:rsidR="00FD239B" w:rsidRPr="002D2F55">
        <w:rPr>
          <w:noProof/>
        </w:rPr>
        <w:t xml:space="preserve"> w</w:t>
      </w:r>
      <w:r w:rsidR="00FD239B">
        <w:rPr>
          <w:noProof/>
        </w:rPr>
        <w:t> </w:t>
      </w:r>
      <w:r w:rsidR="00FD239B" w:rsidRPr="002D2F55">
        <w:rPr>
          <w:noProof/>
        </w:rPr>
        <w:t>zak</w:t>
      </w:r>
      <w:r w:rsidRPr="002D2F55">
        <w:rPr>
          <w:noProof/>
        </w:rPr>
        <w:t>resie egzekwowania muszą być jednolite</w:t>
      </w:r>
      <w:r w:rsidR="00FD239B" w:rsidRPr="002D2F55">
        <w:rPr>
          <w:noProof/>
        </w:rPr>
        <w:t xml:space="preserve"> w</w:t>
      </w:r>
      <w:r w:rsidR="00FD239B">
        <w:rPr>
          <w:noProof/>
        </w:rPr>
        <w:t> </w:t>
      </w:r>
      <w:r w:rsidR="00FD239B" w:rsidRPr="002D2F55">
        <w:rPr>
          <w:noProof/>
        </w:rPr>
        <w:t>cał</w:t>
      </w:r>
      <w:r w:rsidRPr="002D2F55">
        <w:rPr>
          <w:noProof/>
        </w:rPr>
        <w:t>ej Unii. Mniej rygorystyczne egzekwowanie przepisów</w:t>
      </w:r>
      <w:r w:rsidR="00FD239B" w:rsidRPr="002D2F55">
        <w:rPr>
          <w:noProof/>
        </w:rPr>
        <w:t xml:space="preserve"> w</w:t>
      </w:r>
      <w:r w:rsidR="00FD239B">
        <w:rPr>
          <w:noProof/>
        </w:rPr>
        <w:t> </w:t>
      </w:r>
      <w:r w:rsidR="00FD239B" w:rsidRPr="002D2F55">
        <w:rPr>
          <w:noProof/>
        </w:rPr>
        <w:t>nie</w:t>
      </w:r>
      <w:r w:rsidRPr="002D2F55">
        <w:rPr>
          <w:noProof/>
        </w:rPr>
        <w:t>których częściach UE będzie prowadziło do powstawania gorzej chronionych obszarów, co może zagrażać interesowi publicznemu</w:t>
      </w:r>
      <w:r w:rsidR="00FD239B" w:rsidRPr="002D2F55">
        <w:rPr>
          <w:noProof/>
        </w:rPr>
        <w:t xml:space="preserve"> i</w:t>
      </w:r>
      <w:r w:rsidR="00FD239B">
        <w:rPr>
          <w:noProof/>
        </w:rPr>
        <w:t> </w:t>
      </w:r>
      <w:r w:rsidR="00FD239B" w:rsidRPr="002D2F55">
        <w:rPr>
          <w:noProof/>
        </w:rPr>
        <w:t>spr</w:t>
      </w:r>
      <w:r w:rsidRPr="002D2F55">
        <w:rPr>
          <w:noProof/>
        </w:rPr>
        <w:t>zyjać nieuczciwym warunkom transakcji;</w:t>
      </w:r>
    </w:p>
    <w:p w14:paraId="5EFF8FF0" w14:textId="697A8881" w:rsidR="001B7F52" w:rsidRPr="002D2F55" w:rsidRDefault="001B7F52" w:rsidP="008631D5">
      <w:pPr>
        <w:pStyle w:val="Text1"/>
        <w:pBdr>
          <w:top w:val="single" w:sz="4" w:space="1" w:color="auto"/>
          <w:left w:val="single" w:sz="4" w:space="4" w:color="auto"/>
          <w:bottom w:val="single" w:sz="4" w:space="1" w:color="auto"/>
          <w:right w:val="single" w:sz="4" w:space="4" w:color="auto"/>
        </w:pBdr>
        <w:rPr>
          <w:rFonts w:eastAsia="Times New Roman"/>
          <w:noProof/>
          <w:szCs w:val="24"/>
        </w:rPr>
      </w:pPr>
      <w:r w:rsidRPr="002D2F55">
        <w:rPr>
          <w:noProof/>
        </w:rPr>
        <w:t>– ryzyko związane</w:t>
      </w:r>
      <w:r w:rsidR="00FD239B" w:rsidRPr="002D2F55">
        <w:rPr>
          <w:noProof/>
        </w:rPr>
        <w:t xml:space="preserve"> z</w:t>
      </w:r>
      <w:r w:rsidR="00FD239B">
        <w:rPr>
          <w:noProof/>
        </w:rPr>
        <w:t> </w:t>
      </w:r>
      <w:r w:rsidR="00FD239B" w:rsidRPr="002D2F55">
        <w:rPr>
          <w:noProof/>
        </w:rPr>
        <w:t>pra</w:t>
      </w:r>
      <w:r w:rsidRPr="002D2F55">
        <w:rPr>
          <w:noProof/>
        </w:rPr>
        <w:t>cą przymusową</w:t>
      </w:r>
      <w:r w:rsidR="00FD239B" w:rsidRPr="002D2F55">
        <w:rPr>
          <w:noProof/>
        </w:rPr>
        <w:t xml:space="preserve"> w</w:t>
      </w:r>
      <w:r w:rsidR="00FD239B">
        <w:rPr>
          <w:noProof/>
        </w:rPr>
        <w:t> </w:t>
      </w:r>
      <w:r w:rsidR="00FD239B" w:rsidRPr="002D2F55">
        <w:rPr>
          <w:noProof/>
        </w:rPr>
        <w:t>ram</w:t>
      </w:r>
      <w:r w:rsidRPr="002D2F55">
        <w:rPr>
          <w:noProof/>
        </w:rPr>
        <w:t>ach łańcuchów wartości przedsiębiorstw niejednokrotnie wywołuje skutki transgraniczne, które wywierają wpływ na szereg państw członkowskich Unii lub państw trzecich. Świadczy to</w:t>
      </w:r>
      <w:r w:rsidR="00FD239B" w:rsidRPr="002D2F55">
        <w:rPr>
          <w:noProof/>
        </w:rPr>
        <w:t xml:space="preserve"> o</w:t>
      </w:r>
      <w:r w:rsidR="00FD239B">
        <w:rPr>
          <w:noProof/>
        </w:rPr>
        <w:t> </w:t>
      </w:r>
      <w:r w:rsidR="00FD239B" w:rsidRPr="002D2F55">
        <w:rPr>
          <w:noProof/>
        </w:rPr>
        <w:t>kon</w:t>
      </w:r>
      <w:r w:rsidRPr="002D2F55">
        <w:rPr>
          <w:noProof/>
        </w:rPr>
        <w:t>ieczności wypracowania ogólnounijnego podejścia gwarantującego pewność prawa</w:t>
      </w:r>
      <w:r w:rsidR="00FD239B" w:rsidRPr="002D2F55">
        <w:rPr>
          <w:noProof/>
        </w:rPr>
        <w:t xml:space="preserve"> i</w:t>
      </w:r>
      <w:r w:rsidR="00FD239B">
        <w:rPr>
          <w:noProof/>
        </w:rPr>
        <w:t> </w:t>
      </w:r>
      <w:r w:rsidR="00FD239B" w:rsidRPr="002D2F55">
        <w:rPr>
          <w:noProof/>
        </w:rPr>
        <w:t>rów</w:t>
      </w:r>
      <w:r w:rsidRPr="002D2F55">
        <w:rPr>
          <w:noProof/>
        </w:rPr>
        <w:t>ne warunki działania przedsiębiorstwom prowadzącym działalność na rynku wewnętrznym</w:t>
      </w:r>
      <w:r w:rsidR="00FD239B" w:rsidRPr="002D2F55">
        <w:rPr>
          <w:noProof/>
        </w:rPr>
        <w:t xml:space="preserve"> i</w:t>
      </w:r>
      <w:r w:rsidR="00FD239B">
        <w:rPr>
          <w:noProof/>
        </w:rPr>
        <w:t> </w:t>
      </w:r>
      <w:r w:rsidR="00FD239B" w:rsidRPr="002D2F55">
        <w:rPr>
          <w:noProof/>
        </w:rPr>
        <w:t>poz</w:t>
      </w:r>
      <w:r w:rsidRPr="002D2F55">
        <w:rPr>
          <w:noProof/>
        </w:rPr>
        <w:t>a nim.</w:t>
      </w:r>
    </w:p>
    <w:p w14:paraId="0D41E48C" w14:textId="77777777"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 xml:space="preserve">Oczekiwana wygenerowana unijna wartość dodana (ex post) </w:t>
      </w:r>
    </w:p>
    <w:p w14:paraId="33E99A17" w14:textId="0555F5FD"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Ustanawiając zakaz udostępniania na rynku Unii produktów wytwarzanych</w:t>
      </w:r>
      <w:r w:rsidR="00FD239B" w:rsidRPr="002D2F55">
        <w:rPr>
          <w:noProof/>
        </w:rPr>
        <w:t xml:space="preserve"> z</w:t>
      </w:r>
      <w:r w:rsidR="00FD239B">
        <w:rPr>
          <w:noProof/>
        </w:rPr>
        <w:t> </w:t>
      </w:r>
      <w:r w:rsidR="00FD239B" w:rsidRPr="002D2F55">
        <w:rPr>
          <w:noProof/>
        </w:rPr>
        <w:t>wyk</w:t>
      </w:r>
      <w:r w:rsidRPr="002D2F55">
        <w:rPr>
          <w:noProof/>
        </w:rPr>
        <w:t>orzystaniem pracy przymusowej, Unia przyczyni się</w:t>
      </w:r>
      <w:r w:rsidR="00FD239B" w:rsidRPr="002D2F55">
        <w:rPr>
          <w:noProof/>
        </w:rPr>
        <w:t xml:space="preserve"> w</w:t>
      </w:r>
      <w:r w:rsidR="00FD239B">
        <w:rPr>
          <w:noProof/>
        </w:rPr>
        <w:t> </w:t>
      </w:r>
      <w:r w:rsidR="00FD239B" w:rsidRPr="002D2F55">
        <w:rPr>
          <w:noProof/>
        </w:rPr>
        <w:t>ist</w:t>
      </w:r>
      <w:r w:rsidRPr="002D2F55">
        <w:rPr>
          <w:noProof/>
        </w:rPr>
        <w:t>otnym stopniu do wyeliminowania zjawiska pracy przymusowej na całym świecie. Zakaz ten będzie również korzystny dla ofiar pracy przymusowej, ponieważ podmioty gospodarcze będą musiały odnieść się do problemu pracy przymusowej poprzez podjęcie odpowiednich działań</w:t>
      </w:r>
      <w:r w:rsidR="00FD239B" w:rsidRPr="002D2F55">
        <w:rPr>
          <w:noProof/>
        </w:rPr>
        <w:t xml:space="preserve"> w</w:t>
      </w:r>
      <w:r w:rsidR="00FD239B">
        <w:rPr>
          <w:noProof/>
        </w:rPr>
        <w:t> </w:t>
      </w:r>
      <w:r w:rsidR="00FD239B" w:rsidRPr="002D2F55">
        <w:rPr>
          <w:noProof/>
        </w:rPr>
        <w:t>pos</w:t>
      </w:r>
      <w:r w:rsidRPr="002D2F55">
        <w:rPr>
          <w:noProof/>
        </w:rPr>
        <w:t>taci wypłaty odszkodowań, wprowadzenia zmian</w:t>
      </w:r>
      <w:r w:rsidR="00FD239B" w:rsidRPr="002D2F55">
        <w:rPr>
          <w:noProof/>
        </w:rPr>
        <w:t xml:space="preserve"> w</w:t>
      </w:r>
      <w:r w:rsidR="00FD239B">
        <w:rPr>
          <w:noProof/>
        </w:rPr>
        <w:t> </w:t>
      </w:r>
      <w:r w:rsidR="00FD239B" w:rsidRPr="002D2F55">
        <w:rPr>
          <w:noProof/>
        </w:rPr>
        <w:t>umo</w:t>
      </w:r>
      <w:r w:rsidRPr="002D2F55">
        <w:rPr>
          <w:noProof/>
        </w:rPr>
        <w:t>wach</w:t>
      </w:r>
      <w:r w:rsidR="00FD239B" w:rsidRPr="002D2F55">
        <w:rPr>
          <w:noProof/>
        </w:rPr>
        <w:t xml:space="preserve"> o</w:t>
      </w:r>
      <w:r w:rsidR="00FD239B">
        <w:rPr>
          <w:noProof/>
        </w:rPr>
        <w:t> </w:t>
      </w:r>
      <w:r w:rsidR="00FD239B" w:rsidRPr="002D2F55">
        <w:rPr>
          <w:noProof/>
        </w:rPr>
        <w:t>pra</w:t>
      </w:r>
      <w:r w:rsidRPr="002D2F55">
        <w:rPr>
          <w:noProof/>
        </w:rPr>
        <w:t>cę itp., zgodnie</w:t>
      </w:r>
      <w:r w:rsidR="00FD239B" w:rsidRPr="002D2F55">
        <w:rPr>
          <w:noProof/>
        </w:rPr>
        <w:t xml:space="preserve"> z</w:t>
      </w:r>
      <w:r w:rsidR="00FD239B">
        <w:rPr>
          <w:noProof/>
        </w:rPr>
        <w:t> </w:t>
      </w:r>
      <w:r w:rsidR="00FD239B" w:rsidRPr="002D2F55">
        <w:rPr>
          <w:noProof/>
        </w:rPr>
        <w:t>mię</w:t>
      </w:r>
      <w:r w:rsidRPr="002D2F55">
        <w:rPr>
          <w:noProof/>
        </w:rPr>
        <w:t>dzynarodowymi normami należytej staranności.</w:t>
      </w:r>
    </w:p>
    <w:p w14:paraId="23C925EB" w14:textId="1E3DF5EF" w:rsidR="001B7F52" w:rsidRPr="002D2F55" w:rsidRDefault="001C6D9D" w:rsidP="001C6D9D">
      <w:pPr>
        <w:pStyle w:val="ManualHeading3"/>
        <w:rPr>
          <w:noProof/>
        </w:rPr>
      </w:pPr>
      <w:bookmarkStart w:id="25" w:name="_Toc520485037"/>
      <w:bookmarkStart w:id="26" w:name="_Toc514938030"/>
      <w:r w:rsidRPr="001C6D9D">
        <w:t>1.5.3.</w:t>
      </w:r>
      <w:r w:rsidRPr="001C6D9D">
        <w:tab/>
      </w:r>
      <w:r w:rsidR="001B7F52" w:rsidRPr="002D2F55">
        <w:rPr>
          <w:noProof/>
        </w:rPr>
        <w:t>Główne wnioski wyciągnięte</w:t>
      </w:r>
      <w:r w:rsidR="00FD239B" w:rsidRPr="002D2F55">
        <w:rPr>
          <w:noProof/>
        </w:rPr>
        <w:t xml:space="preserve"> z</w:t>
      </w:r>
      <w:r w:rsidR="00FD239B">
        <w:rPr>
          <w:noProof/>
        </w:rPr>
        <w:t> </w:t>
      </w:r>
      <w:r w:rsidR="00FD239B" w:rsidRPr="002D2F55">
        <w:rPr>
          <w:noProof/>
        </w:rPr>
        <w:t>pod</w:t>
      </w:r>
      <w:r w:rsidR="001B7F52" w:rsidRPr="002D2F55">
        <w:rPr>
          <w:noProof/>
        </w:rPr>
        <w:t>obnych działań</w:t>
      </w:r>
      <w:bookmarkEnd w:id="25"/>
      <w:bookmarkEnd w:id="26"/>
    </w:p>
    <w:p w14:paraId="76C07FBC" w14:textId="6DC20D34"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Przedmiotowe rozporządzenie stanowi nowe działanie, dlatego też UE nie ma żadnych doświadczeń związanych</w:t>
      </w:r>
      <w:r w:rsidR="00FD239B" w:rsidRPr="002D2F55">
        <w:rPr>
          <w:noProof/>
        </w:rPr>
        <w:t xml:space="preserve"> z</w:t>
      </w:r>
      <w:r w:rsidR="00FD239B">
        <w:rPr>
          <w:noProof/>
        </w:rPr>
        <w:t> </w:t>
      </w:r>
      <w:r w:rsidR="00FD239B" w:rsidRPr="002D2F55">
        <w:rPr>
          <w:noProof/>
        </w:rPr>
        <w:t>rea</w:t>
      </w:r>
      <w:r w:rsidRPr="002D2F55">
        <w:rPr>
          <w:noProof/>
        </w:rPr>
        <w:t>lizacją podobnych inicjatyw</w:t>
      </w:r>
      <w:r w:rsidR="00FD239B" w:rsidRPr="002D2F55">
        <w:rPr>
          <w:noProof/>
        </w:rPr>
        <w:t xml:space="preserve"> w</w:t>
      </w:r>
      <w:r w:rsidR="00FD239B">
        <w:rPr>
          <w:noProof/>
        </w:rPr>
        <w:t> </w:t>
      </w:r>
      <w:r w:rsidR="00FD239B" w:rsidRPr="002D2F55">
        <w:rPr>
          <w:noProof/>
        </w:rPr>
        <w:t>prz</w:t>
      </w:r>
      <w:r w:rsidRPr="002D2F55">
        <w:rPr>
          <w:noProof/>
        </w:rPr>
        <w:t>eszłości. Przy jego opracowywaniu korzystano jednak</w:t>
      </w:r>
      <w:r w:rsidR="00FD239B" w:rsidRPr="002D2F55">
        <w:rPr>
          <w:noProof/>
        </w:rPr>
        <w:t xml:space="preserve"> z</w:t>
      </w:r>
      <w:r w:rsidR="00FD239B">
        <w:rPr>
          <w:noProof/>
        </w:rPr>
        <w:t> </w:t>
      </w:r>
      <w:r w:rsidR="00FD239B" w:rsidRPr="002D2F55">
        <w:rPr>
          <w:noProof/>
        </w:rPr>
        <w:t>doś</w:t>
      </w:r>
      <w:r w:rsidRPr="002D2F55">
        <w:rPr>
          <w:noProof/>
        </w:rPr>
        <w:t>wiadczeń związanych</w:t>
      </w:r>
      <w:r w:rsidR="00FD239B" w:rsidRPr="002D2F55">
        <w:rPr>
          <w:noProof/>
        </w:rPr>
        <w:t xml:space="preserve"> z</w:t>
      </w:r>
      <w:r w:rsidR="00FD239B">
        <w:rPr>
          <w:noProof/>
        </w:rPr>
        <w:t> </w:t>
      </w:r>
      <w:r w:rsidR="00FD239B" w:rsidRPr="002D2F55">
        <w:rPr>
          <w:noProof/>
        </w:rPr>
        <w:t>prz</w:t>
      </w:r>
      <w:r w:rsidRPr="002D2F55">
        <w:rPr>
          <w:noProof/>
        </w:rPr>
        <w:t xml:space="preserve">yjmowaniem </w:t>
      </w:r>
      <w:r w:rsidRPr="002D2F55">
        <w:rPr>
          <w:noProof/>
        </w:rPr>
        <w:lastRenderedPageBreak/>
        <w:t>podobnych środków przez organizacje międzynarodowe</w:t>
      </w:r>
      <w:r w:rsidR="00FD239B" w:rsidRPr="002D2F55">
        <w:rPr>
          <w:noProof/>
        </w:rPr>
        <w:t xml:space="preserve"> i</w:t>
      </w:r>
      <w:r w:rsidR="00FD239B">
        <w:rPr>
          <w:noProof/>
        </w:rPr>
        <w:t> </w:t>
      </w:r>
      <w:r w:rsidR="00FD239B" w:rsidRPr="002D2F55">
        <w:rPr>
          <w:noProof/>
        </w:rPr>
        <w:t>kra</w:t>
      </w:r>
      <w:r w:rsidRPr="002D2F55">
        <w:rPr>
          <w:noProof/>
        </w:rPr>
        <w:t>je partnerskie,</w:t>
      </w:r>
      <w:r w:rsidR="00FD239B" w:rsidRPr="002D2F55">
        <w:rPr>
          <w:noProof/>
        </w:rPr>
        <w:t xml:space="preserve"> w</w:t>
      </w:r>
      <w:r w:rsidR="00FD239B">
        <w:rPr>
          <w:noProof/>
        </w:rPr>
        <w:t> </w:t>
      </w:r>
      <w:r w:rsidR="00FD239B" w:rsidRPr="002D2F55">
        <w:rPr>
          <w:noProof/>
        </w:rPr>
        <w:t>szc</w:t>
      </w:r>
      <w:r w:rsidRPr="002D2F55">
        <w:rPr>
          <w:noProof/>
        </w:rPr>
        <w:t>zególności Stany Zjednoczone Ameryki.</w:t>
      </w:r>
    </w:p>
    <w:p w14:paraId="51F1478E" w14:textId="469005DE" w:rsidR="001B7F52" w:rsidRPr="002D2F55" w:rsidRDefault="001C6D9D" w:rsidP="001C6D9D">
      <w:pPr>
        <w:pStyle w:val="ManualHeading3"/>
        <w:rPr>
          <w:noProof/>
        </w:rPr>
      </w:pPr>
      <w:bookmarkStart w:id="27" w:name="_Toc520485038"/>
      <w:bookmarkStart w:id="28" w:name="_Toc514938033"/>
      <w:r w:rsidRPr="001C6D9D">
        <w:t>1.5.4.</w:t>
      </w:r>
      <w:r w:rsidRPr="001C6D9D">
        <w:tab/>
      </w:r>
      <w:r w:rsidR="001B7F52" w:rsidRPr="002D2F55">
        <w:rPr>
          <w:noProof/>
        </w:rPr>
        <w:t>Spójność</w:t>
      </w:r>
      <w:r w:rsidR="00FD239B" w:rsidRPr="002D2F55">
        <w:rPr>
          <w:noProof/>
        </w:rPr>
        <w:t xml:space="preserve"> z</w:t>
      </w:r>
      <w:r w:rsidR="00FD239B">
        <w:rPr>
          <w:noProof/>
        </w:rPr>
        <w:t> </w:t>
      </w:r>
      <w:r w:rsidR="00FD239B" w:rsidRPr="002D2F55">
        <w:rPr>
          <w:noProof/>
        </w:rPr>
        <w:t>wie</w:t>
      </w:r>
      <w:r w:rsidR="001B7F52" w:rsidRPr="002D2F55">
        <w:rPr>
          <w:noProof/>
        </w:rPr>
        <w:t>loletnimi ramami finansowymi oraz możliwa synergia</w:t>
      </w:r>
      <w:r w:rsidR="00FD239B" w:rsidRPr="002D2F55">
        <w:rPr>
          <w:noProof/>
        </w:rPr>
        <w:t xml:space="preserve"> z</w:t>
      </w:r>
      <w:r w:rsidR="00FD239B">
        <w:rPr>
          <w:noProof/>
        </w:rPr>
        <w:t> </w:t>
      </w:r>
      <w:r w:rsidR="00FD239B" w:rsidRPr="002D2F55">
        <w:rPr>
          <w:noProof/>
        </w:rPr>
        <w:t>inn</w:t>
      </w:r>
      <w:r w:rsidR="001B7F52" w:rsidRPr="002D2F55">
        <w:rPr>
          <w:noProof/>
        </w:rPr>
        <w:t>ymi właściwymi instrumentami</w:t>
      </w:r>
      <w:bookmarkEnd w:id="27"/>
      <w:bookmarkEnd w:id="28"/>
    </w:p>
    <w:p w14:paraId="305300F5" w14:textId="37320751"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Niniejszy wniosek jest jednym</w:t>
      </w:r>
      <w:r w:rsidR="00FD239B" w:rsidRPr="002D2F55">
        <w:rPr>
          <w:noProof/>
        </w:rPr>
        <w:t xml:space="preserve"> z</w:t>
      </w:r>
      <w:r w:rsidR="00FD239B">
        <w:rPr>
          <w:noProof/>
        </w:rPr>
        <w:t> </w:t>
      </w:r>
      <w:r w:rsidR="00FD239B" w:rsidRPr="002D2F55">
        <w:rPr>
          <w:noProof/>
        </w:rPr>
        <w:t>pri</w:t>
      </w:r>
      <w:r w:rsidRPr="002D2F55">
        <w:rPr>
          <w:noProof/>
        </w:rPr>
        <w:t>orytetów politycznych Komisji Europejskiej</w:t>
      </w:r>
      <w:r w:rsidR="00FD239B" w:rsidRPr="002D2F55">
        <w:rPr>
          <w:noProof/>
        </w:rPr>
        <w:t xml:space="preserve"> i</w:t>
      </w:r>
      <w:r w:rsidR="00FD239B">
        <w:rPr>
          <w:noProof/>
        </w:rPr>
        <w:t> </w:t>
      </w:r>
      <w:r w:rsidR="00FD239B" w:rsidRPr="002D2F55">
        <w:rPr>
          <w:noProof/>
        </w:rPr>
        <w:t>sta</w:t>
      </w:r>
      <w:r w:rsidRPr="002D2F55">
        <w:rPr>
          <w:noProof/>
        </w:rPr>
        <w:t>nowi rezultat wywiązywania się przez Komisję ze spoczywającego na niej zobowiązania do propagowania poszanowania praw człowieka na całym świecie. Pełni on funkcję uzupełniającą względem innych wniosków ustawodawczych Komisji takich jak wniosek dotyczący dyrektywy</w:t>
      </w:r>
      <w:r w:rsidR="00FD239B" w:rsidRPr="002D2F55">
        <w:rPr>
          <w:noProof/>
        </w:rPr>
        <w:t xml:space="preserve"> w</w:t>
      </w:r>
      <w:r w:rsidR="00FD239B">
        <w:rPr>
          <w:noProof/>
        </w:rPr>
        <w:t> </w:t>
      </w:r>
      <w:r w:rsidR="00FD239B" w:rsidRPr="002D2F55">
        <w:rPr>
          <w:noProof/>
        </w:rPr>
        <w:t>spr</w:t>
      </w:r>
      <w:r w:rsidRPr="002D2F55">
        <w:rPr>
          <w:noProof/>
        </w:rPr>
        <w:t>awie należytej staranności przedsiębiorstw</w:t>
      </w:r>
      <w:r w:rsidR="00FD239B" w:rsidRPr="002D2F55">
        <w:rPr>
          <w:noProof/>
        </w:rPr>
        <w:t xml:space="preserve"> w</w:t>
      </w:r>
      <w:r w:rsidR="00FD239B">
        <w:rPr>
          <w:noProof/>
        </w:rPr>
        <w:t> </w:t>
      </w:r>
      <w:r w:rsidR="00FD239B" w:rsidRPr="002D2F55">
        <w:rPr>
          <w:noProof/>
        </w:rPr>
        <w:t>zak</w:t>
      </w:r>
      <w:r w:rsidRPr="002D2F55">
        <w:rPr>
          <w:noProof/>
        </w:rPr>
        <w:t>resie zrównoważonego rozwoju</w:t>
      </w:r>
      <w:r w:rsidR="00FD239B" w:rsidRPr="002D2F55">
        <w:rPr>
          <w:noProof/>
        </w:rPr>
        <w:t xml:space="preserve"> i</w:t>
      </w:r>
      <w:r w:rsidR="00FD239B">
        <w:rPr>
          <w:noProof/>
        </w:rPr>
        <w:t> </w:t>
      </w:r>
      <w:r w:rsidR="00FD239B" w:rsidRPr="002D2F55">
        <w:rPr>
          <w:noProof/>
        </w:rPr>
        <w:t>wni</w:t>
      </w:r>
      <w:r w:rsidRPr="002D2F55">
        <w:rPr>
          <w:noProof/>
        </w:rPr>
        <w:t>osek dotyczący rozporządzenia</w:t>
      </w:r>
      <w:r w:rsidR="00FD239B" w:rsidRPr="002D2F55">
        <w:rPr>
          <w:noProof/>
        </w:rPr>
        <w:t xml:space="preserve"> w</w:t>
      </w:r>
      <w:r w:rsidR="00FD239B">
        <w:rPr>
          <w:noProof/>
        </w:rPr>
        <w:t> </w:t>
      </w:r>
      <w:r w:rsidR="00FD239B" w:rsidRPr="002D2F55">
        <w:rPr>
          <w:noProof/>
        </w:rPr>
        <w:t>spr</w:t>
      </w:r>
      <w:r w:rsidRPr="002D2F55">
        <w:rPr>
          <w:noProof/>
        </w:rPr>
        <w:t>awie sprawozdawczości przedsiębiorstw</w:t>
      </w:r>
      <w:r w:rsidR="00FD239B" w:rsidRPr="002D2F55">
        <w:rPr>
          <w:noProof/>
        </w:rPr>
        <w:t xml:space="preserve"> w</w:t>
      </w:r>
      <w:r w:rsidR="00FD239B">
        <w:rPr>
          <w:noProof/>
        </w:rPr>
        <w:t> </w:t>
      </w:r>
      <w:r w:rsidR="00FD239B" w:rsidRPr="002D2F55">
        <w:rPr>
          <w:noProof/>
        </w:rPr>
        <w:t>zak</w:t>
      </w:r>
      <w:r w:rsidRPr="002D2F55">
        <w:rPr>
          <w:noProof/>
        </w:rPr>
        <w:t>resie zrównoważonego rozwoju.</w:t>
      </w:r>
    </w:p>
    <w:p w14:paraId="7B587FD5" w14:textId="54B9DCF0"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Przedmiotowy wniosek bazuje na logice, jaką kierowano się przy przyjmowaniu innych powiązanych przepisów, m.in. rozporządzenia</w:t>
      </w:r>
      <w:r w:rsidR="00FD239B" w:rsidRPr="002D2F55">
        <w:rPr>
          <w:noProof/>
        </w:rPr>
        <w:t xml:space="preserve"> w</w:t>
      </w:r>
      <w:r w:rsidR="00FD239B">
        <w:rPr>
          <w:noProof/>
        </w:rPr>
        <w:t> </w:t>
      </w:r>
      <w:r w:rsidR="00FD239B" w:rsidRPr="002D2F55">
        <w:rPr>
          <w:noProof/>
        </w:rPr>
        <w:t>spr</w:t>
      </w:r>
      <w:r w:rsidRPr="002D2F55">
        <w:rPr>
          <w:noProof/>
        </w:rPr>
        <w:t>awie nadzoru rynku. Ponadto narzędzie informacyjne</w:t>
      </w:r>
      <w:r w:rsidR="00FD239B" w:rsidRPr="002D2F55">
        <w:rPr>
          <w:noProof/>
        </w:rPr>
        <w:t xml:space="preserve"> i</w:t>
      </w:r>
      <w:r w:rsidR="00FD239B">
        <w:rPr>
          <w:noProof/>
        </w:rPr>
        <w:t> </w:t>
      </w:r>
      <w:r w:rsidR="00FD239B" w:rsidRPr="002D2F55">
        <w:rPr>
          <w:noProof/>
        </w:rPr>
        <w:t>kom</w:t>
      </w:r>
      <w:r w:rsidRPr="002D2F55">
        <w:rPr>
          <w:noProof/>
        </w:rPr>
        <w:t>unikacyjne niezbędne do egzekwowania przepisów niniejszego rozporządzenia opiera się na systemie stworzonym na potrzeby rozporządzenia</w:t>
      </w:r>
      <w:r w:rsidR="00FD239B" w:rsidRPr="002D2F55">
        <w:rPr>
          <w:noProof/>
        </w:rPr>
        <w:t xml:space="preserve"> w</w:t>
      </w:r>
      <w:r w:rsidR="00FD239B">
        <w:rPr>
          <w:noProof/>
        </w:rPr>
        <w:t> </w:t>
      </w:r>
      <w:r w:rsidR="00FD239B" w:rsidRPr="002D2F55">
        <w:rPr>
          <w:noProof/>
        </w:rPr>
        <w:t>spr</w:t>
      </w:r>
      <w:r w:rsidRPr="002D2F55">
        <w:rPr>
          <w:noProof/>
        </w:rPr>
        <w:t>awie nadzoru rynku.</w:t>
      </w:r>
    </w:p>
    <w:p w14:paraId="0D2CFD80" w14:textId="16CF9162"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Jeżeli chodzi</w:t>
      </w:r>
      <w:r w:rsidR="00FD239B" w:rsidRPr="002D2F55">
        <w:rPr>
          <w:noProof/>
        </w:rPr>
        <w:t xml:space="preserve"> o</w:t>
      </w:r>
      <w:r w:rsidR="00FD239B">
        <w:rPr>
          <w:noProof/>
        </w:rPr>
        <w:t> </w:t>
      </w:r>
      <w:r w:rsidR="00FD239B" w:rsidRPr="002D2F55">
        <w:rPr>
          <w:noProof/>
        </w:rPr>
        <w:t>dzi</w:t>
      </w:r>
      <w:r w:rsidRPr="002D2F55">
        <w:rPr>
          <w:noProof/>
        </w:rPr>
        <w:t>ałalność organów celnych</w:t>
      </w:r>
      <w:r w:rsidR="00FD239B" w:rsidRPr="002D2F55">
        <w:rPr>
          <w:noProof/>
        </w:rPr>
        <w:t xml:space="preserve"> i</w:t>
      </w:r>
      <w:r w:rsidR="00FD239B">
        <w:rPr>
          <w:noProof/>
        </w:rPr>
        <w:t> </w:t>
      </w:r>
      <w:r w:rsidR="00FD239B" w:rsidRPr="002D2F55">
        <w:rPr>
          <w:noProof/>
        </w:rPr>
        <w:t>pro</w:t>
      </w:r>
      <w:r w:rsidRPr="002D2F55">
        <w:rPr>
          <w:noProof/>
        </w:rPr>
        <w:t>cedury celne, systemy, które ustanowiono już na potrzeby tych procedur, zostaną dostosowane</w:t>
      </w:r>
      <w:r w:rsidR="00FD239B" w:rsidRPr="002D2F55">
        <w:rPr>
          <w:noProof/>
        </w:rPr>
        <w:t xml:space="preserve"> w</w:t>
      </w:r>
      <w:r w:rsidR="00FD239B">
        <w:rPr>
          <w:noProof/>
        </w:rPr>
        <w:t> </w:t>
      </w:r>
      <w:r w:rsidR="00FD239B" w:rsidRPr="002D2F55">
        <w:rPr>
          <w:noProof/>
        </w:rPr>
        <w:t>tak</w:t>
      </w:r>
      <w:r w:rsidRPr="002D2F55">
        <w:rPr>
          <w:noProof/>
        </w:rPr>
        <w:t>i sposób, aby zapewnić możliwość wdrażania niniejszego rozporządzenia.</w:t>
      </w:r>
    </w:p>
    <w:p w14:paraId="1205D95D" w14:textId="21A4B3BC" w:rsidR="001B7F52" w:rsidRPr="002D2F55" w:rsidRDefault="001C6D9D" w:rsidP="001C6D9D">
      <w:pPr>
        <w:pStyle w:val="ManualHeading3"/>
        <w:rPr>
          <w:noProof/>
        </w:rPr>
      </w:pPr>
      <w:bookmarkStart w:id="29" w:name="_Toc520485039"/>
      <w:bookmarkStart w:id="30" w:name="_Toc514938036"/>
      <w:r w:rsidRPr="001C6D9D">
        <w:t>1.5.5.</w:t>
      </w:r>
      <w:r w:rsidRPr="001C6D9D">
        <w:tab/>
      </w:r>
      <w:r w:rsidR="001B7F52" w:rsidRPr="002D2F55">
        <w:rPr>
          <w:noProof/>
        </w:rPr>
        <w:t>Ocena różnych dostępnych możliwości finansowania,</w:t>
      </w:r>
      <w:r w:rsidR="00FD239B" w:rsidRPr="002D2F55">
        <w:rPr>
          <w:noProof/>
        </w:rPr>
        <w:t xml:space="preserve"> w</w:t>
      </w:r>
      <w:r w:rsidR="00FD239B">
        <w:rPr>
          <w:noProof/>
        </w:rPr>
        <w:t> </w:t>
      </w:r>
      <w:r w:rsidR="00FD239B" w:rsidRPr="002D2F55">
        <w:rPr>
          <w:noProof/>
        </w:rPr>
        <w:t>tym</w:t>
      </w:r>
      <w:r w:rsidR="001B7F52" w:rsidRPr="002D2F55">
        <w:rPr>
          <w:noProof/>
        </w:rPr>
        <w:t xml:space="preserve"> zakresu przegrupowania środków</w:t>
      </w:r>
      <w:bookmarkEnd w:id="29"/>
      <w:bookmarkEnd w:id="30"/>
    </w:p>
    <w:p w14:paraId="057091AA" w14:textId="5FE72E6B"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rStyle w:val="normaltextrun"/>
          <w:noProof/>
          <w:shd w:val="clear" w:color="auto" w:fill="FFFFFF"/>
        </w:rPr>
        <w:t>Ponieważ zakres stosowania rozporządzenia obejmuje wszystkie produkty udostępniane na rynku Unii,</w:t>
      </w:r>
      <w:r w:rsidR="00FD239B" w:rsidRPr="002D2F55">
        <w:rPr>
          <w:rStyle w:val="normaltextrun"/>
          <w:noProof/>
          <w:shd w:val="clear" w:color="auto" w:fill="FFFFFF"/>
        </w:rPr>
        <w:t xml:space="preserve"> a</w:t>
      </w:r>
      <w:r w:rsidR="00FD239B">
        <w:rPr>
          <w:rStyle w:val="normaltextrun"/>
          <w:noProof/>
          <w:shd w:val="clear" w:color="auto" w:fill="FFFFFF"/>
        </w:rPr>
        <w:t> </w:t>
      </w:r>
      <w:r w:rsidR="00FD239B" w:rsidRPr="002D2F55">
        <w:rPr>
          <w:rStyle w:val="normaltextrun"/>
          <w:noProof/>
          <w:shd w:val="clear" w:color="auto" w:fill="FFFFFF"/>
        </w:rPr>
        <w:t>tak</w:t>
      </w:r>
      <w:r w:rsidRPr="002D2F55">
        <w:rPr>
          <w:rStyle w:val="normaltextrun"/>
          <w:noProof/>
          <w:shd w:val="clear" w:color="auto" w:fill="FFFFFF"/>
        </w:rPr>
        <w:t>że</w:t>
      </w:r>
      <w:r w:rsidR="00FD239B" w:rsidRPr="002D2F55">
        <w:rPr>
          <w:rStyle w:val="normaltextrun"/>
          <w:noProof/>
          <w:shd w:val="clear" w:color="auto" w:fill="FFFFFF"/>
        </w:rPr>
        <w:t xml:space="preserve"> z</w:t>
      </w:r>
      <w:r w:rsidR="00FD239B">
        <w:rPr>
          <w:rStyle w:val="normaltextrun"/>
          <w:noProof/>
          <w:shd w:val="clear" w:color="auto" w:fill="FFFFFF"/>
        </w:rPr>
        <w:t> </w:t>
      </w:r>
      <w:r w:rsidR="00FD239B" w:rsidRPr="002D2F55">
        <w:rPr>
          <w:rStyle w:val="normaltextrun"/>
          <w:noProof/>
          <w:shd w:val="clear" w:color="auto" w:fill="FFFFFF"/>
        </w:rPr>
        <w:t>uwa</w:t>
      </w:r>
      <w:r w:rsidRPr="002D2F55">
        <w:rPr>
          <w:rStyle w:val="normaltextrun"/>
          <w:noProof/>
          <w:shd w:val="clear" w:color="auto" w:fill="FFFFFF"/>
        </w:rPr>
        <w:t>gi na fakt, że Unia nie podejmowała wcześniej żadnych działań</w:t>
      </w:r>
      <w:r w:rsidR="00FD239B" w:rsidRPr="002D2F55">
        <w:rPr>
          <w:rStyle w:val="normaltextrun"/>
          <w:noProof/>
          <w:shd w:val="clear" w:color="auto" w:fill="FFFFFF"/>
        </w:rPr>
        <w:t xml:space="preserve"> w</w:t>
      </w:r>
      <w:r w:rsidR="00FD239B">
        <w:rPr>
          <w:rStyle w:val="normaltextrun"/>
          <w:noProof/>
          <w:shd w:val="clear" w:color="auto" w:fill="FFFFFF"/>
        </w:rPr>
        <w:t> </w:t>
      </w:r>
      <w:r w:rsidR="00FD239B" w:rsidRPr="002D2F55">
        <w:rPr>
          <w:rStyle w:val="normaltextrun"/>
          <w:noProof/>
          <w:shd w:val="clear" w:color="auto" w:fill="FFFFFF"/>
        </w:rPr>
        <w:t>tym</w:t>
      </w:r>
      <w:r w:rsidRPr="002D2F55">
        <w:rPr>
          <w:rStyle w:val="normaltextrun"/>
          <w:noProof/>
          <w:shd w:val="clear" w:color="auto" w:fill="FFFFFF"/>
        </w:rPr>
        <w:t xml:space="preserve"> obszarze, wdrażanie przepisów rozporządzenia będzie wiązało się</w:t>
      </w:r>
      <w:r w:rsidR="00FD239B" w:rsidRPr="002D2F55">
        <w:rPr>
          <w:rStyle w:val="normaltextrun"/>
          <w:noProof/>
          <w:shd w:val="clear" w:color="auto" w:fill="FFFFFF"/>
        </w:rPr>
        <w:t xml:space="preserve"> z</w:t>
      </w:r>
      <w:r w:rsidR="00FD239B">
        <w:rPr>
          <w:rStyle w:val="normaltextrun"/>
          <w:noProof/>
          <w:shd w:val="clear" w:color="auto" w:fill="FFFFFF"/>
        </w:rPr>
        <w:t> </w:t>
      </w:r>
      <w:r w:rsidR="00FD239B" w:rsidRPr="002D2F55">
        <w:rPr>
          <w:rStyle w:val="normaltextrun"/>
          <w:noProof/>
          <w:shd w:val="clear" w:color="auto" w:fill="FFFFFF"/>
        </w:rPr>
        <w:t>kon</w:t>
      </w:r>
      <w:r w:rsidRPr="002D2F55">
        <w:rPr>
          <w:rStyle w:val="normaltextrun"/>
          <w:noProof/>
          <w:shd w:val="clear" w:color="auto" w:fill="FFFFFF"/>
        </w:rPr>
        <w:t>iecznością zapewnienia dodatkowych zasobów ludzkich</w:t>
      </w:r>
      <w:r w:rsidR="00FD239B" w:rsidRPr="002D2F55">
        <w:rPr>
          <w:rStyle w:val="normaltextrun"/>
          <w:noProof/>
          <w:shd w:val="clear" w:color="auto" w:fill="FFFFFF"/>
        </w:rPr>
        <w:t xml:space="preserve"> i</w:t>
      </w:r>
      <w:r w:rsidR="00FD239B">
        <w:rPr>
          <w:rStyle w:val="normaltextrun"/>
          <w:noProof/>
          <w:shd w:val="clear" w:color="auto" w:fill="FFFFFF"/>
        </w:rPr>
        <w:t> </w:t>
      </w:r>
      <w:r w:rsidR="00FD239B" w:rsidRPr="002D2F55">
        <w:rPr>
          <w:rStyle w:val="normaltextrun"/>
          <w:noProof/>
          <w:shd w:val="clear" w:color="auto" w:fill="FFFFFF"/>
        </w:rPr>
        <w:t>adm</w:t>
      </w:r>
      <w:r w:rsidRPr="002D2F55">
        <w:rPr>
          <w:rStyle w:val="normaltextrun"/>
          <w:noProof/>
          <w:shd w:val="clear" w:color="auto" w:fill="FFFFFF"/>
        </w:rPr>
        <w:t>inistracyjnych,</w:t>
      </w:r>
      <w:r w:rsidR="00FD239B" w:rsidRPr="002D2F55">
        <w:rPr>
          <w:rStyle w:val="normaltextrun"/>
          <w:noProof/>
          <w:shd w:val="clear" w:color="auto" w:fill="FFFFFF"/>
        </w:rPr>
        <w:t xml:space="preserve"> a</w:t>
      </w:r>
      <w:r w:rsidR="00FD239B">
        <w:rPr>
          <w:rStyle w:val="normaltextrun"/>
          <w:noProof/>
          <w:shd w:val="clear" w:color="auto" w:fill="FFFFFF"/>
        </w:rPr>
        <w:t> </w:t>
      </w:r>
      <w:r w:rsidR="00FD239B" w:rsidRPr="002D2F55">
        <w:rPr>
          <w:rStyle w:val="normaltextrun"/>
          <w:noProof/>
          <w:shd w:val="clear" w:color="auto" w:fill="FFFFFF"/>
        </w:rPr>
        <w:t>tak</w:t>
      </w:r>
      <w:r w:rsidRPr="002D2F55">
        <w:rPr>
          <w:rStyle w:val="normaltextrun"/>
          <w:noProof/>
          <w:shd w:val="clear" w:color="auto" w:fill="FFFFFF"/>
        </w:rPr>
        <w:t>że wykorzystania środków operacyjnych.</w:t>
      </w:r>
    </w:p>
    <w:p w14:paraId="4A90E82B" w14:textId="77777777"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 xml:space="preserve">Przedstawione poniżej przepisy rozporządzenia będą każdego roku generowały koszty dla Komisji: </w:t>
      </w:r>
    </w:p>
    <w:p w14:paraId="3427A96A" w14:textId="5E2EA936"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w:t>
      </w:r>
      <w:r w:rsidRPr="002D2F55">
        <w:rPr>
          <w:noProof/>
        </w:rPr>
        <w:tab/>
        <w:t>przepisy dotyczące wytycznych oraz bazy danych dotyczącej obszarów</w:t>
      </w:r>
      <w:r w:rsidR="00FD239B" w:rsidRPr="002D2F55">
        <w:rPr>
          <w:noProof/>
        </w:rPr>
        <w:t xml:space="preserve"> i</w:t>
      </w:r>
      <w:r w:rsidR="00FD239B">
        <w:rPr>
          <w:noProof/>
        </w:rPr>
        <w:t> </w:t>
      </w:r>
      <w:r w:rsidR="00FD239B" w:rsidRPr="002D2F55">
        <w:rPr>
          <w:noProof/>
        </w:rPr>
        <w:t>pro</w:t>
      </w:r>
      <w:r w:rsidRPr="002D2F55">
        <w:rPr>
          <w:noProof/>
        </w:rPr>
        <w:t>duktów,</w:t>
      </w:r>
      <w:r w:rsidR="00FD239B" w:rsidRPr="002D2F55">
        <w:rPr>
          <w:noProof/>
        </w:rPr>
        <w:t xml:space="preserve"> w</w:t>
      </w:r>
      <w:r w:rsidR="00FD239B">
        <w:rPr>
          <w:noProof/>
        </w:rPr>
        <w:t> </w:t>
      </w:r>
      <w:r w:rsidR="00FD239B" w:rsidRPr="002D2F55">
        <w:rPr>
          <w:noProof/>
        </w:rPr>
        <w:t>prz</w:t>
      </w:r>
      <w:r w:rsidRPr="002D2F55">
        <w:rPr>
          <w:noProof/>
        </w:rPr>
        <w:t>ypadku których występuje ryzyko pracy przymusowej (</w:t>
      </w:r>
      <w:r w:rsidRPr="00171C8A">
        <w:rPr>
          <w:noProof/>
        </w:rPr>
        <w:t>art.</w:t>
      </w:r>
      <w:r w:rsidR="00171C8A" w:rsidRPr="00171C8A">
        <w:rPr>
          <w:noProof/>
        </w:rPr>
        <w:t> </w:t>
      </w:r>
      <w:r w:rsidRPr="00171C8A">
        <w:rPr>
          <w:noProof/>
        </w:rPr>
        <w:t>1</w:t>
      </w:r>
      <w:r w:rsidRPr="002D2F55">
        <w:rPr>
          <w:noProof/>
        </w:rPr>
        <w:t>1</w:t>
      </w:r>
      <w:r w:rsidR="00FD239B" w:rsidRPr="002D2F55">
        <w:rPr>
          <w:noProof/>
        </w:rPr>
        <w:t xml:space="preserve"> i</w:t>
      </w:r>
      <w:r w:rsidR="00FD239B">
        <w:rPr>
          <w:noProof/>
        </w:rPr>
        <w:t> </w:t>
      </w:r>
      <w:r w:rsidR="00FD239B" w:rsidRPr="002D2F55">
        <w:rPr>
          <w:noProof/>
        </w:rPr>
        <w:t>2</w:t>
      </w:r>
      <w:r w:rsidRPr="002D2F55">
        <w:rPr>
          <w:noProof/>
        </w:rPr>
        <w:t xml:space="preserve">3); </w:t>
      </w:r>
    </w:p>
    <w:p w14:paraId="709B21A5" w14:textId="2C15FED0"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w:t>
      </w:r>
      <w:r w:rsidRPr="002D2F55">
        <w:rPr>
          <w:noProof/>
        </w:rPr>
        <w:tab/>
        <w:t>przepisy dotyczące Unijnej Sieci (</w:t>
      </w:r>
      <w:r w:rsidRPr="00171C8A">
        <w:rPr>
          <w:noProof/>
        </w:rPr>
        <w:t>art.</w:t>
      </w:r>
      <w:r w:rsidR="00171C8A" w:rsidRPr="00171C8A">
        <w:rPr>
          <w:noProof/>
        </w:rPr>
        <w:t> </w:t>
      </w:r>
      <w:r w:rsidRPr="00171C8A">
        <w:rPr>
          <w:noProof/>
        </w:rPr>
        <w:t>2</w:t>
      </w:r>
      <w:r w:rsidRPr="002D2F55">
        <w:rPr>
          <w:noProof/>
        </w:rPr>
        <w:t>4)</w:t>
      </w:r>
      <w:r w:rsidR="00FD239B" w:rsidRPr="002D2F55">
        <w:rPr>
          <w:noProof/>
        </w:rPr>
        <w:t xml:space="preserve"> i</w:t>
      </w:r>
      <w:r w:rsidR="00FD239B">
        <w:rPr>
          <w:noProof/>
        </w:rPr>
        <w:t> </w:t>
      </w:r>
      <w:r w:rsidR="00FD239B" w:rsidRPr="002D2F55">
        <w:rPr>
          <w:noProof/>
        </w:rPr>
        <w:t>Kom</w:t>
      </w:r>
      <w:r w:rsidRPr="002D2F55">
        <w:rPr>
          <w:noProof/>
        </w:rPr>
        <w:t>itetu (</w:t>
      </w:r>
      <w:r w:rsidRPr="00171C8A">
        <w:rPr>
          <w:noProof/>
        </w:rPr>
        <w:t>art.</w:t>
      </w:r>
      <w:r w:rsidR="00171C8A" w:rsidRPr="00171C8A">
        <w:rPr>
          <w:noProof/>
        </w:rPr>
        <w:t> </w:t>
      </w:r>
      <w:r w:rsidRPr="00171C8A">
        <w:rPr>
          <w:noProof/>
        </w:rPr>
        <w:t>2</w:t>
      </w:r>
      <w:r w:rsidRPr="002D2F55">
        <w:rPr>
          <w:noProof/>
        </w:rPr>
        <w:t>7) na rzecz Zwalczania Produktów Wytworzonych</w:t>
      </w:r>
      <w:r w:rsidR="00FD239B" w:rsidRPr="002D2F55">
        <w:rPr>
          <w:noProof/>
        </w:rPr>
        <w:t xml:space="preserve"> z</w:t>
      </w:r>
      <w:r w:rsidR="00FD239B">
        <w:rPr>
          <w:noProof/>
        </w:rPr>
        <w:t> </w:t>
      </w:r>
      <w:r w:rsidR="00FD239B" w:rsidRPr="002D2F55">
        <w:rPr>
          <w:noProof/>
        </w:rPr>
        <w:t>Wyk</w:t>
      </w:r>
      <w:r w:rsidRPr="002D2F55">
        <w:rPr>
          <w:noProof/>
        </w:rPr>
        <w:t xml:space="preserve">orzystaniem Pracy Przymusowej; </w:t>
      </w:r>
    </w:p>
    <w:p w14:paraId="0A66A47D" w14:textId="1F633074"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w:t>
      </w:r>
      <w:r w:rsidRPr="002D2F55">
        <w:rPr>
          <w:noProof/>
        </w:rPr>
        <w:tab/>
        <w:t>przepisy dotyczące systemu informacyjnego</w:t>
      </w:r>
      <w:r w:rsidR="00FD239B" w:rsidRPr="002D2F55">
        <w:rPr>
          <w:noProof/>
        </w:rPr>
        <w:t xml:space="preserve"> i</w:t>
      </w:r>
      <w:r w:rsidR="00FD239B">
        <w:rPr>
          <w:noProof/>
        </w:rPr>
        <w:t> </w:t>
      </w:r>
      <w:r w:rsidR="00FD239B" w:rsidRPr="002D2F55">
        <w:rPr>
          <w:noProof/>
        </w:rPr>
        <w:t>kom</w:t>
      </w:r>
      <w:r w:rsidRPr="002D2F55">
        <w:rPr>
          <w:noProof/>
        </w:rPr>
        <w:t>unikacyjnego (</w:t>
      </w:r>
      <w:r w:rsidRPr="00171C8A">
        <w:rPr>
          <w:noProof/>
        </w:rPr>
        <w:t>art.</w:t>
      </w:r>
      <w:r w:rsidR="00171C8A" w:rsidRPr="00171C8A">
        <w:rPr>
          <w:noProof/>
        </w:rPr>
        <w:t> </w:t>
      </w:r>
      <w:r w:rsidRPr="00171C8A">
        <w:rPr>
          <w:noProof/>
        </w:rPr>
        <w:t>2</w:t>
      </w:r>
      <w:r w:rsidRPr="002D2F55">
        <w:rPr>
          <w:noProof/>
        </w:rPr>
        <w:t xml:space="preserve">2). </w:t>
      </w:r>
    </w:p>
    <w:p w14:paraId="1EC11878" w14:textId="4D98C273"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Wniosek zostanie przyjęty na czas nieokreślony. Komisja będzie pełniła funkcję sekretariatu Unijnej Sieci na rzecz Zwalczania Produktów Wytworzonych</w:t>
      </w:r>
      <w:r w:rsidR="00FD239B" w:rsidRPr="002D2F55">
        <w:rPr>
          <w:noProof/>
        </w:rPr>
        <w:t xml:space="preserve"> z</w:t>
      </w:r>
      <w:r w:rsidR="00FD239B">
        <w:rPr>
          <w:noProof/>
        </w:rPr>
        <w:t> </w:t>
      </w:r>
      <w:r w:rsidR="00FD239B" w:rsidRPr="002D2F55">
        <w:rPr>
          <w:noProof/>
        </w:rPr>
        <w:t>Wyk</w:t>
      </w:r>
      <w:r w:rsidRPr="002D2F55">
        <w:rPr>
          <w:noProof/>
        </w:rPr>
        <w:t>orzystaniem Pracy Przymusowej, co będzie wiązało się</w:t>
      </w:r>
      <w:r w:rsidR="00FD239B" w:rsidRPr="002D2F55">
        <w:rPr>
          <w:noProof/>
        </w:rPr>
        <w:t xml:space="preserve"> z</w:t>
      </w:r>
      <w:r w:rsidR="00FD239B">
        <w:rPr>
          <w:noProof/>
        </w:rPr>
        <w:t> </w:t>
      </w:r>
      <w:r w:rsidR="00FD239B" w:rsidRPr="002D2F55">
        <w:rPr>
          <w:noProof/>
        </w:rPr>
        <w:t>kon</w:t>
      </w:r>
      <w:r w:rsidRPr="002D2F55">
        <w:rPr>
          <w:noProof/>
        </w:rPr>
        <w:t>iecznością ciągłego przeznaczania zasobów ludzkich na ten cel. Jeżeli chodzi</w:t>
      </w:r>
      <w:r w:rsidR="00FD239B" w:rsidRPr="002D2F55">
        <w:rPr>
          <w:noProof/>
        </w:rPr>
        <w:t xml:space="preserve"> o</w:t>
      </w:r>
      <w:r w:rsidR="00FD239B">
        <w:rPr>
          <w:noProof/>
        </w:rPr>
        <w:t> </w:t>
      </w:r>
      <w:r w:rsidR="00FD239B" w:rsidRPr="002D2F55">
        <w:rPr>
          <w:noProof/>
        </w:rPr>
        <w:t>sys</w:t>
      </w:r>
      <w:r w:rsidRPr="002D2F55">
        <w:rPr>
          <w:noProof/>
        </w:rPr>
        <w:t>tem informacyjny</w:t>
      </w:r>
      <w:r w:rsidR="00FD239B" w:rsidRPr="002D2F55">
        <w:rPr>
          <w:noProof/>
        </w:rPr>
        <w:t xml:space="preserve"> i</w:t>
      </w:r>
      <w:r w:rsidR="00FD239B">
        <w:rPr>
          <w:noProof/>
        </w:rPr>
        <w:t> </w:t>
      </w:r>
      <w:r w:rsidR="00FD239B" w:rsidRPr="002D2F55">
        <w:rPr>
          <w:noProof/>
        </w:rPr>
        <w:t>kom</w:t>
      </w:r>
      <w:r w:rsidRPr="002D2F55">
        <w:rPr>
          <w:noProof/>
        </w:rPr>
        <w:t>unikacyjny, konieczne będzie ustanowienie nowego modułu już istniejącego systemu informacyjnego</w:t>
      </w:r>
      <w:r w:rsidR="00FD239B" w:rsidRPr="002D2F55">
        <w:rPr>
          <w:noProof/>
        </w:rPr>
        <w:t xml:space="preserve"> i</w:t>
      </w:r>
      <w:r w:rsidR="00FD239B">
        <w:rPr>
          <w:noProof/>
        </w:rPr>
        <w:t> </w:t>
      </w:r>
      <w:r w:rsidR="00FD239B" w:rsidRPr="002D2F55">
        <w:rPr>
          <w:noProof/>
        </w:rPr>
        <w:t>kom</w:t>
      </w:r>
      <w:r w:rsidRPr="002D2F55">
        <w:rPr>
          <w:noProof/>
        </w:rPr>
        <w:t>unikacyjnego,</w:t>
      </w:r>
      <w:r w:rsidR="00FD239B" w:rsidRPr="002D2F55">
        <w:rPr>
          <w:noProof/>
        </w:rPr>
        <w:t xml:space="preserve"> o</w:t>
      </w:r>
      <w:r w:rsidR="00FD239B">
        <w:rPr>
          <w:noProof/>
        </w:rPr>
        <w:t> </w:t>
      </w:r>
      <w:r w:rsidR="00FD239B" w:rsidRPr="002D2F55">
        <w:rPr>
          <w:noProof/>
        </w:rPr>
        <w:t>któ</w:t>
      </w:r>
      <w:r w:rsidRPr="002D2F55">
        <w:rPr>
          <w:noProof/>
        </w:rPr>
        <w:t>rym mowa</w:t>
      </w:r>
      <w:r w:rsidR="00FD239B" w:rsidRPr="002D2F55">
        <w:rPr>
          <w:noProof/>
        </w:rPr>
        <w:t xml:space="preserve"> w</w:t>
      </w:r>
      <w:r w:rsidR="00FD239B">
        <w:rPr>
          <w:noProof/>
        </w:rPr>
        <w:t> </w:t>
      </w:r>
      <w:r w:rsidR="00FD239B" w:rsidRPr="00171C8A">
        <w:rPr>
          <w:noProof/>
        </w:rPr>
        <w:t>art</w:t>
      </w:r>
      <w:r w:rsidRPr="00171C8A">
        <w:rPr>
          <w:noProof/>
        </w:rPr>
        <w:t>.</w:t>
      </w:r>
      <w:r w:rsidR="00171C8A" w:rsidRPr="00171C8A">
        <w:rPr>
          <w:noProof/>
        </w:rPr>
        <w:t> </w:t>
      </w:r>
      <w:r w:rsidRPr="00171C8A">
        <w:rPr>
          <w:noProof/>
        </w:rPr>
        <w:t>3</w:t>
      </w:r>
      <w:r w:rsidRPr="002D2F55">
        <w:rPr>
          <w:noProof/>
        </w:rPr>
        <w:t>4 rozporządzenia (UE) 2019/1020,</w:t>
      </w:r>
      <w:r w:rsidR="00FD239B" w:rsidRPr="002D2F55">
        <w:rPr>
          <w:noProof/>
        </w:rPr>
        <w:t xml:space="preserve"> a</w:t>
      </w:r>
      <w:r w:rsidR="00FD239B">
        <w:rPr>
          <w:noProof/>
        </w:rPr>
        <w:t> </w:t>
      </w:r>
      <w:r w:rsidR="00FD239B" w:rsidRPr="002D2F55">
        <w:rPr>
          <w:noProof/>
        </w:rPr>
        <w:t>tak</w:t>
      </w:r>
      <w:r w:rsidRPr="002D2F55">
        <w:rPr>
          <w:noProof/>
        </w:rPr>
        <w:t>że dostosowanie systemów informacyjnych wykorzystywanych przez organy celne. Komisja będzie musiała również podejmować czynności administracyjne</w:t>
      </w:r>
      <w:r w:rsidR="00FD239B" w:rsidRPr="002D2F55">
        <w:rPr>
          <w:noProof/>
        </w:rPr>
        <w:t xml:space="preserve"> w</w:t>
      </w:r>
      <w:r w:rsidR="00FD239B">
        <w:rPr>
          <w:noProof/>
        </w:rPr>
        <w:t> </w:t>
      </w:r>
      <w:r w:rsidR="00FD239B" w:rsidRPr="002D2F55">
        <w:rPr>
          <w:noProof/>
        </w:rPr>
        <w:t>zwi</w:t>
      </w:r>
      <w:r w:rsidRPr="002D2F55">
        <w:rPr>
          <w:noProof/>
        </w:rPr>
        <w:t>ązku</w:t>
      </w:r>
      <w:r w:rsidR="00FD239B" w:rsidRPr="002D2F55">
        <w:rPr>
          <w:noProof/>
        </w:rPr>
        <w:t xml:space="preserve"> z</w:t>
      </w:r>
      <w:r w:rsidR="00FD239B">
        <w:rPr>
          <w:noProof/>
        </w:rPr>
        <w:t> </w:t>
      </w:r>
      <w:r w:rsidR="00FD239B" w:rsidRPr="002D2F55">
        <w:rPr>
          <w:noProof/>
        </w:rPr>
        <w:t>wyt</w:t>
      </w:r>
      <w:r w:rsidRPr="002D2F55">
        <w:rPr>
          <w:noProof/>
        </w:rPr>
        <w:t>ycznymi</w:t>
      </w:r>
      <w:r w:rsidR="00FD239B" w:rsidRPr="002D2F55">
        <w:rPr>
          <w:noProof/>
        </w:rPr>
        <w:t xml:space="preserve"> i</w:t>
      </w:r>
      <w:r w:rsidR="00FD239B">
        <w:rPr>
          <w:noProof/>
        </w:rPr>
        <w:t> </w:t>
      </w:r>
      <w:r w:rsidR="00FD239B" w:rsidRPr="002D2F55">
        <w:rPr>
          <w:noProof/>
        </w:rPr>
        <w:t>baz</w:t>
      </w:r>
      <w:r w:rsidRPr="002D2F55">
        <w:rPr>
          <w:noProof/>
        </w:rPr>
        <w:t xml:space="preserve">ą danych (na potrzeby której podmioty zewnętrzne będą przekazywały dane wejściowe). Szacuje się, że realizacja </w:t>
      </w:r>
      <w:r w:rsidRPr="002D2F55">
        <w:rPr>
          <w:noProof/>
        </w:rPr>
        <w:lastRenderedPageBreak/>
        <w:t>wszystkich tych zadań będzie wymagała większej ilości zasobów ludzkich na przestrzeni pierwszych dwóch lat wdrażania rozporządzenia.</w:t>
      </w:r>
    </w:p>
    <w:p w14:paraId="70D46AE3" w14:textId="78008969"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Zgodnie</w:t>
      </w:r>
      <w:r w:rsidR="00FD239B" w:rsidRPr="002D2F55">
        <w:rPr>
          <w:noProof/>
        </w:rPr>
        <w:t xml:space="preserve"> z</w:t>
      </w:r>
      <w:r w:rsidR="00FD239B">
        <w:rPr>
          <w:noProof/>
        </w:rPr>
        <w:t> </w:t>
      </w:r>
      <w:r w:rsidR="00FD239B" w:rsidRPr="002D2F55">
        <w:rPr>
          <w:noProof/>
        </w:rPr>
        <w:t>wst</w:t>
      </w:r>
      <w:r w:rsidRPr="002D2F55">
        <w:rPr>
          <w:noProof/>
        </w:rPr>
        <w:t>ępnymi szacunkami wdrażanie wspomnianych przepisów będzie wiązało się</w:t>
      </w:r>
      <w:r w:rsidR="00FD239B" w:rsidRPr="002D2F55">
        <w:rPr>
          <w:noProof/>
        </w:rPr>
        <w:t xml:space="preserve"> z</w:t>
      </w:r>
      <w:r w:rsidR="00FD239B">
        <w:rPr>
          <w:noProof/>
        </w:rPr>
        <w:t> </w:t>
      </w:r>
      <w:r w:rsidR="00FD239B" w:rsidRPr="002D2F55">
        <w:rPr>
          <w:noProof/>
        </w:rPr>
        <w:t>kon</w:t>
      </w:r>
      <w:r w:rsidRPr="002D2F55">
        <w:rPr>
          <w:noProof/>
        </w:rPr>
        <w:t>iecznością zapewnienia zasobów ludzkich ujętych poniżej</w:t>
      </w:r>
      <w:r w:rsidR="00FD239B" w:rsidRPr="002D2F55">
        <w:rPr>
          <w:noProof/>
        </w:rPr>
        <w:t xml:space="preserve"> w</w:t>
      </w:r>
      <w:r w:rsidR="00FD239B">
        <w:rPr>
          <w:noProof/>
        </w:rPr>
        <w:t> </w:t>
      </w:r>
      <w:r w:rsidR="00FD239B" w:rsidRPr="002D2F55">
        <w:rPr>
          <w:noProof/>
        </w:rPr>
        <w:t>ekw</w:t>
      </w:r>
      <w:r w:rsidRPr="002D2F55">
        <w:rPr>
          <w:noProof/>
        </w:rPr>
        <w:t>iwalentach pełnego czasu pracy (EPC). EPC zostałyby podzielone między DG GROW, DG TRADE i DG TAXUD</w:t>
      </w:r>
      <w:r w:rsidR="00FD239B" w:rsidRPr="002D2F55">
        <w:rPr>
          <w:noProof/>
        </w:rPr>
        <w:t xml:space="preserve"> i</w:t>
      </w:r>
      <w:r w:rsidR="00FD239B">
        <w:rPr>
          <w:noProof/>
        </w:rPr>
        <w:t> </w:t>
      </w:r>
      <w:r w:rsidR="00FD239B" w:rsidRPr="002D2F55">
        <w:rPr>
          <w:noProof/>
        </w:rPr>
        <w:t>obe</w:t>
      </w:r>
      <w:r w:rsidRPr="002D2F55">
        <w:rPr>
          <w:noProof/>
        </w:rPr>
        <w:t>jmowałyby zarówno personel należący do grupy funkcyjnej AD, jak</w:t>
      </w:r>
      <w:r w:rsidR="00FD239B" w:rsidRPr="002D2F55">
        <w:rPr>
          <w:noProof/>
        </w:rPr>
        <w:t xml:space="preserve"> i</w:t>
      </w:r>
      <w:r w:rsidR="00FD239B">
        <w:rPr>
          <w:noProof/>
        </w:rPr>
        <w:t> </w:t>
      </w:r>
      <w:r w:rsidR="00FD239B" w:rsidRPr="002D2F55">
        <w:rPr>
          <w:noProof/>
        </w:rPr>
        <w:t>per</w:t>
      </w:r>
      <w:r w:rsidRPr="002D2F55">
        <w:rPr>
          <w:noProof/>
        </w:rPr>
        <w:t>sonel należący do grupy funkcyjnej AST.</w:t>
      </w:r>
    </w:p>
    <w:tbl>
      <w:tblPr>
        <w:tblStyle w:val="Tabela-Siatka"/>
        <w:tblW w:w="0" w:type="auto"/>
        <w:tblInd w:w="850" w:type="dxa"/>
        <w:tblLook w:val="04A0" w:firstRow="1" w:lastRow="0" w:firstColumn="1" w:lastColumn="0" w:noHBand="0" w:noVBand="1"/>
      </w:tblPr>
      <w:tblGrid>
        <w:gridCol w:w="2081"/>
        <w:gridCol w:w="2105"/>
        <w:gridCol w:w="2017"/>
        <w:gridCol w:w="2008"/>
      </w:tblGrid>
      <w:tr w:rsidR="001B7F52" w:rsidRPr="002D2F55" w14:paraId="5D983D2C" w14:textId="77777777" w:rsidTr="008631D5">
        <w:tc>
          <w:tcPr>
            <w:tcW w:w="2085" w:type="dxa"/>
            <w:tcBorders>
              <w:top w:val="single" w:sz="4" w:space="0" w:color="auto"/>
              <w:left w:val="single" w:sz="4" w:space="0" w:color="auto"/>
              <w:bottom w:val="single" w:sz="4" w:space="0" w:color="auto"/>
              <w:right w:val="single" w:sz="4" w:space="0" w:color="auto"/>
            </w:tcBorders>
          </w:tcPr>
          <w:p w14:paraId="2015889E" w14:textId="77777777" w:rsidR="001B7F52" w:rsidRPr="002D2F55" w:rsidRDefault="001B7F52" w:rsidP="008631D5">
            <w:pPr>
              <w:pStyle w:val="Text1"/>
              <w:ind w:left="0"/>
              <w:rPr>
                <w:noProof/>
                <w:szCs w:val="20"/>
              </w:rPr>
            </w:pPr>
          </w:p>
        </w:tc>
        <w:tc>
          <w:tcPr>
            <w:tcW w:w="2180" w:type="dxa"/>
            <w:tcBorders>
              <w:top w:val="single" w:sz="4" w:space="0" w:color="auto"/>
              <w:left w:val="single" w:sz="4" w:space="0" w:color="auto"/>
              <w:bottom w:val="single" w:sz="4" w:space="0" w:color="auto"/>
              <w:right w:val="single" w:sz="4" w:space="0" w:color="auto"/>
            </w:tcBorders>
            <w:hideMark/>
          </w:tcPr>
          <w:p w14:paraId="7526DC81" w14:textId="77777777" w:rsidR="001B7F52" w:rsidRPr="002D2F55" w:rsidRDefault="001B7F52" w:rsidP="008631D5">
            <w:pPr>
              <w:pStyle w:val="Text1"/>
              <w:ind w:left="0"/>
              <w:rPr>
                <w:noProof/>
                <w:szCs w:val="20"/>
              </w:rPr>
            </w:pPr>
            <w:r w:rsidRPr="002D2F55">
              <w:rPr>
                <w:noProof/>
              </w:rPr>
              <w:t>Pierwszy rok po przyjęciu</w:t>
            </w:r>
          </w:p>
        </w:tc>
        <w:tc>
          <w:tcPr>
            <w:tcW w:w="2086" w:type="dxa"/>
            <w:tcBorders>
              <w:top w:val="single" w:sz="4" w:space="0" w:color="auto"/>
              <w:left w:val="single" w:sz="4" w:space="0" w:color="auto"/>
              <w:bottom w:val="single" w:sz="4" w:space="0" w:color="auto"/>
              <w:right w:val="single" w:sz="4" w:space="0" w:color="auto"/>
            </w:tcBorders>
            <w:hideMark/>
          </w:tcPr>
          <w:p w14:paraId="6EE62929" w14:textId="77777777" w:rsidR="001B7F52" w:rsidRPr="002D2F55" w:rsidRDefault="001B7F52" w:rsidP="008631D5">
            <w:pPr>
              <w:pStyle w:val="Text1"/>
              <w:ind w:left="0"/>
              <w:rPr>
                <w:noProof/>
                <w:szCs w:val="20"/>
              </w:rPr>
            </w:pPr>
            <w:r w:rsidRPr="002D2F55">
              <w:rPr>
                <w:noProof/>
              </w:rPr>
              <w:t>Drugi rok po przyjęciu</w:t>
            </w:r>
          </w:p>
        </w:tc>
        <w:tc>
          <w:tcPr>
            <w:tcW w:w="2086" w:type="dxa"/>
            <w:tcBorders>
              <w:top w:val="single" w:sz="4" w:space="0" w:color="auto"/>
              <w:left w:val="single" w:sz="4" w:space="0" w:color="auto"/>
              <w:bottom w:val="single" w:sz="4" w:space="0" w:color="auto"/>
              <w:right w:val="single" w:sz="4" w:space="0" w:color="auto"/>
            </w:tcBorders>
            <w:hideMark/>
          </w:tcPr>
          <w:p w14:paraId="0EC6041B" w14:textId="77777777" w:rsidR="001B7F52" w:rsidRPr="002D2F55" w:rsidRDefault="001B7F52" w:rsidP="008631D5">
            <w:pPr>
              <w:pStyle w:val="Text1"/>
              <w:ind w:left="0"/>
              <w:rPr>
                <w:noProof/>
                <w:szCs w:val="20"/>
              </w:rPr>
            </w:pPr>
            <w:r w:rsidRPr="002D2F55">
              <w:rPr>
                <w:noProof/>
              </w:rPr>
              <w:t>Kolejne lata</w:t>
            </w:r>
          </w:p>
        </w:tc>
      </w:tr>
      <w:tr w:rsidR="001B7F52" w:rsidRPr="002D2F55" w14:paraId="02458B51" w14:textId="77777777" w:rsidTr="008631D5">
        <w:tc>
          <w:tcPr>
            <w:tcW w:w="2085" w:type="dxa"/>
            <w:tcBorders>
              <w:top w:val="single" w:sz="4" w:space="0" w:color="auto"/>
              <w:left w:val="single" w:sz="4" w:space="0" w:color="auto"/>
              <w:bottom w:val="single" w:sz="4" w:space="0" w:color="auto"/>
              <w:right w:val="single" w:sz="4" w:space="0" w:color="auto"/>
            </w:tcBorders>
            <w:hideMark/>
          </w:tcPr>
          <w:p w14:paraId="346FB81F" w14:textId="29F327A1" w:rsidR="001B7F52" w:rsidRPr="002D2F55" w:rsidRDefault="001B7F52" w:rsidP="00C27580">
            <w:pPr>
              <w:pStyle w:val="Text1"/>
              <w:ind w:left="0"/>
              <w:jc w:val="left"/>
              <w:rPr>
                <w:noProof/>
                <w:szCs w:val="20"/>
              </w:rPr>
            </w:pPr>
            <w:r w:rsidRPr="002D2F55">
              <w:rPr>
                <w:noProof/>
              </w:rPr>
              <w:t>Wytyczne</w:t>
            </w:r>
            <w:r w:rsidR="00FD239B" w:rsidRPr="002D2F55">
              <w:rPr>
                <w:noProof/>
              </w:rPr>
              <w:t xml:space="preserve"> i</w:t>
            </w:r>
            <w:r w:rsidR="00FD239B">
              <w:rPr>
                <w:noProof/>
              </w:rPr>
              <w:t> </w:t>
            </w:r>
            <w:r w:rsidR="00FD239B" w:rsidRPr="002D2F55">
              <w:rPr>
                <w:noProof/>
              </w:rPr>
              <w:t>baz</w:t>
            </w:r>
            <w:r w:rsidRPr="002D2F55">
              <w:rPr>
                <w:noProof/>
              </w:rPr>
              <w:t>a danych</w:t>
            </w:r>
          </w:p>
        </w:tc>
        <w:tc>
          <w:tcPr>
            <w:tcW w:w="2180" w:type="dxa"/>
            <w:tcBorders>
              <w:top w:val="single" w:sz="4" w:space="0" w:color="auto"/>
              <w:left w:val="single" w:sz="4" w:space="0" w:color="auto"/>
              <w:bottom w:val="single" w:sz="4" w:space="0" w:color="auto"/>
              <w:right w:val="single" w:sz="4" w:space="0" w:color="auto"/>
            </w:tcBorders>
            <w:hideMark/>
          </w:tcPr>
          <w:p w14:paraId="3CF74FC2" w14:textId="77777777" w:rsidR="001B7F52" w:rsidRPr="002D2F55" w:rsidRDefault="001B7F52" w:rsidP="008631D5">
            <w:pPr>
              <w:pStyle w:val="Text1"/>
              <w:ind w:left="0"/>
              <w:rPr>
                <w:noProof/>
              </w:rPr>
            </w:pPr>
            <w:r w:rsidRPr="002D2F55">
              <w:rPr>
                <w:noProof/>
              </w:rPr>
              <w:t>3</w:t>
            </w:r>
          </w:p>
        </w:tc>
        <w:tc>
          <w:tcPr>
            <w:tcW w:w="2086" w:type="dxa"/>
            <w:tcBorders>
              <w:top w:val="single" w:sz="4" w:space="0" w:color="auto"/>
              <w:left w:val="single" w:sz="4" w:space="0" w:color="auto"/>
              <w:bottom w:val="single" w:sz="4" w:space="0" w:color="auto"/>
              <w:right w:val="single" w:sz="4" w:space="0" w:color="auto"/>
            </w:tcBorders>
            <w:hideMark/>
          </w:tcPr>
          <w:p w14:paraId="76BB9ECA" w14:textId="77777777" w:rsidR="001B7F52" w:rsidRPr="002D2F55" w:rsidRDefault="001B7F52" w:rsidP="008631D5">
            <w:pPr>
              <w:pStyle w:val="Text1"/>
              <w:ind w:left="0"/>
              <w:rPr>
                <w:noProof/>
              </w:rPr>
            </w:pPr>
            <w:r w:rsidRPr="002D2F55">
              <w:rPr>
                <w:noProof/>
              </w:rPr>
              <w:t>3</w:t>
            </w:r>
          </w:p>
        </w:tc>
        <w:tc>
          <w:tcPr>
            <w:tcW w:w="2086" w:type="dxa"/>
            <w:tcBorders>
              <w:top w:val="single" w:sz="4" w:space="0" w:color="auto"/>
              <w:left w:val="single" w:sz="4" w:space="0" w:color="auto"/>
              <w:bottom w:val="single" w:sz="4" w:space="0" w:color="auto"/>
              <w:right w:val="single" w:sz="4" w:space="0" w:color="auto"/>
            </w:tcBorders>
            <w:hideMark/>
          </w:tcPr>
          <w:p w14:paraId="16C79901" w14:textId="77777777" w:rsidR="001B7F52" w:rsidRPr="002D2F55" w:rsidRDefault="001B7F52" w:rsidP="008631D5">
            <w:pPr>
              <w:pStyle w:val="Text1"/>
              <w:ind w:left="0"/>
              <w:rPr>
                <w:noProof/>
              </w:rPr>
            </w:pPr>
            <w:r w:rsidRPr="002D2F55">
              <w:rPr>
                <w:noProof/>
              </w:rPr>
              <w:t>3</w:t>
            </w:r>
          </w:p>
        </w:tc>
      </w:tr>
      <w:tr w:rsidR="001B7F52" w:rsidRPr="002D2F55" w14:paraId="186AA2E1" w14:textId="77777777" w:rsidTr="008631D5">
        <w:tc>
          <w:tcPr>
            <w:tcW w:w="2085" w:type="dxa"/>
            <w:tcBorders>
              <w:top w:val="single" w:sz="4" w:space="0" w:color="auto"/>
              <w:left w:val="single" w:sz="4" w:space="0" w:color="auto"/>
              <w:bottom w:val="single" w:sz="4" w:space="0" w:color="auto"/>
              <w:right w:val="single" w:sz="4" w:space="0" w:color="auto"/>
            </w:tcBorders>
            <w:hideMark/>
          </w:tcPr>
          <w:p w14:paraId="40FE4EA2" w14:textId="7FA0A8C7" w:rsidR="001B7F52" w:rsidRPr="002D2F55" w:rsidRDefault="001B7F52" w:rsidP="00C27580">
            <w:pPr>
              <w:pStyle w:val="Text1"/>
              <w:ind w:left="0"/>
              <w:jc w:val="left"/>
              <w:rPr>
                <w:noProof/>
                <w:szCs w:val="20"/>
              </w:rPr>
            </w:pPr>
            <w:r w:rsidRPr="002D2F55">
              <w:rPr>
                <w:noProof/>
              </w:rPr>
              <w:t>Unijna Sieć</w:t>
            </w:r>
            <w:r w:rsidR="00FD239B" w:rsidRPr="002D2F55">
              <w:rPr>
                <w:noProof/>
              </w:rPr>
              <w:t xml:space="preserve"> i</w:t>
            </w:r>
            <w:r w:rsidR="00FD239B">
              <w:rPr>
                <w:noProof/>
              </w:rPr>
              <w:t> </w:t>
            </w:r>
            <w:r w:rsidR="00FD239B" w:rsidRPr="002D2F55">
              <w:rPr>
                <w:noProof/>
              </w:rPr>
              <w:t>Kom</w:t>
            </w:r>
            <w:r w:rsidRPr="002D2F55">
              <w:rPr>
                <w:noProof/>
              </w:rPr>
              <w:t>itet na rzecz Zwalczania Produktów Wytworzonych</w:t>
            </w:r>
            <w:r w:rsidR="00FD239B" w:rsidRPr="002D2F55">
              <w:rPr>
                <w:noProof/>
              </w:rPr>
              <w:t xml:space="preserve"> z</w:t>
            </w:r>
            <w:r w:rsidR="00FD239B">
              <w:rPr>
                <w:noProof/>
              </w:rPr>
              <w:t> </w:t>
            </w:r>
            <w:r w:rsidR="00FD239B" w:rsidRPr="002D2F55">
              <w:rPr>
                <w:noProof/>
              </w:rPr>
              <w:t>Wyk</w:t>
            </w:r>
            <w:r w:rsidRPr="002D2F55">
              <w:rPr>
                <w:noProof/>
              </w:rPr>
              <w:t>orzystaniem Pracy Przymusowej</w:t>
            </w:r>
          </w:p>
        </w:tc>
        <w:tc>
          <w:tcPr>
            <w:tcW w:w="2180" w:type="dxa"/>
            <w:tcBorders>
              <w:top w:val="single" w:sz="4" w:space="0" w:color="auto"/>
              <w:left w:val="single" w:sz="4" w:space="0" w:color="auto"/>
              <w:bottom w:val="single" w:sz="4" w:space="0" w:color="auto"/>
              <w:right w:val="single" w:sz="4" w:space="0" w:color="auto"/>
            </w:tcBorders>
            <w:hideMark/>
          </w:tcPr>
          <w:p w14:paraId="771B7D22" w14:textId="77777777" w:rsidR="001B7F52" w:rsidRPr="002D2F55" w:rsidRDefault="001B7F52" w:rsidP="008631D5">
            <w:pPr>
              <w:pStyle w:val="Text1"/>
              <w:ind w:left="0"/>
              <w:rPr>
                <w:noProof/>
                <w:szCs w:val="20"/>
              </w:rPr>
            </w:pPr>
            <w:r w:rsidRPr="002D2F55">
              <w:rPr>
                <w:noProof/>
              </w:rPr>
              <w:t>6</w:t>
            </w:r>
          </w:p>
        </w:tc>
        <w:tc>
          <w:tcPr>
            <w:tcW w:w="2086" w:type="dxa"/>
            <w:tcBorders>
              <w:top w:val="single" w:sz="4" w:space="0" w:color="auto"/>
              <w:left w:val="single" w:sz="4" w:space="0" w:color="auto"/>
              <w:bottom w:val="single" w:sz="4" w:space="0" w:color="auto"/>
              <w:right w:val="single" w:sz="4" w:space="0" w:color="auto"/>
            </w:tcBorders>
            <w:hideMark/>
          </w:tcPr>
          <w:p w14:paraId="749C81DA" w14:textId="77777777" w:rsidR="001B7F52" w:rsidRPr="002D2F55" w:rsidRDefault="001B7F52" w:rsidP="008631D5">
            <w:pPr>
              <w:pStyle w:val="Text1"/>
              <w:ind w:left="0"/>
              <w:rPr>
                <w:noProof/>
                <w:szCs w:val="20"/>
              </w:rPr>
            </w:pPr>
            <w:r w:rsidRPr="002D2F55">
              <w:rPr>
                <w:noProof/>
              </w:rPr>
              <w:t>3</w:t>
            </w:r>
          </w:p>
        </w:tc>
        <w:tc>
          <w:tcPr>
            <w:tcW w:w="2086" w:type="dxa"/>
            <w:tcBorders>
              <w:top w:val="single" w:sz="4" w:space="0" w:color="auto"/>
              <w:left w:val="single" w:sz="4" w:space="0" w:color="auto"/>
              <w:bottom w:val="single" w:sz="4" w:space="0" w:color="auto"/>
              <w:right w:val="single" w:sz="4" w:space="0" w:color="auto"/>
            </w:tcBorders>
            <w:hideMark/>
          </w:tcPr>
          <w:p w14:paraId="332E75D1" w14:textId="77777777" w:rsidR="001B7F52" w:rsidRPr="002D2F55" w:rsidRDefault="001B7F52" w:rsidP="008631D5">
            <w:pPr>
              <w:pStyle w:val="Text1"/>
              <w:ind w:left="0"/>
              <w:rPr>
                <w:noProof/>
                <w:szCs w:val="20"/>
              </w:rPr>
            </w:pPr>
            <w:r w:rsidRPr="002D2F55">
              <w:rPr>
                <w:noProof/>
              </w:rPr>
              <w:t>3</w:t>
            </w:r>
          </w:p>
        </w:tc>
      </w:tr>
      <w:tr w:rsidR="001B7F52" w:rsidRPr="002D2F55" w14:paraId="2B7B56CF" w14:textId="77777777" w:rsidTr="008631D5">
        <w:tc>
          <w:tcPr>
            <w:tcW w:w="2085" w:type="dxa"/>
            <w:tcBorders>
              <w:top w:val="single" w:sz="4" w:space="0" w:color="auto"/>
              <w:left w:val="single" w:sz="4" w:space="0" w:color="auto"/>
              <w:bottom w:val="single" w:sz="4" w:space="0" w:color="auto"/>
              <w:right w:val="single" w:sz="4" w:space="0" w:color="auto"/>
            </w:tcBorders>
            <w:hideMark/>
          </w:tcPr>
          <w:p w14:paraId="4DF73DF2" w14:textId="4EC6036F" w:rsidR="001B7F52" w:rsidRPr="002D2F55" w:rsidRDefault="001B7F52" w:rsidP="00C27580">
            <w:pPr>
              <w:pStyle w:val="Text1"/>
              <w:ind w:left="0"/>
              <w:jc w:val="left"/>
              <w:rPr>
                <w:noProof/>
                <w:szCs w:val="20"/>
              </w:rPr>
            </w:pPr>
            <w:r w:rsidRPr="002D2F55">
              <w:rPr>
                <w:noProof/>
              </w:rPr>
              <w:t>System informacyjny</w:t>
            </w:r>
            <w:r w:rsidR="00FD239B" w:rsidRPr="002D2F55">
              <w:rPr>
                <w:noProof/>
              </w:rPr>
              <w:t xml:space="preserve"> i</w:t>
            </w:r>
            <w:r w:rsidR="00FD239B">
              <w:rPr>
                <w:noProof/>
              </w:rPr>
              <w:t> </w:t>
            </w:r>
            <w:r w:rsidR="00FD239B" w:rsidRPr="002D2F55">
              <w:rPr>
                <w:noProof/>
              </w:rPr>
              <w:t>kom</w:t>
            </w:r>
            <w:r w:rsidRPr="002D2F55">
              <w:rPr>
                <w:noProof/>
              </w:rPr>
              <w:t>unikacyjny</w:t>
            </w:r>
          </w:p>
        </w:tc>
        <w:tc>
          <w:tcPr>
            <w:tcW w:w="2180" w:type="dxa"/>
            <w:tcBorders>
              <w:top w:val="single" w:sz="4" w:space="0" w:color="auto"/>
              <w:left w:val="single" w:sz="4" w:space="0" w:color="auto"/>
              <w:bottom w:val="single" w:sz="4" w:space="0" w:color="auto"/>
              <w:right w:val="single" w:sz="4" w:space="0" w:color="auto"/>
            </w:tcBorders>
            <w:hideMark/>
          </w:tcPr>
          <w:p w14:paraId="21104D33" w14:textId="77777777" w:rsidR="001B7F52" w:rsidRPr="002D2F55" w:rsidRDefault="001B7F52" w:rsidP="008631D5">
            <w:pPr>
              <w:pStyle w:val="Text1"/>
              <w:ind w:left="0"/>
              <w:rPr>
                <w:noProof/>
              </w:rPr>
            </w:pPr>
            <w:r w:rsidRPr="002D2F55">
              <w:rPr>
                <w:noProof/>
              </w:rPr>
              <w:t>4</w:t>
            </w:r>
          </w:p>
        </w:tc>
        <w:tc>
          <w:tcPr>
            <w:tcW w:w="2086" w:type="dxa"/>
            <w:tcBorders>
              <w:top w:val="single" w:sz="4" w:space="0" w:color="auto"/>
              <w:left w:val="single" w:sz="4" w:space="0" w:color="auto"/>
              <w:bottom w:val="single" w:sz="4" w:space="0" w:color="auto"/>
              <w:right w:val="single" w:sz="4" w:space="0" w:color="auto"/>
            </w:tcBorders>
            <w:hideMark/>
          </w:tcPr>
          <w:p w14:paraId="096E60AB" w14:textId="77777777" w:rsidR="001B7F52" w:rsidRPr="002D2F55" w:rsidRDefault="001B7F52" w:rsidP="008631D5">
            <w:pPr>
              <w:pStyle w:val="Text1"/>
              <w:ind w:left="0"/>
              <w:rPr>
                <w:noProof/>
              </w:rPr>
            </w:pPr>
            <w:r w:rsidRPr="002D2F55">
              <w:rPr>
                <w:noProof/>
              </w:rPr>
              <w:t>3</w:t>
            </w:r>
          </w:p>
        </w:tc>
        <w:tc>
          <w:tcPr>
            <w:tcW w:w="2086" w:type="dxa"/>
            <w:tcBorders>
              <w:top w:val="single" w:sz="4" w:space="0" w:color="auto"/>
              <w:left w:val="single" w:sz="4" w:space="0" w:color="auto"/>
              <w:bottom w:val="single" w:sz="4" w:space="0" w:color="auto"/>
              <w:right w:val="single" w:sz="4" w:space="0" w:color="auto"/>
            </w:tcBorders>
            <w:hideMark/>
          </w:tcPr>
          <w:p w14:paraId="6A7F2A01" w14:textId="77777777" w:rsidR="001B7F52" w:rsidRPr="002D2F55" w:rsidRDefault="001B7F52" w:rsidP="008631D5">
            <w:pPr>
              <w:pStyle w:val="Text1"/>
              <w:ind w:left="0"/>
              <w:rPr>
                <w:noProof/>
              </w:rPr>
            </w:pPr>
            <w:r w:rsidRPr="002D2F55">
              <w:rPr>
                <w:noProof/>
              </w:rPr>
              <w:t>2</w:t>
            </w:r>
          </w:p>
        </w:tc>
      </w:tr>
    </w:tbl>
    <w:p w14:paraId="35BE1300" w14:textId="467AC647"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Przyjęcie wniosku pociągnie za sobą ponadto inne wydatki administracyjne. Dotyczą one głównie kosztów związanych</w:t>
      </w:r>
      <w:r w:rsidR="00FD239B" w:rsidRPr="002D2F55">
        <w:rPr>
          <w:noProof/>
        </w:rPr>
        <w:t xml:space="preserve"> z</w:t>
      </w:r>
      <w:r w:rsidR="00FD239B">
        <w:rPr>
          <w:noProof/>
        </w:rPr>
        <w:t> </w:t>
      </w:r>
      <w:r w:rsidR="00FD239B" w:rsidRPr="002D2F55">
        <w:rPr>
          <w:noProof/>
        </w:rPr>
        <w:t>sys</w:t>
      </w:r>
      <w:r w:rsidRPr="002D2F55">
        <w:rPr>
          <w:noProof/>
        </w:rPr>
        <w:t>temem informacyjnym</w:t>
      </w:r>
      <w:r w:rsidR="00FD239B" w:rsidRPr="002D2F55">
        <w:rPr>
          <w:noProof/>
        </w:rPr>
        <w:t xml:space="preserve"> i</w:t>
      </w:r>
      <w:r w:rsidR="00FD239B">
        <w:rPr>
          <w:noProof/>
        </w:rPr>
        <w:t> </w:t>
      </w:r>
      <w:r w:rsidR="00FD239B" w:rsidRPr="002D2F55">
        <w:rPr>
          <w:noProof/>
        </w:rPr>
        <w:t>kom</w:t>
      </w:r>
      <w:r w:rsidRPr="002D2F55">
        <w:rPr>
          <w:noProof/>
        </w:rPr>
        <w:t>unikacyjnym, ale również kosztów administracyjnych powiązanych</w:t>
      </w:r>
      <w:r w:rsidR="00FD239B" w:rsidRPr="002D2F55">
        <w:rPr>
          <w:noProof/>
        </w:rPr>
        <w:t xml:space="preserve"> z</w:t>
      </w:r>
      <w:r w:rsidR="00FD239B">
        <w:rPr>
          <w:noProof/>
        </w:rPr>
        <w:t> </w:t>
      </w:r>
      <w:r w:rsidR="00FD239B" w:rsidRPr="002D2F55">
        <w:rPr>
          <w:noProof/>
        </w:rPr>
        <w:t>udo</w:t>
      </w:r>
      <w:r w:rsidRPr="002D2F55">
        <w:rPr>
          <w:noProof/>
        </w:rPr>
        <w:t>stępnieniem bazy danych, publikacją wytycznych</w:t>
      </w:r>
      <w:r w:rsidR="00FD239B" w:rsidRPr="002D2F55">
        <w:rPr>
          <w:noProof/>
        </w:rPr>
        <w:t xml:space="preserve"> i</w:t>
      </w:r>
      <w:r w:rsidR="00FD239B">
        <w:rPr>
          <w:noProof/>
        </w:rPr>
        <w:t> </w:t>
      </w:r>
      <w:r w:rsidR="00FD239B" w:rsidRPr="002D2F55">
        <w:rPr>
          <w:noProof/>
        </w:rPr>
        <w:t>org</w:t>
      </w:r>
      <w:r w:rsidRPr="002D2F55">
        <w:rPr>
          <w:noProof/>
        </w:rPr>
        <w:t>anizowaniem posiedzeń Sieci</w:t>
      </w:r>
      <w:r w:rsidR="00FD239B" w:rsidRPr="002D2F55">
        <w:rPr>
          <w:noProof/>
        </w:rPr>
        <w:t xml:space="preserve"> i</w:t>
      </w:r>
      <w:r w:rsidR="00FD239B">
        <w:rPr>
          <w:noProof/>
        </w:rPr>
        <w:t> </w:t>
      </w:r>
      <w:r w:rsidR="00FD239B" w:rsidRPr="002D2F55">
        <w:rPr>
          <w:noProof/>
        </w:rPr>
        <w:t>Kom</w:t>
      </w:r>
      <w:r w:rsidRPr="002D2F55">
        <w:rPr>
          <w:noProof/>
        </w:rPr>
        <w:t xml:space="preserve">itetu. Wysokość tych kosztów szacuje się </w:t>
      </w:r>
      <w:r w:rsidRPr="00171C8A">
        <w:rPr>
          <w:noProof/>
        </w:rPr>
        <w:t>na</w:t>
      </w:r>
      <w:r w:rsidR="00171C8A" w:rsidRPr="00171C8A">
        <w:rPr>
          <w:noProof/>
        </w:rPr>
        <w:t> </w:t>
      </w:r>
      <w:r w:rsidRPr="00171C8A">
        <w:rPr>
          <w:noProof/>
        </w:rPr>
        <w:t>4</w:t>
      </w:r>
      <w:r w:rsidRPr="002D2F55">
        <w:rPr>
          <w:noProof/>
        </w:rPr>
        <w:t>,3 mln EUR.</w:t>
      </w:r>
    </w:p>
    <w:p w14:paraId="57EBABA2" w14:textId="77777777" w:rsidR="001B7F52" w:rsidRPr="002D2F55" w:rsidRDefault="001B7F52" w:rsidP="00CC632D">
      <w:pPr>
        <w:pStyle w:val="Text1"/>
        <w:ind w:left="0"/>
        <w:rPr>
          <w:noProof/>
        </w:rPr>
      </w:pPr>
    </w:p>
    <w:p w14:paraId="07244E61" w14:textId="4DAA845D" w:rsidR="001B7F52" w:rsidRPr="002D2F55" w:rsidRDefault="001B7F52" w:rsidP="001C6D9D">
      <w:pPr>
        <w:pStyle w:val="ManualHeading2"/>
        <w:rPr>
          <w:bCs/>
          <w:noProof/>
          <w:szCs w:val="24"/>
        </w:rPr>
      </w:pPr>
      <w:r w:rsidRPr="002D2F55">
        <w:rPr>
          <w:noProof/>
        </w:rPr>
        <w:br w:type="page"/>
      </w:r>
      <w:bookmarkStart w:id="31" w:name="_Toc520485040"/>
      <w:bookmarkStart w:id="32" w:name="_Toc514938039"/>
      <w:r w:rsidR="001C6D9D" w:rsidRPr="001C6D9D">
        <w:lastRenderedPageBreak/>
        <w:t>1.6.</w:t>
      </w:r>
      <w:r w:rsidR="001C6D9D" w:rsidRPr="001C6D9D">
        <w:tab/>
      </w:r>
      <w:r w:rsidRPr="002D2F55">
        <w:rPr>
          <w:noProof/>
        </w:rPr>
        <w:t>Czas trwania</w:t>
      </w:r>
      <w:r w:rsidR="00FD239B" w:rsidRPr="002D2F55">
        <w:rPr>
          <w:noProof/>
        </w:rPr>
        <w:t xml:space="preserve"> i</w:t>
      </w:r>
      <w:r w:rsidR="00FD239B">
        <w:rPr>
          <w:noProof/>
        </w:rPr>
        <w:t> </w:t>
      </w:r>
      <w:r w:rsidR="00FD239B" w:rsidRPr="002D2F55">
        <w:rPr>
          <w:noProof/>
        </w:rPr>
        <w:t>wpł</w:t>
      </w:r>
      <w:r w:rsidRPr="002D2F55">
        <w:rPr>
          <w:noProof/>
        </w:rPr>
        <w:t>yw finansowy wniosku/inicjatywy</w:t>
      </w:r>
      <w:bookmarkEnd w:id="31"/>
      <w:bookmarkEnd w:id="32"/>
    </w:p>
    <w:p w14:paraId="16DFA1A1" w14:textId="77777777" w:rsidR="001B7F52" w:rsidRPr="002D2F55" w:rsidRDefault="001B7F52" w:rsidP="001B7F52">
      <w:pPr>
        <w:pStyle w:val="Text1"/>
        <w:rPr>
          <w:noProof/>
        </w:rPr>
      </w:pPr>
      <w:r w:rsidRPr="002D2F55">
        <w:rPr>
          <w:rFonts w:ascii="Wingdings" w:hAnsi="Wingdings"/>
          <w:noProof/>
        </w:rPr>
        <w:t></w:t>
      </w:r>
      <w:r w:rsidRPr="002D2F55">
        <w:rPr>
          <w:b/>
          <w:i/>
          <w:noProof/>
        </w:rPr>
        <w:t xml:space="preserve"> </w:t>
      </w:r>
      <w:r w:rsidRPr="002D2F55">
        <w:rPr>
          <w:b/>
          <w:noProof/>
        </w:rPr>
        <w:t xml:space="preserve">ograniczony czas trwania </w:t>
      </w:r>
    </w:p>
    <w:p w14:paraId="1C484E6B" w14:textId="77777777" w:rsidR="001B7F52" w:rsidRPr="002D2F55" w:rsidRDefault="001B7F52" w:rsidP="001B7F52">
      <w:pPr>
        <w:pStyle w:val="ListDash2"/>
        <w:rPr>
          <w:noProof/>
        </w:rPr>
      </w:pPr>
      <w:r w:rsidRPr="002D2F55">
        <w:rPr>
          <w:rFonts w:ascii="Wingdings" w:hAnsi="Wingdings"/>
          <w:noProof/>
        </w:rPr>
        <w:t></w:t>
      </w:r>
      <w:r w:rsidRPr="002D2F55">
        <w:rPr>
          <w:noProof/>
        </w:rPr>
        <w:tab/>
        <w:t xml:space="preserve">okres trwania: od [DD/MM]RRRR r. do [DD/MM]RRRR r. </w:t>
      </w:r>
    </w:p>
    <w:p w14:paraId="1CF529CD" w14:textId="7410BBD5" w:rsidR="001B7F52" w:rsidRPr="002D2F55" w:rsidRDefault="001B7F52" w:rsidP="001B7F52">
      <w:pPr>
        <w:pStyle w:val="ListDash2"/>
        <w:rPr>
          <w:noProof/>
        </w:rPr>
      </w:pPr>
      <w:r w:rsidRPr="002D2F55">
        <w:rPr>
          <w:rFonts w:ascii="Wingdings" w:hAnsi="Wingdings"/>
          <w:noProof/>
        </w:rPr>
        <w:t></w:t>
      </w:r>
      <w:r w:rsidRPr="002D2F55">
        <w:rPr>
          <w:noProof/>
        </w:rPr>
        <w:tab/>
        <w:t>Okres trwania wpływu finansowego: od RRRR r. do RRRR r.</w:t>
      </w:r>
      <w:r w:rsidR="00FD239B" w:rsidRPr="002D2F55">
        <w:rPr>
          <w:noProof/>
        </w:rPr>
        <w:t xml:space="preserve"> w</w:t>
      </w:r>
      <w:r w:rsidR="00FD239B">
        <w:rPr>
          <w:noProof/>
        </w:rPr>
        <w:t> </w:t>
      </w:r>
      <w:r w:rsidR="00FD239B" w:rsidRPr="002D2F55">
        <w:rPr>
          <w:noProof/>
        </w:rPr>
        <w:t>odn</w:t>
      </w:r>
      <w:r w:rsidRPr="002D2F55">
        <w:rPr>
          <w:noProof/>
        </w:rPr>
        <w:t>iesieniu do środków na zobowiązania oraz od RRRR r. do RRRR r.</w:t>
      </w:r>
      <w:r w:rsidR="00FD239B" w:rsidRPr="002D2F55">
        <w:rPr>
          <w:noProof/>
        </w:rPr>
        <w:t xml:space="preserve"> w</w:t>
      </w:r>
      <w:r w:rsidR="00FD239B">
        <w:rPr>
          <w:noProof/>
        </w:rPr>
        <w:t> </w:t>
      </w:r>
      <w:r w:rsidR="00FD239B" w:rsidRPr="002D2F55">
        <w:rPr>
          <w:noProof/>
        </w:rPr>
        <w:t>odn</w:t>
      </w:r>
      <w:r w:rsidRPr="002D2F55">
        <w:rPr>
          <w:noProof/>
        </w:rPr>
        <w:t xml:space="preserve">iesieniu do środków na płatności. </w:t>
      </w:r>
    </w:p>
    <w:p w14:paraId="04516987" w14:textId="77777777" w:rsidR="001B7F52" w:rsidRPr="002D2F55" w:rsidRDefault="001B7F52" w:rsidP="001B7F52">
      <w:pPr>
        <w:pStyle w:val="Text1"/>
        <w:rPr>
          <w:noProof/>
        </w:rPr>
      </w:pPr>
      <w:r w:rsidRPr="002D2F55">
        <w:rPr>
          <w:rFonts w:ascii="Wingdings" w:hAnsi="Wingdings"/>
          <w:noProof/>
          <w:sz w:val="22"/>
        </w:rPr>
        <w:t></w:t>
      </w:r>
      <w:r w:rsidRPr="002D2F55">
        <w:rPr>
          <w:b/>
          <w:i/>
          <w:noProof/>
        </w:rPr>
        <w:t xml:space="preserve"> </w:t>
      </w:r>
      <w:r w:rsidRPr="002D2F55">
        <w:rPr>
          <w:b/>
          <w:noProof/>
        </w:rPr>
        <w:t>nieograniczony czas trwania</w:t>
      </w:r>
    </w:p>
    <w:p w14:paraId="424A2188" w14:textId="719B6118" w:rsidR="001B7F52" w:rsidRPr="002D2F55" w:rsidRDefault="001B7F52" w:rsidP="001B7F52">
      <w:pPr>
        <w:pStyle w:val="ListDash1"/>
        <w:rPr>
          <w:noProof/>
        </w:rPr>
      </w:pPr>
      <w:r w:rsidRPr="002D2F55">
        <w:rPr>
          <w:noProof/>
        </w:rPr>
        <w:t>Wprowadzenie</w:t>
      </w:r>
      <w:r w:rsidR="00FD239B" w:rsidRPr="002D2F55">
        <w:rPr>
          <w:noProof/>
        </w:rPr>
        <w:t xml:space="preserve"> w</w:t>
      </w:r>
      <w:r w:rsidR="00FD239B">
        <w:rPr>
          <w:noProof/>
        </w:rPr>
        <w:t> </w:t>
      </w:r>
      <w:r w:rsidR="00FD239B" w:rsidRPr="002D2F55">
        <w:rPr>
          <w:noProof/>
        </w:rPr>
        <w:t>życ</w:t>
      </w:r>
      <w:r w:rsidRPr="002D2F55">
        <w:rPr>
          <w:noProof/>
        </w:rPr>
        <w:t>ie</w:t>
      </w:r>
      <w:r w:rsidR="00FD239B" w:rsidRPr="002D2F55">
        <w:rPr>
          <w:noProof/>
        </w:rPr>
        <w:t xml:space="preserve"> z</w:t>
      </w:r>
      <w:r w:rsidR="00FD239B">
        <w:rPr>
          <w:noProof/>
        </w:rPr>
        <w:t> </w:t>
      </w:r>
      <w:r w:rsidR="00FD239B" w:rsidRPr="002D2F55">
        <w:rPr>
          <w:noProof/>
        </w:rPr>
        <w:t>okr</w:t>
      </w:r>
      <w:r w:rsidRPr="002D2F55">
        <w:rPr>
          <w:noProof/>
        </w:rPr>
        <w:t xml:space="preserve">esem rozruchu </w:t>
      </w:r>
      <w:r w:rsidRPr="00171C8A">
        <w:rPr>
          <w:noProof/>
        </w:rPr>
        <w:t>od</w:t>
      </w:r>
      <w:r w:rsidR="00171C8A" w:rsidRPr="00171C8A">
        <w:rPr>
          <w:noProof/>
        </w:rPr>
        <w:t> </w:t>
      </w:r>
      <w:r w:rsidRPr="00171C8A">
        <w:rPr>
          <w:noProof/>
        </w:rPr>
        <w:t>2</w:t>
      </w:r>
      <w:r w:rsidRPr="002D2F55">
        <w:rPr>
          <w:noProof/>
        </w:rPr>
        <w:t>0</w:t>
      </w:r>
      <w:r w:rsidRPr="00171C8A">
        <w:rPr>
          <w:noProof/>
        </w:rPr>
        <w:t>24</w:t>
      </w:r>
      <w:r w:rsidR="00171C8A" w:rsidRPr="00171C8A">
        <w:rPr>
          <w:noProof/>
        </w:rPr>
        <w:t> </w:t>
      </w:r>
      <w:r w:rsidRPr="00171C8A">
        <w:rPr>
          <w:noProof/>
        </w:rPr>
        <w:t>r.</w:t>
      </w:r>
      <w:r w:rsidRPr="002D2F55">
        <w:rPr>
          <w:noProof/>
        </w:rPr>
        <w:t xml:space="preserve"> do [2025] r.,</w:t>
      </w:r>
    </w:p>
    <w:p w14:paraId="30F52ECE" w14:textId="77777777" w:rsidR="001B7F52" w:rsidRPr="002D2F55" w:rsidRDefault="001B7F52" w:rsidP="001B7F52">
      <w:pPr>
        <w:pStyle w:val="ListDash1"/>
        <w:rPr>
          <w:noProof/>
        </w:rPr>
      </w:pPr>
      <w:r w:rsidRPr="002D2F55">
        <w:rPr>
          <w:noProof/>
        </w:rPr>
        <w:t>po którym następuje faza operacyjna.</w:t>
      </w:r>
    </w:p>
    <w:p w14:paraId="49116ADA" w14:textId="361B3AC6" w:rsidR="001B7F52" w:rsidRPr="00171C8A" w:rsidRDefault="001C6D9D" w:rsidP="001C6D9D">
      <w:pPr>
        <w:pStyle w:val="ManualHeading2"/>
        <w:rPr>
          <w:bCs/>
          <w:noProof/>
          <w:szCs w:val="24"/>
        </w:rPr>
      </w:pPr>
      <w:bookmarkStart w:id="33" w:name="_Toc520485041"/>
      <w:bookmarkStart w:id="34" w:name="_Toc514938040"/>
      <w:r w:rsidRPr="001C6D9D">
        <w:t>1.7.</w:t>
      </w:r>
      <w:r w:rsidRPr="001C6D9D">
        <w:tab/>
      </w:r>
      <w:r w:rsidR="001B7F52" w:rsidRPr="002D2F55">
        <w:rPr>
          <w:noProof/>
        </w:rPr>
        <w:t>Planowane tryby zarządzania</w:t>
      </w:r>
      <w:r w:rsidR="001B7F52" w:rsidRPr="00171C8A">
        <w:rPr>
          <w:rStyle w:val="Odwoanieprzypisudolnego"/>
          <w:noProof/>
        </w:rPr>
        <w:footnoteReference w:id="44"/>
      </w:r>
      <w:bookmarkEnd w:id="33"/>
      <w:bookmarkEnd w:id="34"/>
      <w:r w:rsidR="00171C8A" w:rsidRPr="00171C8A">
        <w:rPr>
          <w:rStyle w:val="Odwoanieprzypisudolnego"/>
          <w:noProof/>
        </w:rPr>
        <w:t xml:space="preserve"> </w:t>
      </w:r>
    </w:p>
    <w:p w14:paraId="3C3D1B1E" w14:textId="77777777" w:rsidR="001B7F52" w:rsidRPr="002D2F55" w:rsidRDefault="001B7F52" w:rsidP="001B7F52">
      <w:pPr>
        <w:pStyle w:val="Text1"/>
        <w:rPr>
          <w:noProof/>
        </w:rPr>
      </w:pPr>
      <w:r w:rsidRPr="002D2F55">
        <w:rPr>
          <w:rFonts w:ascii="Wingdings" w:hAnsi="Wingdings"/>
          <w:noProof/>
          <w:sz w:val="22"/>
        </w:rPr>
        <w:t></w:t>
      </w:r>
      <w:r w:rsidRPr="002D2F55">
        <w:rPr>
          <w:i/>
          <w:noProof/>
        </w:rPr>
        <w:t xml:space="preserve"> </w:t>
      </w:r>
      <w:r w:rsidRPr="002D2F55">
        <w:rPr>
          <w:b/>
          <w:noProof/>
        </w:rPr>
        <w:t>Bezpośrednie zarządzanie</w:t>
      </w:r>
      <w:r w:rsidRPr="002D2F55">
        <w:rPr>
          <w:noProof/>
        </w:rPr>
        <w:t xml:space="preserve"> przez Komisję</w:t>
      </w:r>
    </w:p>
    <w:p w14:paraId="0F461349" w14:textId="4929B98E" w:rsidR="001B7F52" w:rsidRPr="002D2F55" w:rsidRDefault="001B7F52" w:rsidP="001B7F52">
      <w:pPr>
        <w:pStyle w:val="ListDash2"/>
        <w:rPr>
          <w:rFonts w:cs="EUAlbertina"/>
          <w:noProof/>
        </w:rPr>
      </w:pPr>
      <w:r w:rsidRPr="002D2F55">
        <w:rPr>
          <w:rFonts w:ascii="Wingdings" w:hAnsi="Wingdings"/>
          <w:noProof/>
          <w:sz w:val="22"/>
        </w:rPr>
        <w:t></w:t>
      </w:r>
      <w:r w:rsidR="00FD239B" w:rsidRPr="002D2F55">
        <w:rPr>
          <w:noProof/>
        </w:rPr>
        <w:t xml:space="preserve"> w</w:t>
      </w:r>
      <w:r w:rsidR="00FD239B">
        <w:rPr>
          <w:noProof/>
        </w:rPr>
        <w:t> </w:t>
      </w:r>
      <w:r w:rsidR="00FD239B" w:rsidRPr="002D2F55">
        <w:rPr>
          <w:noProof/>
        </w:rPr>
        <w:t>ram</w:t>
      </w:r>
      <w:r w:rsidRPr="002D2F55">
        <w:rPr>
          <w:noProof/>
        </w:rPr>
        <w:t>ach jej służb,</w:t>
      </w:r>
      <w:r w:rsidR="00FD239B" w:rsidRPr="002D2F55">
        <w:rPr>
          <w:noProof/>
        </w:rPr>
        <w:t xml:space="preserve"> w</w:t>
      </w:r>
      <w:r w:rsidR="00FD239B">
        <w:rPr>
          <w:noProof/>
        </w:rPr>
        <w:t> </w:t>
      </w:r>
      <w:r w:rsidR="00FD239B" w:rsidRPr="002D2F55">
        <w:rPr>
          <w:noProof/>
        </w:rPr>
        <w:t>tym</w:t>
      </w:r>
      <w:r w:rsidRPr="002D2F55">
        <w:rPr>
          <w:noProof/>
        </w:rPr>
        <w:t xml:space="preserve"> za pośrednictwem jej pracowników</w:t>
      </w:r>
      <w:r w:rsidR="00FD239B" w:rsidRPr="002D2F55">
        <w:rPr>
          <w:noProof/>
        </w:rPr>
        <w:t xml:space="preserve"> w</w:t>
      </w:r>
      <w:r w:rsidR="00FD239B">
        <w:rPr>
          <w:noProof/>
        </w:rPr>
        <w:t> </w:t>
      </w:r>
      <w:r w:rsidR="00FD239B" w:rsidRPr="002D2F55">
        <w:rPr>
          <w:noProof/>
        </w:rPr>
        <w:t>del</w:t>
      </w:r>
      <w:r w:rsidRPr="002D2F55">
        <w:rPr>
          <w:noProof/>
        </w:rPr>
        <w:t xml:space="preserve">egaturach Unii; </w:t>
      </w:r>
    </w:p>
    <w:p w14:paraId="0E5E92A4" w14:textId="77777777" w:rsidR="001B7F52" w:rsidRPr="002D2F55" w:rsidRDefault="001B7F52" w:rsidP="001B7F52">
      <w:pPr>
        <w:pStyle w:val="ListDash2"/>
        <w:rPr>
          <w:noProof/>
        </w:rPr>
      </w:pPr>
      <w:r w:rsidRPr="002D2F55">
        <w:rPr>
          <w:rFonts w:ascii="Wingdings" w:hAnsi="Wingdings"/>
          <w:noProof/>
        </w:rPr>
        <w:t></w:t>
      </w:r>
      <w:r w:rsidRPr="002D2F55">
        <w:rPr>
          <w:noProof/>
        </w:rPr>
        <w:tab/>
        <w:t xml:space="preserve">przez agencje wykonawcze </w:t>
      </w:r>
    </w:p>
    <w:p w14:paraId="5D2C5D1E" w14:textId="3F97386C" w:rsidR="001B7F52" w:rsidRPr="002D2F55" w:rsidRDefault="001B7F52" w:rsidP="001B7F52">
      <w:pPr>
        <w:pStyle w:val="Text1"/>
        <w:rPr>
          <w:noProof/>
        </w:rPr>
      </w:pPr>
      <w:r w:rsidRPr="002D2F55">
        <w:rPr>
          <w:rFonts w:ascii="Wingdings" w:hAnsi="Wingdings"/>
          <w:noProof/>
        </w:rPr>
        <w:t></w:t>
      </w:r>
      <w:r w:rsidRPr="002D2F55">
        <w:rPr>
          <w:b/>
          <w:i/>
          <w:noProof/>
        </w:rPr>
        <w:t xml:space="preserve"> </w:t>
      </w:r>
      <w:r w:rsidRPr="002D2F55">
        <w:rPr>
          <w:b/>
          <w:noProof/>
        </w:rPr>
        <w:t>Zarządzanie dzielone</w:t>
      </w:r>
      <w:r w:rsidR="00FD239B" w:rsidRPr="002D2F55">
        <w:rPr>
          <w:noProof/>
        </w:rPr>
        <w:t xml:space="preserve"> z</w:t>
      </w:r>
      <w:r w:rsidR="00FD239B">
        <w:rPr>
          <w:noProof/>
        </w:rPr>
        <w:t> </w:t>
      </w:r>
      <w:r w:rsidR="00FD239B" w:rsidRPr="002D2F55">
        <w:rPr>
          <w:noProof/>
        </w:rPr>
        <w:t>pań</w:t>
      </w:r>
      <w:r w:rsidRPr="002D2F55">
        <w:rPr>
          <w:noProof/>
        </w:rPr>
        <w:t xml:space="preserve">stwami członkowskimi </w:t>
      </w:r>
    </w:p>
    <w:p w14:paraId="09FD22F1" w14:textId="4EA89602" w:rsidR="001B7F52" w:rsidRPr="002D2F55" w:rsidRDefault="001B7F52" w:rsidP="001B7F52">
      <w:pPr>
        <w:pStyle w:val="Text1"/>
        <w:rPr>
          <w:noProof/>
        </w:rPr>
      </w:pPr>
      <w:r w:rsidRPr="002D2F55">
        <w:rPr>
          <w:rFonts w:ascii="Wingdings" w:hAnsi="Wingdings"/>
          <w:noProof/>
        </w:rPr>
        <w:t></w:t>
      </w:r>
      <w:r w:rsidRPr="002D2F55">
        <w:rPr>
          <w:i/>
          <w:noProof/>
        </w:rPr>
        <w:t xml:space="preserve"> </w:t>
      </w:r>
      <w:r w:rsidRPr="002D2F55">
        <w:rPr>
          <w:b/>
          <w:noProof/>
        </w:rPr>
        <w:t>Zarządzanie pośrednie</w:t>
      </w:r>
      <w:r w:rsidRPr="002D2F55">
        <w:rPr>
          <w:noProof/>
        </w:rPr>
        <w:t xml:space="preserve"> poprzez przekazanie zadań związanych</w:t>
      </w:r>
      <w:r w:rsidR="00FD239B" w:rsidRPr="002D2F55">
        <w:rPr>
          <w:noProof/>
        </w:rPr>
        <w:t xml:space="preserve"> z</w:t>
      </w:r>
      <w:r w:rsidR="00FD239B">
        <w:rPr>
          <w:noProof/>
        </w:rPr>
        <w:t> </w:t>
      </w:r>
      <w:r w:rsidR="00FD239B" w:rsidRPr="002D2F55">
        <w:rPr>
          <w:noProof/>
        </w:rPr>
        <w:t>wyk</w:t>
      </w:r>
      <w:r w:rsidRPr="002D2F55">
        <w:rPr>
          <w:noProof/>
        </w:rPr>
        <w:t>onaniem budżetu:</w:t>
      </w:r>
    </w:p>
    <w:p w14:paraId="4F321F43" w14:textId="77777777" w:rsidR="001B7F52" w:rsidRPr="002D2F55" w:rsidRDefault="001B7F52" w:rsidP="001B7F52">
      <w:pPr>
        <w:pStyle w:val="ListDash2"/>
        <w:rPr>
          <w:noProof/>
        </w:rPr>
      </w:pPr>
      <w:r w:rsidRPr="002D2F55">
        <w:rPr>
          <w:rFonts w:ascii="Wingdings" w:hAnsi="Wingdings"/>
          <w:noProof/>
        </w:rPr>
        <w:t></w:t>
      </w:r>
      <w:r w:rsidRPr="002D2F55">
        <w:rPr>
          <w:noProof/>
        </w:rPr>
        <w:t xml:space="preserve"> państwom trzecim lub organom przez nie wyznaczonym;</w:t>
      </w:r>
    </w:p>
    <w:p w14:paraId="50E63185" w14:textId="1C96E4A5" w:rsidR="001B7F52" w:rsidRPr="002D2F55" w:rsidRDefault="001B7F52" w:rsidP="001B7F52">
      <w:pPr>
        <w:pStyle w:val="ListDash2"/>
        <w:rPr>
          <w:noProof/>
        </w:rPr>
      </w:pPr>
      <w:r w:rsidRPr="002D2F55">
        <w:rPr>
          <w:rFonts w:ascii="Wingdings" w:hAnsi="Wingdings"/>
          <w:noProof/>
        </w:rPr>
        <w:t></w:t>
      </w:r>
      <w:r w:rsidRPr="002D2F55">
        <w:rPr>
          <w:noProof/>
        </w:rPr>
        <w:t xml:space="preserve"> organizacjom międzynarodowym</w:t>
      </w:r>
      <w:r w:rsidR="00FD239B" w:rsidRPr="002D2F55">
        <w:rPr>
          <w:noProof/>
        </w:rPr>
        <w:t xml:space="preserve"> i</w:t>
      </w:r>
      <w:r w:rsidR="00FD239B">
        <w:rPr>
          <w:noProof/>
        </w:rPr>
        <w:t> </w:t>
      </w:r>
      <w:r w:rsidR="00FD239B" w:rsidRPr="002D2F55">
        <w:rPr>
          <w:noProof/>
        </w:rPr>
        <w:t>ich</w:t>
      </w:r>
      <w:r w:rsidRPr="002D2F55">
        <w:rPr>
          <w:noProof/>
        </w:rPr>
        <w:t xml:space="preserve"> agencjom (należy wyszczególnić);</w:t>
      </w:r>
    </w:p>
    <w:p w14:paraId="2A068F8A" w14:textId="77777777" w:rsidR="001B7F52" w:rsidRPr="002D2F55" w:rsidRDefault="001B7F52" w:rsidP="001B7F52">
      <w:pPr>
        <w:pStyle w:val="ListDash2"/>
        <w:rPr>
          <w:noProof/>
        </w:rPr>
      </w:pPr>
      <w:r w:rsidRPr="002D2F55">
        <w:rPr>
          <w:rFonts w:ascii="Wingdings" w:hAnsi="Wingdings"/>
          <w:noProof/>
        </w:rPr>
        <w:t></w:t>
      </w:r>
      <w:r w:rsidRPr="002D2F55">
        <w:rPr>
          <w:noProof/>
        </w:rPr>
        <w:t xml:space="preserve"> EBI oraz Europejskiemu Funduszowi Inwestycyjnemu;</w:t>
      </w:r>
    </w:p>
    <w:p w14:paraId="58BD5AE7" w14:textId="68507C22" w:rsidR="001B7F52" w:rsidRPr="002D2F55" w:rsidRDefault="001B7F52" w:rsidP="001B7F52">
      <w:pPr>
        <w:pStyle w:val="ListDash2"/>
        <w:rPr>
          <w:noProof/>
        </w:rPr>
      </w:pPr>
      <w:r w:rsidRPr="002D2F55">
        <w:rPr>
          <w:rFonts w:ascii="Wingdings" w:hAnsi="Wingdings"/>
          <w:noProof/>
        </w:rPr>
        <w:t></w:t>
      </w:r>
      <w:r w:rsidRPr="002D2F55">
        <w:rPr>
          <w:noProof/>
        </w:rPr>
        <w:t xml:space="preserve"> organom,</w:t>
      </w:r>
      <w:r w:rsidR="00FD239B" w:rsidRPr="002D2F55">
        <w:rPr>
          <w:noProof/>
        </w:rPr>
        <w:t xml:space="preserve"> o</w:t>
      </w:r>
      <w:r w:rsidR="00FD239B">
        <w:rPr>
          <w:noProof/>
        </w:rPr>
        <w:t> </w:t>
      </w:r>
      <w:r w:rsidR="00FD239B" w:rsidRPr="002D2F55">
        <w:rPr>
          <w:noProof/>
        </w:rPr>
        <w:t>któ</w:t>
      </w:r>
      <w:r w:rsidRPr="002D2F55">
        <w:rPr>
          <w:noProof/>
        </w:rPr>
        <w:t>rych mowa</w:t>
      </w:r>
      <w:r w:rsidR="00FD239B" w:rsidRPr="002D2F55">
        <w:rPr>
          <w:noProof/>
        </w:rPr>
        <w:t xml:space="preserve"> w</w:t>
      </w:r>
      <w:r w:rsidR="00FD239B">
        <w:rPr>
          <w:noProof/>
        </w:rPr>
        <w:t> </w:t>
      </w:r>
      <w:r w:rsidR="00FD239B" w:rsidRPr="00171C8A">
        <w:rPr>
          <w:noProof/>
        </w:rPr>
        <w:t>art</w:t>
      </w:r>
      <w:r w:rsidRPr="00171C8A">
        <w:rPr>
          <w:noProof/>
        </w:rPr>
        <w:t>.</w:t>
      </w:r>
      <w:r w:rsidR="00171C8A" w:rsidRPr="00171C8A">
        <w:rPr>
          <w:noProof/>
        </w:rPr>
        <w:t> </w:t>
      </w:r>
      <w:r w:rsidRPr="00171C8A">
        <w:rPr>
          <w:noProof/>
        </w:rPr>
        <w:t>7</w:t>
      </w:r>
      <w:r w:rsidRPr="002D2F55">
        <w:rPr>
          <w:noProof/>
        </w:rPr>
        <w:t>0</w:t>
      </w:r>
      <w:r w:rsidR="00FD239B" w:rsidRPr="002D2F55">
        <w:rPr>
          <w:noProof/>
        </w:rPr>
        <w:t xml:space="preserve"> i</w:t>
      </w:r>
      <w:r w:rsidR="00FD239B">
        <w:rPr>
          <w:noProof/>
        </w:rPr>
        <w:t> </w:t>
      </w:r>
      <w:r w:rsidR="00FD239B" w:rsidRPr="002D2F55">
        <w:rPr>
          <w:noProof/>
        </w:rPr>
        <w:t>7</w:t>
      </w:r>
      <w:r w:rsidRPr="002D2F55">
        <w:rPr>
          <w:noProof/>
        </w:rPr>
        <w:t>1 rozporządzenia finansowego;</w:t>
      </w:r>
    </w:p>
    <w:p w14:paraId="73552B7A" w14:textId="77777777" w:rsidR="001B7F52" w:rsidRPr="002D2F55" w:rsidRDefault="001B7F52" w:rsidP="001B7F52">
      <w:pPr>
        <w:pStyle w:val="ListDash2"/>
        <w:rPr>
          <w:noProof/>
        </w:rPr>
      </w:pPr>
      <w:r w:rsidRPr="002D2F55">
        <w:rPr>
          <w:rFonts w:ascii="Wingdings" w:hAnsi="Wingdings"/>
          <w:noProof/>
        </w:rPr>
        <w:t></w:t>
      </w:r>
      <w:r w:rsidRPr="002D2F55">
        <w:rPr>
          <w:noProof/>
        </w:rPr>
        <w:t xml:space="preserve"> organom prawa publicznego;</w:t>
      </w:r>
    </w:p>
    <w:p w14:paraId="2571E62D" w14:textId="098A77A7" w:rsidR="001B7F52" w:rsidRPr="002D2F55" w:rsidRDefault="001B7F52" w:rsidP="001B7F52">
      <w:pPr>
        <w:pStyle w:val="ListDash2"/>
        <w:rPr>
          <w:noProof/>
        </w:rPr>
      </w:pPr>
      <w:r w:rsidRPr="002D2F55">
        <w:rPr>
          <w:rFonts w:ascii="Wingdings" w:hAnsi="Wingdings"/>
          <w:noProof/>
        </w:rPr>
        <w:t></w:t>
      </w:r>
      <w:r w:rsidRPr="002D2F55">
        <w:rPr>
          <w:noProof/>
        </w:rPr>
        <w:t xml:space="preserve"> podmiotom podlegającym prawu prywatnemu, które świadczą usługi użyteczności publicznej,</w:t>
      </w:r>
      <w:r w:rsidR="00FD239B" w:rsidRPr="002D2F55">
        <w:rPr>
          <w:noProof/>
        </w:rPr>
        <w:t xml:space="preserve"> o</w:t>
      </w:r>
      <w:r w:rsidR="00FD239B">
        <w:rPr>
          <w:noProof/>
        </w:rPr>
        <w:t> </w:t>
      </w:r>
      <w:r w:rsidR="00FD239B" w:rsidRPr="002D2F55">
        <w:rPr>
          <w:noProof/>
        </w:rPr>
        <w:t>ile</w:t>
      </w:r>
      <w:r w:rsidRPr="002D2F55">
        <w:rPr>
          <w:noProof/>
        </w:rPr>
        <w:t xml:space="preserve"> są im zapewnione odpowiednie gwarancje finansowe;</w:t>
      </w:r>
    </w:p>
    <w:p w14:paraId="1D9813C2" w14:textId="77777777" w:rsidR="001B7F52" w:rsidRPr="002D2F55" w:rsidRDefault="001B7F52" w:rsidP="001B7F52">
      <w:pPr>
        <w:pStyle w:val="ListDash2"/>
        <w:rPr>
          <w:noProof/>
        </w:rPr>
      </w:pPr>
      <w:r w:rsidRPr="002D2F55">
        <w:rPr>
          <w:rFonts w:ascii="Wingdings" w:hAnsi="Wingdings"/>
          <w:noProof/>
        </w:rPr>
        <w:t></w:t>
      </w:r>
      <w:r w:rsidRPr="002D2F55">
        <w:rPr>
          <w:noProof/>
        </w:rPr>
        <w:t xml:space="preserve"> podmiotom podlegającym prawu prywatnemu państwa członkowskiego, którym powierzono realizację partnerstwa publiczno-prywatnego oraz którym zapewniono odpowiednie gwarancje finansowe;</w:t>
      </w:r>
    </w:p>
    <w:p w14:paraId="6E3AB0EC" w14:textId="623D0CA2" w:rsidR="001B7F52" w:rsidRPr="002D2F55" w:rsidRDefault="001B7F52" w:rsidP="001B7F52">
      <w:pPr>
        <w:pStyle w:val="ListDash2"/>
        <w:rPr>
          <w:noProof/>
        </w:rPr>
      </w:pPr>
      <w:r w:rsidRPr="002D2F55">
        <w:rPr>
          <w:rFonts w:ascii="Wingdings" w:hAnsi="Wingdings"/>
          <w:noProof/>
        </w:rPr>
        <w:t></w:t>
      </w:r>
      <w:r w:rsidRPr="002D2F55">
        <w:rPr>
          <w:noProof/>
        </w:rPr>
        <w:t xml:space="preserve"> osobom odpowiedzialnym za wykonanie określonych działań</w:t>
      </w:r>
      <w:r w:rsidR="00FD239B" w:rsidRPr="002D2F55">
        <w:rPr>
          <w:noProof/>
        </w:rPr>
        <w:t xml:space="preserve"> w</w:t>
      </w:r>
      <w:r w:rsidR="00FD239B">
        <w:rPr>
          <w:noProof/>
        </w:rPr>
        <w:t> </w:t>
      </w:r>
      <w:r w:rsidR="00FD239B" w:rsidRPr="002D2F55">
        <w:rPr>
          <w:noProof/>
        </w:rPr>
        <w:t>dzi</w:t>
      </w:r>
      <w:r w:rsidRPr="002D2F55">
        <w:rPr>
          <w:noProof/>
        </w:rPr>
        <w:t>edzinie wspólnej polityki zagranicznej</w:t>
      </w:r>
      <w:r w:rsidR="00FD239B" w:rsidRPr="002D2F55">
        <w:rPr>
          <w:noProof/>
        </w:rPr>
        <w:t xml:space="preserve"> i</w:t>
      </w:r>
      <w:r w:rsidR="00FD239B">
        <w:rPr>
          <w:noProof/>
        </w:rPr>
        <w:t> </w:t>
      </w:r>
      <w:r w:rsidR="00FD239B" w:rsidRPr="002D2F55">
        <w:rPr>
          <w:noProof/>
        </w:rPr>
        <w:t>bez</w:t>
      </w:r>
      <w:r w:rsidRPr="002D2F55">
        <w:rPr>
          <w:noProof/>
        </w:rPr>
        <w:t>pieczeństwa na mocy tytułu V Traktatu</w:t>
      </w:r>
      <w:r w:rsidR="00FD239B" w:rsidRPr="002D2F55">
        <w:rPr>
          <w:noProof/>
        </w:rPr>
        <w:t xml:space="preserve"> o</w:t>
      </w:r>
      <w:r w:rsidR="00FD239B">
        <w:rPr>
          <w:noProof/>
        </w:rPr>
        <w:t> </w:t>
      </w:r>
      <w:r w:rsidR="00FD239B" w:rsidRPr="002D2F55">
        <w:rPr>
          <w:noProof/>
        </w:rPr>
        <w:t>Uni</w:t>
      </w:r>
      <w:r w:rsidRPr="002D2F55">
        <w:rPr>
          <w:noProof/>
        </w:rPr>
        <w:t>i Europejskiej oraz określonym we właściwym podstawowym akcie prawnym.</w:t>
      </w:r>
    </w:p>
    <w:p w14:paraId="5CA23775" w14:textId="07CC2B84" w:rsidR="001B7F52" w:rsidRPr="002D2F55" w:rsidRDefault="001B7F52" w:rsidP="001B7F52">
      <w:pPr>
        <w:pStyle w:val="ListDash2"/>
        <w:rPr>
          <w:i/>
          <w:noProof/>
          <w:sz w:val="18"/>
          <w:u w:val="single"/>
        </w:rPr>
      </w:pPr>
      <w:r w:rsidRPr="002D2F55">
        <w:rPr>
          <w:i/>
          <w:noProof/>
          <w:sz w:val="18"/>
        </w:rPr>
        <w:t>W przypadku wskazania więcej niż jednego trybu należy podać dodatkowe informacje</w:t>
      </w:r>
      <w:r w:rsidR="00FD239B" w:rsidRPr="002D2F55">
        <w:rPr>
          <w:i/>
          <w:noProof/>
          <w:sz w:val="18"/>
        </w:rPr>
        <w:t xml:space="preserve"> w</w:t>
      </w:r>
      <w:r w:rsidR="00FD239B">
        <w:rPr>
          <w:i/>
          <w:noProof/>
          <w:sz w:val="18"/>
        </w:rPr>
        <w:t> </w:t>
      </w:r>
      <w:r w:rsidR="00FD239B" w:rsidRPr="002D2F55">
        <w:rPr>
          <w:i/>
          <w:noProof/>
          <w:sz w:val="18"/>
        </w:rPr>
        <w:t>czę</w:t>
      </w:r>
      <w:r w:rsidRPr="002D2F55">
        <w:rPr>
          <w:i/>
          <w:noProof/>
          <w:sz w:val="18"/>
        </w:rPr>
        <w:t>ści „Uwagi”.</w:t>
      </w:r>
    </w:p>
    <w:p w14:paraId="563668BB" w14:textId="77777777" w:rsidR="001B7F52" w:rsidRPr="002D2F55" w:rsidRDefault="001B7F52" w:rsidP="001B7F52">
      <w:pPr>
        <w:rPr>
          <w:noProof/>
        </w:rPr>
      </w:pPr>
      <w:r w:rsidRPr="002D2F55">
        <w:rPr>
          <w:noProof/>
        </w:rPr>
        <w:t xml:space="preserve">Uwagi </w:t>
      </w:r>
    </w:p>
    <w:p w14:paraId="005CB6FD" w14:textId="77777777" w:rsidR="001B7F52" w:rsidRPr="002D2F55" w:rsidRDefault="001B7F52" w:rsidP="001B7F52">
      <w:pPr>
        <w:pBdr>
          <w:top w:val="single" w:sz="4" w:space="1" w:color="auto"/>
          <w:left w:val="single" w:sz="4" w:space="4" w:color="auto"/>
          <w:bottom w:val="single" w:sz="4" w:space="1" w:color="auto"/>
          <w:right w:val="single" w:sz="4" w:space="4" w:color="auto"/>
        </w:pBdr>
        <w:rPr>
          <w:noProof/>
        </w:rPr>
      </w:pPr>
    </w:p>
    <w:p w14:paraId="7FE4AE58" w14:textId="77777777" w:rsidR="001B7F52" w:rsidRPr="002D2F55" w:rsidRDefault="001B7F52" w:rsidP="001B7F52">
      <w:pPr>
        <w:spacing w:before="0" w:after="0"/>
        <w:jc w:val="left"/>
        <w:rPr>
          <w:noProof/>
        </w:rPr>
        <w:sectPr w:rsidR="001B7F52" w:rsidRPr="002D2F55" w:rsidSect="00CE72CD">
          <w:pgSz w:w="11907" w:h="16840"/>
          <w:pgMar w:top="1134" w:right="1418" w:bottom="1134" w:left="1418" w:header="709" w:footer="709" w:gutter="0"/>
          <w:cols w:space="720"/>
          <w:docGrid w:linePitch="326"/>
        </w:sectPr>
      </w:pPr>
    </w:p>
    <w:p w14:paraId="03016D25" w14:textId="62ECEBB4" w:rsidR="001B7F52" w:rsidRPr="002D2F55" w:rsidRDefault="001C6D9D" w:rsidP="001C6D9D">
      <w:pPr>
        <w:pStyle w:val="ManualHeading1"/>
        <w:rPr>
          <w:bCs/>
          <w:noProof/>
          <w:szCs w:val="24"/>
        </w:rPr>
      </w:pPr>
      <w:bookmarkStart w:id="35" w:name="_Toc520485042"/>
      <w:bookmarkStart w:id="36" w:name="_Toc514938041"/>
      <w:r w:rsidRPr="001C6D9D">
        <w:lastRenderedPageBreak/>
        <w:t>2.</w:t>
      </w:r>
      <w:r w:rsidRPr="001C6D9D">
        <w:tab/>
      </w:r>
      <w:r w:rsidR="001B7F52" w:rsidRPr="002D2F55">
        <w:rPr>
          <w:noProof/>
        </w:rPr>
        <w:t>ŚRODKI ZARZĄDZANIA</w:t>
      </w:r>
      <w:bookmarkEnd w:id="35"/>
      <w:bookmarkEnd w:id="36"/>
      <w:r w:rsidR="001B7F52" w:rsidRPr="002D2F55">
        <w:rPr>
          <w:noProof/>
        </w:rPr>
        <w:t xml:space="preserve"> </w:t>
      </w:r>
    </w:p>
    <w:p w14:paraId="68C4DA03" w14:textId="34A2C1AD" w:rsidR="001B7F52" w:rsidRPr="002D2F55" w:rsidRDefault="001C6D9D" w:rsidP="001C6D9D">
      <w:pPr>
        <w:pStyle w:val="ManualHeading2"/>
        <w:rPr>
          <w:noProof/>
        </w:rPr>
      </w:pPr>
      <w:bookmarkStart w:id="37" w:name="_Toc520485043"/>
      <w:bookmarkStart w:id="38" w:name="_Toc514938042"/>
      <w:r w:rsidRPr="001C6D9D">
        <w:t>2.1.</w:t>
      </w:r>
      <w:r w:rsidRPr="001C6D9D">
        <w:tab/>
      </w:r>
      <w:r w:rsidR="001B7F52" w:rsidRPr="002D2F55">
        <w:rPr>
          <w:noProof/>
        </w:rPr>
        <w:t>Zasady nadzoru</w:t>
      </w:r>
      <w:r w:rsidR="00FD239B" w:rsidRPr="002D2F55">
        <w:rPr>
          <w:noProof/>
        </w:rPr>
        <w:t xml:space="preserve"> i</w:t>
      </w:r>
      <w:r w:rsidR="00FD239B">
        <w:rPr>
          <w:noProof/>
        </w:rPr>
        <w:t> </w:t>
      </w:r>
      <w:r w:rsidR="00FD239B" w:rsidRPr="002D2F55">
        <w:rPr>
          <w:noProof/>
        </w:rPr>
        <w:t>spr</w:t>
      </w:r>
      <w:r w:rsidR="001B7F52" w:rsidRPr="002D2F55">
        <w:rPr>
          <w:noProof/>
        </w:rPr>
        <w:t>awozdawczości</w:t>
      </w:r>
      <w:bookmarkEnd w:id="37"/>
      <w:bookmarkEnd w:id="38"/>
      <w:r w:rsidR="001B7F52" w:rsidRPr="002D2F55">
        <w:rPr>
          <w:noProof/>
        </w:rPr>
        <w:t xml:space="preserve"> </w:t>
      </w:r>
    </w:p>
    <w:p w14:paraId="62ECA06C" w14:textId="68FF0291" w:rsidR="001B7F52" w:rsidRPr="002D2F55" w:rsidRDefault="001B7F52" w:rsidP="001B7F52">
      <w:pPr>
        <w:pStyle w:val="Text1"/>
        <w:rPr>
          <w:i/>
          <w:noProof/>
          <w:sz w:val="20"/>
        </w:rPr>
      </w:pPr>
      <w:r w:rsidRPr="002D2F55">
        <w:rPr>
          <w:i/>
          <w:noProof/>
          <w:sz w:val="20"/>
        </w:rPr>
        <w:t>Określić częstotliwość</w:t>
      </w:r>
      <w:r w:rsidR="00FD239B" w:rsidRPr="002D2F55">
        <w:rPr>
          <w:i/>
          <w:noProof/>
          <w:sz w:val="20"/>
        </w:rPr>
        <w:t xml:space="preserve"> i</w:t>
      </w:r>
      <w:r w:rsidR="00FD239B">
        <w:rPr>
          <w:i/>
          <w:noProof/>
          <w:sz w:val="20"/>
        </w:rPr>
        <w:t> </w:t>
      </w:r>
      <w:r w:rsidR="00FD239B" w:rsidRPr="002D2F55">
        <w:rPr>
          <w:i/>
          <w:noProof/>
          <w:sz w:val="20"/>
        </w:rPr>
        <w:t>war</w:t>
      </w:r>
      <w:r w:rsidRPr="002D2F55">
        <w:rPr>
          <w:i/>
          <w:noProof/>
          <w:sz w:val="20"/>
        </w:rPr>
        <w:t>unki</w:t>
      </w:r>
    </w:p>
    <w:p w14:paraId="2AD33F54" w14:textId="73781FC8"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Obowiązują standardowe zasady monitorowania wydatków ponoszonych przez Komisję</w:t>
      </w:r>
      <w:r w:rsidR="00FD239B" w:rsidRPr="002D2F55">
        <w:rPr>
          <w:noProof/>
        </w:rPr>
        <w:t xml:space="preserve"> z</w:t>
      </w:r>
      <w:r w:rsidR="00FD239B">
        <w:rPr>
          <w:noProof/>
        </w:rPr>
        <w:t> </w:t>
      </w:r>
      <w:r w:rsidR="00FD239B" w:rsidRPr="002D2F55">
        <w:rPr>
          <w:noProof/>
        </w:rPr>
        <w:t>tyt</w:t>
      </w:r>
      <w:r w:rsidRPr="002D2F55">
        <w:rPr>
          <w:noProof/>
        </w:rPr>
        <w:t>ułu wdrażania niniejszego rozporządzenia.</w:t>
      </w:r>
    </w:p>
    <w:p w14:paraId="0531492B" w14:textId="3613E772" w:rsidR="001B7F52" w:rsidRPr="002D2F55" w:rsidRDefault="001C6D9D" w:rsidP="001C6D9D">
      <w:pPr>
        <w:pStyle w:val="ManualHeading2"/>
        <w:rPr>
          <w:bCs/>
          <w:noProof/>
          <w:szCs w:val="24"/>
        </w:rPr>
      </w:pPr>
      <w:bookmarkStart w:id="39" w:name="_Toc520485044"/>
      <w:bookmarkStart w:id="40" w:name="_Toc514938045"/>
      <w:r w:rsidRPr="001C6D9D">
        <w:t>2.2.</w:t>
      </w:r>
      <w:r w:rsidRPr="001C6D9D">
        <w:tab/>
      </w:r>
      <w:r w:rsidR="001B7F52" w:rsidRPr="002D2F55">
        <w:rPr>
          <w:noProof/>
        </w:rPr>
        <w:t>System zarządzania</w:t>
      </w:r>
      <w:r w:rsidR="00FD239B" w:rsidRPr="002D2F55">
        <w:rPr>
          <w:noProof/>
        </w:rPr>
        <w:t xml:space="preserve"> i</w:t>
      </w:r>
      <w:r w:rsidR="00FD239B">
        <w:rPr>
          <w:noProof/>
        </w:rPr>
        <w:t> </w:t>
      </w:r>
      <w:r w:rsidR="00FD239B" w:rsidRPr="002D2F55">
        <w:rPr>
          <w:noProof/>
        </w:rPr>
        <w:t>kon</w:t>
      </w:r>
      <w:r w:rsidR="001B7F52" w:rsidRPr="002D2F55">
        <w:rPr>
          <w:noProof/>
        </w:rPr>
        <w:t>troli</w:t>
      </w:r>
      <w:bookmarkEnd w:id="39"/>
      <w:bookmarkEnd w:id="40"/>
      <w:r w:rsidR="001B7F52" w:rsidRPr="002D2F55">
        <w:rPr>
          <w:noProof/>
        </w:rPr>
        <w:t xml:space="preserve"> </w:t>
      </w:r>
    </w:p>
    <w:p w14:paraId="4ED0AD51" w14:textId="15D8B7E7" w:rsidR="001B7F52" w:rsidRPr="002D2F55" w:rsidRDefault="001C6D9D" w:rsidP="001C6D9D">
      <w:pPr>
        <w:pStyle w:val="ManualHeading3"/>
        <w:rPr>
          <w:noProof/>
        </w:rPr>
      </w:pPr>
      <w:bookmarkStart w:id="41" w:name="_Toc520485045"/>
      <w:bookmarkStart w:id="42" w:name="_Toc514938046"/>
      <w:r w:rsidRPr="001C6D9D">
        <w:t>2.2.1.</w:t>
      </w:r>
      <w:r w:rsidRPr="001C6D9D">
        <w:tab/>
      </w:r>
      <w:r w:rsidR="001B7F52" w:rsidRPr="002D2F55">
        <w:rPr>
          <w:noProof/>
        </w:rPr>
        <w:t>Uzasadnienie dla systemu zarządzania, mechanizmów finansowania wykonania, warunków płatności</w:t>
      </w:r>
      <w:r w:rsidR="00FD239B" w:rsidRPr="002D2F55">
        <w:rPr>
          <w:noProof/>
        </w:rPr>
        <w:t xml:space="preserve"> i</w:t>
      </w:r>
      <w:r w:rsidR="00FD239B">
        <w:rPr>
          <w:noProof/>
        </w:rPr>
        <w:t> </w:t>
      </w:r>
      <w:r w:rsidR="00FD239B" w:rsidRPr="002D2F55">
        <w:rPr>
          <w:noProof/>
        </w:rPr>
        <w:t>pro</w:t>
      </w:r>
      <w:r w:rsidR="001B7F52" w:rsidRPr="002D2F55">
        <w:rPr>
          <w:noProof/>
        </w:rPr>
        <w:t>ponowanej strategii kontroli</w:t>
      </w:r>
      <w:bookmarkEnd w:id="41"/>
      <w:bookmarkEnd w:id="42"/>
    </w:p>
    <w:p w14:paraId="3695ED32" w14:textId="7E4CD335"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Trybem zarządzania wybranym dla tej inicjatywy jest zarządzanie bezpośrednie przez Komisję,</w:t>
      </w:r>
      <w:r w:rsidR="00FD239B" w:rsidRPr="002D2F55">
        <w:rPr>
          <w:noProof/>
        </w:rPr>
        <w:t xml:space="preserve"> a</w:t>
      </w:r>
      <w:r w:rsidR="00FD239B">
        <w:rPr>
          <w:noProof/>
        </w:rPr>
        <w:t> </w:t>
      </w:r>
      <w:r w:rsidR="00FD239B" w:rsidRPr="002D2F55">
        <w:rPr>
          <w:noProof/>
        </w:rPr>
        <w:t>spo</w:t>
      </w:r>
      <w:r w:rsidRPr="002D2F55">
        <w:rPr>
          <w:noProof/>
        </w:rPr>
        <w:t>czywające na niej obowiązki związane</w:t>
      </w:r>
      <w:r w:rsidR="00FD239B" w:rsidRPr="002D2F55">
        <w:rPr>
          <w:noProof/>
        </w:rPr>
        <w:t xml:space="preserve"> z</w:t>
      </w:r>
      <w:r w:rsidR="00FD239B">
        <w:rPr>
          <w:noProof/>
        </w:rPr>
        <w:t> </w:t>
      </w:r>
      <w:r w:rsidR="00FD239B" w:rsidRPr="002D2F55">
        <w:rPr>
          <w:noProof/>
        </w:rPr>
        <w:t>jej</w:t>
      </w:r>
      <w:r w:rsidRPr="002D2F55">
        <w:rPr>
          <w:noProof/>
        </w:rPr>
        <w:t xml:space="preserve"> wdrażaniem zostaną przeniesione na służby Komisji. Powody ku temu są następujące:</w:t>
      </w:r>
    </w:p>
    <w:p w14:paraId="30B958CD" w14:textId="0A1DC33C"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 konieczność opracowania treści</w:t>
      </w:r>
      <w:r w:rsidR="00FD239B" w:rsidRPr="002D2F55">
        <w:rPr>
          <w:noProof/>
        </w:rPr>
        <w:t xml:space="preserve"> o</w:t>
      </w:r>
      <w:r w:rsidR="00FD239B">
        <w:rPr>
          <w:noProof/>
        </w:rPr>
        <w:t> </w:t>
      </w:r>
      <w:r w:rsidR="00FD239B" w:rsidRPr="002D2F55">
        <w:rPr>
          <w:noProof/>
        </w:rPr>
        <w:t>duż</w:t>
      </w:r>
      <w:r w:rsidRPr="002D2F55">
        <w:rPr>
          <w:noProof/>
        </w:rPr>
        <w:t>ym znaczeniu politycznym, tj. obowiązek przygotowania wytycznych;</w:t>
      </w:r>
    </w:p>
    <w:p w14:paraId="51908ECE" w14:textId="62666514"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 systemy informacyjne</w:t>
      </w:r>
      <w:r w:rsidR="00FD239B" w:rsidRPr="002D2F55">
        <w:rPr>
          <w:noProof/>
        </w:rPr>
        <w:t xml:space="preserve"> i</w:t>
      </w:r>
      <w:r w:rsidR="00FD239B">
        <w:rPr>
          <w:noProof/>
        </w:rPr>
        <w:t> </w:t>
      </w:r>
      <w:r w:rsidR="00FD239B" w:rsidRPr="002D2F55">
        <w:rPr>
          <w:noProof/>
        </w:rPr>
        <w:t>kom</w:t>
      </w:r>
      <w:r w:rsidRPr="002D2F55">
        <w:rPr>
          <w:noProof/>
        </w:rPr>
        <w:t>unikacyjne wymagane do wdrożenia przedmiotowych przepisów znajdują się już pod kontrolą służb Komisji.</w:t>
      </w:r>
    </w:p>
    <w:p w14:paraId="31C368FA" w14:textId="1E6B3D4B"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Komisję będzie wspierał komitet złożony</w:t>
      </w:r>
      <w:r w:rsidR="00FD239B" w:rsidRPr="002D2F55">
        <w:rPr>
          <w:noProof/>
        </w:rPr>
        <w:t xml:space="preserve"> z</w:t>
      </w:r>
      <w:r w:rsidR="00FD239B">
        <w:rPr>
          <w:noProof/>
        </w:rPr>
        <w:t> </w:t>
      </w:r>
      <w:r w:rsidR="00FD239B" w:rsidRPr="002D2F55">
        <w:rPr>
          <w:noProof/>
        </w:rPr>
        <w:t>prz</w:t>
      </w:r>
      <w:r w:rsidRPr="002D2F55">
        <w:rPr>
          <w:noProof/>
        </w:rPr>
        <w:t>edstawicieli państw członkowskich. Komitet ten jest komitetem</w:t>
      </w:r>
      <w:r w:rsidR="00FD239B" w:rsidRPr="002D2F55">
        <w:rPr>
          <w:noProof/>
        </w:rPr>
        <w:t xml:space="preserve"> w</w:t>
      </w:r>
      <w:r w:rsidR="00FD239B">
        <w:rPr>
          <w:noProof/>
        </w:rPr>
        <w:t> </w:t>
      </w:r>
      <w:r w:rsidR="00FD239B" w:rsidRPr="002D2F55">
        <w:rPr>
          <w:noProof/>
        </w:rPr>
        <w:t>roz</w:t>
      </w:r>
      <w:r w:rsidRPr="002D2F55">
        <w:rPr>
          <w:noProof/>
        </w:rPr>
        <w:t>umieniu rozporządzenia Parlamentu Europejskiego</w:t>
      </w:r>
      <w:r w:rsidR="00FD239B" w:rsidRPr="002D2F55">
        <w:rPr>
          <w:noProof/>
        </w:rPr>
        <w:t xml:space="preserve"> i</w:t>
      </w:r>
      <w:r w:rsidR="00FD239B">
        <w:rPr>
          <w:noProof/>
        </w:rPr>
        <w:t> </w:t>
      </w:r>
      <w:r w:rsidR="00FD239B" w:rsidRPr="002D2F55">
        <w:rPr>
          <w:noProof/>
        </w:rPr>
        <w:t>Rad</w:t>
      </w:r>
      <w:r w:rsidRPr="002D2F55">
        <w:rPr>
          <w:noProof/>
        </w:rPr>
        <w:t xml:space="preserve">y (UE) </w:t>
      </w:r>
      <w:r w:rsidRPr="00171C8A">
        <w:rPr>
          <w:noProof/>
        </w:rPr>
        <w:t>nr</w:t>
      </w:r>
      <w:r w:rsidR="00171C8A" w:rsidRPr="00171C8A">
        <w:rPr>
          <w:noProof/>
        </w:rPr>
        <w:t> </w:t>
      </w:r>
      <w:r w:rsidRPr="00171C8A">
        <w:rPr>
          <w:noProof/>
        </w:rPr>
        <w:t>1</w:t>
      </w:r>
      <w:r w:rsidRPr="002D2F55">
        <w:rPr>
          <w:noProof/>
        </w:rPr>
        <w:t xml:space="preserve">82/2011. </w:t>
      </w:r>
    </w:p>
    <w:p w14:paraId="309F0721" w14:textId="1AFDCE1C" w:rsidR="001B7F52" w:rsidRPr="002D2F55" w:rsidRDefault="001C6D9D" w:rsidP="001C6D9D">
      <w:pPr>
        <w:pStyle w:val="ManualHeading3"/>
        <w:rPr>
          <w:bCs/>
          <w:noProof/>
          <w:szCs w:val="24"/>
        </w:rPr>
      </w:pPr>
      <w:bookmarkStart w:id="43" w:name="_Toc520485046"/>
      <w:bookmarkStart w:id="44" w:name="_Toc514938047"/>
      <w:r w:rsidRPr="001C6D9D">
        <w:t>2.2.2.</w:t>
      </w:r>
      <w:r w:rsidRPr="001C6D9D">
        <w:tab/>
      </w:r>
      <w:r w:rsidR="001B7F52" w:rsidRPr="002D2F55">
        <w:rPr>
          <w:noProof/>
        </w:rPr>
        <w:t>Informacje dotyczące zidentyfikowanego ryzyka</w:t>
      </w:r>
      <w:r w:rsidR="00FD239B" w:rsidRPr="002D2F55">
        <w:rPr>
          <w:noProof/>
        </w:rPr>
        <w:t xml:space="preserve"> i</w:t>
      </w:r>
      <w:r w:rsidR="00FD239B">
        <w:rPr>
          <w:noProof/>
        </w:rPr>
        <w:t> </w:t>
      </w:r>
      <w:r w:rsidR="00FD239B" w:rsidRPr="002D2F55">
        <w:rPr>
          <w:noProof/>
        </w:rPr>
        <w:t>sys</w:t>
      </w:r>
      <w:r w:rsidR="001B7F52" w:rsidRPr="002D2F55">
        <w:rPr>
          <w:noProof/>
        </w:rPr>
        <w:t>temów kontroli wewnętrznej ustanowionych</w:t>
      </w:r>
      <w:r w:rsidR="00FD239B" w:rsidRPr="002D2F55">
        <w:rPr>
          <w:noProof/>
        </w:rPr>
        <w:t xml:space="preserve"> w</w:t>
      </w:r>
      <w:r w:rsidR="00FD239B">
        <w:rPr>
          <w:noProof/>
        </w:rPr>
        <w:t> </w:t>
      </w:r>
      <w:r w:rsidR="00FD239B" w:rsidRPr="002D2F55">
        <w:rPr>
          <w:noProof/>
        </w:rPr>
        <w:t>cel</w:t>
      </w:r>
      <w:r w:rsidR="001B7F52" w:rsidRPr="002D2F55">
        <w:rPr>
          <w:noProof/>
        </w:rPr>
        <w:t>u jego ograniczenia</w:t>
      </w:r>
      <w:bookmarkEnd w:id="43"/>
      <w:bookmarkEnd w:id="44"/>
    </w:p>
    <w:p w14:paraId="5FE13B54" w14:textId="760FAD2C"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Systemy informacyjne</w:t>
      </w:r>
      <w:r w:rsidR="00FD239B" w:rsidRPr="002D2F55">
        <w:rPr>
          <w:noProof/>
        </w:rPr>
        <w:t xml:space="preserve"> i</w:t>
      </w:r>
      <w:r w:rsidR="00FD239B">
        <w:rPr>
          <w:noProof/>
        </w:rPr>
        <w:t> </w:t>
      </w:r>
      <w:r w:rsidR="00FD239B" w:rsidRPr="002D2F55">
        <w:rPr>
          <w:noProof/>
        </w:rPr>
        <w:t>kom</w:t>
      </w:r>
      <w:r w:rsidRPr="002D2F55">
        <w:rPr>
          <w:noProof/>
        </w:rPr>
        <w:t>unikacyjne wiążą się</w:t>
      </w:r>
      <w:r w:rsidR="00FD239B" w:rsidRPr="002D2F55">
        <w:rPr>
          <w:noProof/>
        </w:rPr>
        <w:t xml:space="preserve"> z</w:t>
      </w:r>
      <w:r w:rsidR="00FD239B">
        <w:rPr>
          <w:noProof/>
        </w:rPr>
        <w:t> </w:t>
      </w:r>
      <w:r w:rsidR="00FD239B" w:rsidRPr="002D2F55">
        <w:rPr>
          <w:noProof/>
        </w:rPr>
        <w:t>ryz</w:t>
      </w:r>
      <w:r w:rsidRPr="002D2F55">
        <w:rPr>
          <w:noProof/>
        </w:rPr>
        <w:t>ykiem operacyjnym polegającym na tym, że nie wspierają one</w:t>
      </w:r>
      <w:r w:rsidR="00FD239B" w:rsidRPr="002D2F55">
        <w:rPr>
          <w:noProof/>
        </w:rPr>
        <w:t xml:space="preserve"> w</w:t>
      </w:r>
      <w:r w:rsidR="00FD239B">
        <w:rPr>
          <w:noProof/>
        </w:rPr>
        <w:t> </w:t>
      </w:r>
      <w:r w:rsidR="00FD239B" w:rsidRPr="002D2F55">
        <w:rPr>
          <w:noProof/>
        </w:rPr>
        <w:t>sku</w:t>
      </w:r>
      <w:r w:rsidRPr="002D2F55">
        <w:rPr>
          <w:noProof/>
        </w:rPr>
        <w:t>teczny sposób współpracy między właściwymi organami ani współpracy między właściwymi organami</w:t>
      </w:r>
      <w:r w:rsidR="00FD239B" w:rsidRPr="002D2F55">
        <w:rPr>
          <w:noProof/>
        </w:rPr>
        <w:t xml:space="preserve"> i</w:t>
      </w:r>
      <w:r w:rsidR="00FD239B">
        <w:rPr>
          <w:noProof/>
        </w:rPr>
        <w:t> </w:t>
      </w:r>
      <w:r w:rsidR="00FD239B" w:rsidRPr="002D2F55">
        <w:rPr>
          <w:noProof/>
        </w:rPr>
        <w:t>org</w:t>
      </w:r>
      <w:r w:rsidRPr="002D2F55">
        <w:rPr>
          <w:noProof/>
        </w:rPr>
        <w:t>anami celnymi.</w:t>
      </w:r>
    </w:p>
    <w:p w14:paraId="5EADE426" w14:textId="0D0853F5"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Ryzyko operacyjne związane</w:t>
      </w:r>
      <w:r w:rsidR="00FD239B" w:rsidRPr="002D2F55">
        <w:rPr>
          <w:noProof/>
        </w:rPr>
        <w:t xml:space="preserve"> z</w:t>
      </w:r>
      <w:r w:rsidR="00FD239B">
        <w:rPr>
          <w:noProof/>
        </w:rPr>
        <w:t> </w:t>
      </w:r>
      <w:r w:rsidR="00FD239B" w:rsidRPr="002D2F55">
        <w:rPr>
          <w:noProof/>
        </w:rPr>
        <w:t>baz</w:t>
      </w:r>
      <w:r w:rsidRPr="002D2F55">
        <w:rPr>
          <w:noProof/>
        </w:rPr>
        <w:t xml:space="preserve">ą danych wiąże się ze sprawnością jej funkcjonowania oraz ze stopniem jej przydatności dla właściwych organów. </w:t>
      </w:r>
    </w:p>
    <w:p w14:paraId="50166F74" w14:textId="77777777"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Wytyczne:</w:t>
      </w:r>
    </w:p>
    <w:p w14:paraId="07BE9354" w14:textId="5B8A9A3C"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Wiąże się to</w:t>
      </w:r>
      <w:r w:rsidR="00FD239B" w:rsidRPr="002D2F55">
        <w:rPr>
          <w:noProof/>
        </w:rPr>
        <w:t xml:space="preserve"> z</w:t>
      </w:r>
      <w:r w:rsidR="00FD239B">
        <w:rPr>
          <w:noProof/>
        </w:rPr>
        <w:t> </w:t>
      </w:r>
      <w:r w:rsidR="00FD239B" w:rsidRPr="002D2F55">
        <w:rPr>
          <w:noProof/>
        </w:rPr>
        <w:t>kon</w:t>
      </w:r>
      <w:r w:rsidRPr="002D2F55">
        <w:rPr>
          <w:noProof/>
        </w:rPr>
        <w:t>iecznością wyjaśnienia,</w:t>
      </w:r>
      <w:r w:rsidR="00FD239B" w:rsidRPr="002D2F55">
        <w:rPr>
          <w:noProof/>
        </w:rPr>
        <w:t xml:space="preserve"> w</w:t>
      </w:r>
      <w:r w:rsidR="00FD239B">
        <w:rPr>
          <w:noProof/>
        </w:rPr>
        <w:t> </w:t>
      </w:r>
      <w:r w:rsidR="00FD239B" w:rsidRPr="002D2F55">
        <w:rPr>
          <w:noProof/>
        </w:rPr>
        <w:t>jak</w:t>
      </w:r>
      <w:r w:rsidRPr="002D2F55">
        <w:rPr>
          <w:noProof/>
        </w:rPr>
        <w:t>im zakresie przyczyny leżące</w:t>
      </w:r>
      <w:r w:rsidR="00FD239B" w:rsidRPr="002D2F55">
        <w:rPr>
          <w:noProof/>
        </w:rPr>
        <w:t xml:space="preserve"> u</w:t>
      </w:r>
      <w:r w:rsidR="00FD239B">
        <w:rPr>
          <w:noProof/>
        </w:rPr>
        <w:t> </w:t>
      </w:r>
      <w:r w:rsidR="00FD239B" w:rsidRPr="002D2F55">
        <w:rPr>
          <w:noProof/>
        </w:rPr>
        <w:t>pod</w:t>
      </w:r>
      <w:r w:rsidRPr="002D2F55">
        <w:rPr>
          <w:noProof/>
        </w:rPr>
        <w:t>staw wysokich poziomów błędu</w:t>
      </w:r>
      <w:r w:rsidR="00FD239B" w:rsidRPr="002D2F55">
        <w:rPr>
          <w:noProof/>
        </w:rPr>
        <w:t xml:space="preserve"> w</w:t>
      </w:r>
      <w:r w:rsidR="00FD239B">
        <w:rPr>
          <w:noProof/>
        </w:rPr>
        <w:t> </w:t>
      </w:r>
      <w:r w:rsidR="00FD239B" w:rsidRPr="002D2F55">
        <w:rPr>
          <w:noProof/>
        </w:rPr>
        <w:t>pop</w:t>
      </w:r>
      <w:r w:rsidRPr="002D2F55">
        <w:rPr>
          <w:noProof/>
        </w:rPr>
        <w:t>rzednich programach są obecnie eliminowane, np. poprzez upraszczanie warunków, które były wcześniej nadmiernie złożone</w:t>
      </w:r>
      <w:r w:rsidR="00FD239B" w:rsidRPr="002D2F55">
        <w:rPr>
          <w:noProof/>
        </w:rPr>
        <w:t xml:space="preserve"> i</w:t>
      </w:r>
      <w:r w:rsidR="00FD239B">
        <w:rPr>
          <w:noProof/>
        </w:rPr>
        <w:t> </w:t>
      </w:r>
      <w:r w:rsidR="00FD239B" w:rsidRPr="002D2F55">
        <w:rPr>
          <w:noProof/>
        </w:rPr>
        <w:t>któ</w:t>
      </w:r>
      <w:r w:rsidRPr="002D2F55">
        <w:rPr>
          <w:noProof/>
        </w:rPr>
        <w:t>re stwarzały tym samym ryzyko popełnienia błędu, lub poprzez poddawanie działań nieodłącznie wiążących się</w:t>
      </w:r>
      <w:r w:rsidR="00FD239B" w:rsidRPr="002D2F55">
        <w:rPr>
          <w:noProof/>
        </w:rPr>
        <w:t xml:space="preserve"> z</w:t>
      </w:r>
      <w:r w:rsidR="00FD239B">
        <w:rPr>
          <w:noProof/>
        </w:rPr>
        <w:t> </w:t>
      </w:r>
      <w:r w:rsidR="00FD239B" w:rsidRPr="002D2F55">
        <w:rPr>
          <w:noProof/>
        </w:rPr>
        <w:t>wys</w:t>
      </w:r>
      <w:r w:rsidRPr="002D2F55">
        <w:rPr>
          <w:noProof/>
        </w:rPr>
        <w:t>okim ryzykiem częstszym kontrolom (</w:t>
      </w:r>
      <w:r w:rsidRPr="002D2F55">
        <w:rPr>
          <w:i/>
          <w:noProof/>
        </w:rPr>
        <w:t>ex ante</w:t>
      </w:r>
      <w:r w:rsidRPr="002D2F55">
        <w:rPr>
          <w:noProof/>
        </w:rPr>
        <w:t xml:space="preserve"> lub </w:t>
      </w:r>
      <w:r w:rsidRPr="002D2F55">
        <w:rPr>
          <w:i/>
          <w:noProof/>
        </w:rPr>
        <w:t>ex post</w:t>
      </w:r>
      <w:r w:rsidRPr="002D2F55">
        <w:rPr>
          <w:noProof/>
        </w:rPr>
        <w:t>).</w:t>
      </w:r>
    </w:p>
    <w:p w14:paraId="3526BD5B" w14:textId="4AE70028" w:rsidR="001B7F52" w:rsidRPr="002D2F55" w:rsidRDefault="001C6D9D" w:rsidP="001C6D9D">
      <w:pPr>
        <w:pStyle w:val="ManualHeading3"/>
        <w:rPr>
          <w:noProof/>
        </w:rPr>
      </w:pPr>
      <w:bookmarkStart w:id="45" w:name="_Toc520485047"/>
      <w:bookmarkStart w:id="46" w:name="_Toc514938048"/>
      <w:r w:rsidRPr="001C6D9D">
        <w:t>2.2.3.</w:t>
      </w:r>
      <w:r w:rsidRPr="001C6D9D">
        <w:tab/>
      </w:r>
      <w:r w:rsidR="001B7F52" w:rsidRPr="002D2F55">
        <w:rPr>
          <w:noProof/>
        </w:rPr>
        <w:t>Oszacowanie</w:t>
      </w:r>
      <w:r w:rsidR="00FD239B" w:rsidRPr="002D2F55">
        <w:rPr>
          <w:noProof/>
        </w:rPr>
        <w:t xml:space="preserve"> i</w:t>
      </w:r>
      <w:r w:rsidR="00FD239B">
        <w:rPr>
          <w:noProof/>
        </w:rPr>
        <w:t> </w:t>
      </w:r>
      <w:r w:rsidR="00FD239B" w:rsidRPr="002D2F55">
        <w:rPr>
          <w:noProof/>
        </w:rPr>
        <w:t>uza</w:t>
      </w:r>
      <w:r w:rsidR="001B7F52" w:rsidRPr="002D2F55">
        <w:rPr>
          <w:noProof/>
        </w:rPr>
        <w:t>sadnienie efektywności kosztowej kontroli (relacja kosztów kontroli do wartości zarządzanych funduszy powiązanych) oraz ocena prawdopodobnego ryzyka błędu (przy płatności</w:t>
      </w:r>
      <w:r w:rsidR="00FD239B" w:rsidRPr="002D2F55">
        <w:rPr>
          <w:noProof/>
        </w:rPr>
        <w:t xml:space="preserve"> i</w:t>
      </w:r>
      <w:r w:rsidR="00FD239B">
        <w:rPr>
          <w:noProof/>
        </w:rPr>
        <w:t> </w:t>
      </w:r>
      <w:r w:rsidR="00FD239B" w:rsidRPr="002D2F55">
        <w:rPr>
          <w:noProof/>
        </w:rPr>
        <w:t>prz</w:t>
      </w:r>
      <w:r w:rsidR="001B7F52" w:rsidRPr="002D2F55">
        <w:rPr>
          <w:noProof/>
        </w:rPr>
        <w:t>y zamykaniu)</w:t>
      </w:r>
      <w:bookmarkEnd w:id="45"/>
      <w:bookmarkEnd w:id="46"/>
      <w:r w:rsidR="001B7F52" w:rsidRPr="002D2F55">
        <w:rPr>
          <w:noProof/>
        </w:rPr>
        <w:t xml:space="preserve"> </w:t>
      </w:r>
    </w:p>
    <w:p w14:paraId="2A3B1C9C" w14:textId="06263933"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t>Koszty kontroli są nieznaczne</w:t>
      </w:r>
      <w:r w:rsidR="00FD239B" w:rsidRPr="002D2F55">
        <w:rPr>
          <w:noProof/>
        </w:rPr>
        <w:t xml:space="preserve"> w</w:t>
      </w:r>
      <w:r w:rsidR="00FD239B">
        <w:rPr>
          <w:noProof/>
        </w:rPr>
        <w:t> </w:t>
      </w:r>
      <w:r w:rsidR="00FD239B" w:rsidRPr="002D2F55">
        <w:rPr>
          <w:noProof/>
        </w:rPr>
        <w:t>por</w:t>
      </w:r>
      <w:r w:rsidRPr="002D2F55">
        <w:rPr>
          <w:noProof/>
        </w:rPr>
        <w:t>ównaniu ze środkami przeznaczonymi na wdrażanie przepisów.</w:t>
      </w:r>
    </w:p>
    <w:p w14:paraId="38C54A44" w14:textId="36753E62" w:rsidR="001B7F52" w:rsidRPr="002D2F55" w:rsidRDefault="001C6D9D" w:rsidP="001C6D9D">
      <w:pPr>
        <w:pStyle w:val="ManualHeading2"/>
        <w:rPr>
          <w:bCs/>
          <w:noProof/>
          <w:szCs w:val="24"/>
        </w:rPr>
      </w:pPr>
      <w:bookmarkStart w:id="47" w:name="_Toc520485048"/>
      <w:bookmarkStart w:id="48" w:name="_Toc514938049"/>
      <w:r w:rsidRPr="001C6D9D">
        <w:t>2.3.</w:t>
      </w:r>
      <w:r w:rsidRPr="001C6D9D">
        <w:tab/>
      </w:r>
      <w:r w:rsidR="001B7F52" w:rsidRPr="002D2F55">
        <w:rPr>
          <w:noProof/>
        </w:rPr>
        <w:t>Środki zapobiegania nadużyciom finansowym</w:t>
      </w:r>
      <w:r w:rsidR="00FD239B" w:rsidRPr="002D2F55">
        <w:rPr>
          <w:noProof/>
        </w:rPr>
        <w:t xml:space="preserve"> i</w:t>
      </w:r>
      <w:r w:rsidR="00FD239B">
        <w:rPr>
          <w:noProof/>
        </w:rPr>
        <w:t> </w:t>
      </w:r>
      <w:r w:rsidR="00FD239B" w:rsidRPr="002D2F55">
        <w:rPr>
          <w:noProof/>
        </w:rPr>
        <w:t>nie</w:t>
      </w:r>
      <w:r w:rsidR="001B7F52" w:rsidRPr="002D2F55">
        <w:rPr>
          <w:noProof/>
        </w:rPr>
        <w:t>prawidłowościom</w:t>
      </w:r>
      <w:bookmarkEnd w:id="47"/>
      <w:bookmarkEnd w:id="48"/>
      <w:r w:rsidR="001B7F52" w:rsidRPr="002D2F55">
        <w:rPr>
          <w:noProof/>
        </w:rPr>
        <w:t xml:space="preserve"> </w:t>
      </w:r>
    </w:p>
    <w:p w14:paraId="03BED206" w14:textId="3E5A4E3D" w:rsidR="001B7F52" w:rsidRPr="002D2F55" w:rsidRDefault="001B7F52" w:rsidP="001B7F52">
      <w:pPr>
        <w:pStyle w:val="Text1"/>
        <w:rPr>
          <w:i/>
          <w:noProof/>
          <w:sz w:val="20"/>
        </w:rPr>
      </w:pPr>
      <w:r w:rsidRPr="002D2F55">
        <w:rPr>
          <w:i/>
          <w:noProof/>
          <w:sz w:val="20"/>
        </w:rPr>
        <w:t>Określić istniejące lub przewidywane środki zapobiegania</w:t>
      </w:r>
      <w:r w:rsidR="00FD239B" w:rsidRPr="002D2F55">
        <w:rPr>
          <w:i/>
          <w:noProof/>
          <w:sz w:val="20"/>
        </w:rPr>
        <w:t xml:space="preserve"> i</w:t>
      </w:r>
      <w:r w:rsidR="00FD239B">
        <w:rPr>
          <w:i/>
          <w:noProof/>
          <w:sz w:val="20"/>
        </w:rPr>
        <w:t> </w:t>
      </w:r>
      <w:r w:rsidR="00FD239B" w:rsidRPr="002D2F55">
        <w:rPr>
          <w:i/>
          <w:noProof/>
          <w:sz w:val="20"/>
        </w:rPr>
        <w:t>och</w:t>
      </w:r>
      <w:r w:rsidRPr="002D2F55">
        <w:rPr>
          <w:i/>
          <w:noProof/>
          <w:sz w:val="20"/>
        </w:rPr>
        <w:t>rony, np. ze strategii zwalczania nadużyć finansowych.</w:t>
      </w:r>
    </w:p>
    <w:p w14:paraId="4A8BCFF3" w14:textId="45E7E3F5"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r w:rsidRPr="002D2F55">
        <w:rPr>
          <w:noProof/>
        </w:rPr>
        <w:lastRenderedPageBreak/>
        <w:t xml:space="preserve">Środki wprowadzone przez Komisję będą podlegać kontrolom </w:t>
      </w:r>
      <w:r w:rsidRPr="002D2F55">
        <w:rPr>
          <w:i/>
          <w:noProof/>
        </w:rPr>
        <w:t>ex ante</w:t>
      </w:r>
      <w:r w:rsidRPr="002D2F55">
        <w:rPr>
          <w:noProof/>
        </w:rPr>
        <w:t xml:space="preserve"> i </w:t>
      </w:r>
      <w:r w:rsidRPr="002D2F55">
        <w:rPr>
          <w:i/>
          <w:noProof/>
        </w:rPr>
        <w:t>ex post</w:t>
      </w:r>
      <w:r w:rsidRPr="002D2F55">
        <w:rPr>
          <w:noProof/>
        </w:rPr>
        <w:t xml:space="preserve"> zgodnie</w:t>
      </w:r>
      <w:r w:rsidR="00FD239B" w:rsidRPr="002D2F55">
        <w:rPr>
          <w:noProof/>
        </w:rPr>
        <w:t xml:space="preserve"> z</w:t>
      </w:r>
      <w:r w:rsidR="00FD239B">
        <w:rPr>
          <w:noProof/>
        </w:rPr>
        <w:t> </w:t>
      </w:r>
      <w:r w:rsidR="00FD239B" w:rsidRPr="002D2F55">
        <w:rPr>
          <w:noProof/>
        </w:rPr>
        <w:t>roz</w:t>
      </w:r>
      <w:r w:rsidRPr="002D2F55">
        <w:rPr>
          <w:noProof/>
        </w:rPr>
        <w:t>porządzeniem finansowym. Umowy</w:t>
      </w:r>
      <w:r w:rsidR="00FD239B" w:rsidRPr="002D2F55">
        <w:rPr>
          <w:noProof/>
        </w:rPr>
        <w:t xml:space="preserve"> i</w:t>
      </w:r>
      <w:r w:rsidR="00FD239B">
        <w:rPr>
          <w:noProof/>
        </w:rPr>
        <w:t> </w:t>
      </w:r>
      <w:r w:rsidR="00FD239B" w:rsidRPr="002D2F55">
        <w:rPr>
          <w:noProof/>
        </w:rPr>
        <w:t>por</w:t>
      </w:r>
      <w:r w:rsidRPr="002D2F55">
        <w:rPr>
          <w:noProof/>
        </w:rPr>
        <w:t>ozumienia finansujące wdrożenie niniejszego rozporządzenia wyraźnie uprawnią Komisję,</w:t>
      </w:r>
      <w:r w:rsidR="00FD239B" w:rsidRPr="002D2F55">
        <w:rPr>
          <w:noProof/>
        </w:rPr>
        <w:t xml:space="preserve"> w</w:t>
      </w:r>
      <w:r w:rsidR="00FD239B">
        <w:rPr>
          <w:noProof/>
        </w:rPr>
        <w:t> </w:t>
      </w:r>
      <w:r w:rsidR="00FD239B" w:rsidRPr="002D2F55">
        <w:rPr>
          <w:noProof/>
        </w:rPr>
        <w:t>tym</w:t>
      </w:r>
      <w:r w:rsidRPr="002D2F55">
        <w:rPr>
          <w:noProof/>
        </w:rPr>
        <w:t xml:space="preserve"> OLAF, oraz Trybunał Obrachunkowy do przeprowadzania audytów</w:t>
      </w:r>
      <w:r w:rsidR="00FD239B" w:rsidRPr="002D2F55">
        <w:rPr>
          <w:noProof/>
        </w:rPr>
        <w:t xml:space="preserve"> i</w:t>
      </w:r>
      <w:r w:rsidR="00FD239B">
        <w:rPr>
          <w:noProof/>
        </w:rPr>
        <w:t> </w:t>
      </w:r>
      <w:r w:rsidR="00FD239B" w:rsidRPr="002D2F55">
        <w:rPr>
          <w:noProof/>
        </w:rPr>
        <w:t>kon</w:t>
      </w:r>
      <w:r w:rsidRPr="002D2F55">
        <w:rPr>
          <w:noProof/>
        </w:rPr>
        <w:t>troli,</w:t>
      </w:r>
      <w:r w:rsidR="00FD239B" w:rsidRPr="002D2F55">
        <w:rPr>
          <w:noProof/>
        </w:rPr>
        <w:t xml:space="preserve"> a</w:t>
      </w:r>
      <w:r w:rsidR="00FD239B">
        <w:rPr>
          <w:noProof/>
        </w:rPr>
        <w:t> </w:t>
      </w:r>
      <w:r w:rsidR="00FD239B" w:rsidRPr="002D2F55">
        <w:rPr>
          <w:noProof/>
        </w:rPr>
        <w:t>tak</w:t>
      </w:r>
      <w:r w:rsidRPr="002D2F55">
        <w:rPr>
          <w:noProof/>
        </w:rPr>
        <w:t>że kontroli na miejscu oraz inspekcji.</w:t>
      </w:r>
    </w:p>
    <w:p w14:paraId="70B577B7" w14:textId="77777777" w:rsidR="001B7F52" w:rsidRPr="002D2F55" w:rsidRDefault="001B7F52" w:rsidP="001B7F52">
      <w:pPr>
        <w:spacing w:before="0" w:after="0"/>
        <w:jc w:val="left"/>
        <w:rPr>
          <w:noProof/>
        </w:rPr>
        <w:sectPr w:rsidR="001B7F52" w:rsidRPr="002D2F55" w:rsidSect="00CE72CD">
          <w:pgSz w:w="11907" w:h="16840"/>
          <w:pgMar w:top="1134" w:right="1418" w:bottom="1134" w:left="1418" w:header="709" w:footer="709" w:gutter="0"/>
          <w:cols w:space="720"/>
          <w:docGrid w:linePitch="326"/>
        </w:sectPr>
      </w:pPr>
    </w:p>
    <w:p w14:paraId="7CBE8A88" w14:textId="75FAED79" w:rsidR="001B7F52" w:rsidRPr="002D2F55" w:rsidRDefault="001C6D9D" w:rsidP="001C6D9D">
      <w:pPr>
        <w:pStyle w:val="ManualHeading1"/>
        <w:rPr>
          <w:bCs/>
          <w:noProof/>
          <w:szCs w:val="24"/>
        </w:rPr>
      </w:pPr>
      <w:bookmarkStart w:id="49" w:name="_Toc520485049"/>
      <w:bookmarkStart w:id="50" w:name="_Toc514938050"/>
      <w:r w:rsidRPr="001C6D9D">
        <w:lastRenderedPageBreak/>
        <w:t>3.</w:t>
      </w:r>
      <w:r w:rsidRPr="001C6D9D">
        <w:tab/>
      </w:r>
      <w:r w:rsidR="001B7F52" w:rsidRPr="002D2F55">
        <w:rPr>
          <w:noProof/>
        </w:rPr>
        <w:t>SZACUNKOWY WPŁYW FINANSOWY WNIOSKU/INICJATYWY</w:t>
      </w:r>
      <w:bookmarkEnd w:id="49"/>
      <w:bookmarkEnd w:id="50"/>
      <w:r w:rsidR="001B7F52" w:rsidRPr="002D2F55">
        <w:rPr>
          <w:noProof/>
        </w:rPr>
        <w:t xml:space="preserve"> </w:t>
      </w:r>
    </w:p>
    <w:p w14:paraId="34D588B4" w14:textId="08F68FE5" w:rsidR="001B7F52" w:rsidRPr="002D2F55" w:rsidRDefault="001C6D9D" w:rsidP="001C6D9D">
      <w:pPr>
        <w:pStyle w:val="ManualHeading2"/>
        <w:rPr>
          <w:noProof/>
        </w:rPr>
      </w:pPr>
      <w:bookmarkStart w:id="51" w:name="_Toc520485050"/>
      <w:bookmarkStart w:id="52" w:name="_Toc514938051"/>
      <w:r w:rsidRPr="001C6D9D">
        <w:t>3.1.</w:t>
      </w:r>
      <w:r w:rsidRPr="001C6D9D">
        <w:tab/>
      </w:r>
      <w:r w:rsidR="001B7F52" w:rsidRPr="002D2F55">
        <w:rPr>
          <w:noProof/>
        </w:rPr>
        <w:t>Działy wieloletnich ram finansowych</w:t>
      </w:r>
      <w:r w:rsidR="00FD239B" w:rsidRPr="002D2F55">
        <w:rPr>
          <w:noProof/>
        </w:rPr>
        <w:t xml:space="preserve"> i</w:t>
      </w:r>
      <w:r w:rsidR="00FD239B">
        <w:rPr>
          <w:noProof/>
        </w:rPr>
        <w:t> </w:t>
      </w:r>
      <w:r w:rsidR="00FD239B" w:rsidRPr="002D2F55">
        <w:rPr>
          <w:noProof/>
        </w:rPr>
        <w:t>lin</w:t>
      </w:r>
      <w:r w:rsidR="001B7F52" w:rsidRPr="002D2F55">
        <w:rPr>
          <w:noProof/>
        </w:rPr>
        <w:t>ie budżetowe po stronie wydatków, na które wniosek/inicjatywa ma wpływ</w:t>
      </w:r>
      <w:bookmarkEnd w:id="51"/>
      <w:bookmarkEnd w:id="52"/>
      <w:r w:rsidR="001B7F52" w:rsidRPr="002D2F55">
        <w:rPr>
          <w:noProof/>
        </w:rPr>
        <w:t xml:space="preserve"> </w:t>
      </w:r>
    </w:p>
    <w:p w14:paraId="7EEA409F" w14:textId="77777777" w:rsidR="001B7F52" w:rsidRPr="002D2F55" w:rsidRDefault="001B7F52" w:rsidP="001B7F52">
      <w:pPr>
        <w:pStyle w:val="ListBullet1"/>
        <w:rPr>
          <w:noProof/>
        </w:rPr>
      </w:pPr>
      <w:r w:rsidRPr="002D2F55">
        <w:rPr>
          <w:noProof/>
        </w:rPr>
        <w:t xml:space="preserve">Istniejące linie budżetowe </w:t>
      </w:r>
    </w:p>
    <w:p w14:paraId="7BBE0ECA" w14:textId="0338BFB4" w:rsidR="001B7F52" w:rsidRPr="002D2F55" w:rsidRDefault="001B7F52" w:rsidP="001B7F52">
      <w:pPr>
        <w:pStyle w:val="Text1"/>
        <w:rPr>
          <w:i/>
          <w:noProof/>
        </w:rPr>
      </w:pPr>
      <w:r w:rsidRPr="002D2F55">
        <w:rPr>
          <w:i/>
          <w:noProof/>
          <w:u w:val="single"/>
        </w:rPr>
        <w:t>Według</w:t>
      </w:r>
      <w:r w:rsidRPr="002D2F55">
        <w:rPr>
          <w:i/>
          <w:noProof/>
        </w:rPr>
        <w:t xml:space="preserve"> działów wieloletnich ram finansowych</w:t>
      </w:r>
      <w:r w:rsidR="00FD239B" w:rsidRPr="002D2F55">
        <w:rPr>
          <w:i/>
          <w:noProof/>
        </w:rPr>
        <w:t xml:space="preserve"> i</w:t>
      </w:r>
      <w:r w:rsidR="00FD239B">
        <w:rPr>
          <w:i/>
          <w:noProof/>
        </w:rPr>
        <w:t> </w:t>
      </w:r>
      <w:r w:rsidR="00FD239B" w:rsidRPr="002D2F55">
        <w:rPr>
          <w:i/>
          <w:noProof/>
        </w:rPr>
        <w:t>lin</w:t>
      </w:r>
      <w:r w:rsidRPr="002D2F55">
        <w:rPr>
          <w:i/>
          <w:noProof/>
        </w:rPr>
        <w:t>ii budżetowych.</w:t>
      </w:r>
    </w:p>
    <w:tbl>
      <w:tblPr>
        <w:tblW w:w="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1B7F52" w:rsidRPr="002D2F55" w14:paraId="58DDCB11" w14:textId="77777777" w:rsidTr="008631D5">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454A657A" w14:textId="77777777" w:rsidR="001B7F52" w:rsidRPr="002D2F55" w:rsidRDefault="001B7F52" w:rsidP="008631D5">
            <w:pPr>
              <w:spacing w:before="60" w:after="60" w:line="276" w:lineRule="auto"/>
              <w:jc w:val="center"/>
              <w:rPr>
                <w:noProof/>
              </w:rPr>
            </w:pPr>
            <w:r w:rsidRPr="002D2F55">
              <w:rPr>
                <w:noProof/>
                <w:sz w:val="18"/>
              </w:rPr>
              <w:t>Dział wieloletnich ram finansowych</w:t>
            </w:r>
          </w:p>
        </w:tc>
        <w:tc>
          <w:tcPr>
            <w:tcW w:w="3960" w:type="dxa"/>
            <w:tcBorders>
              <w:top w:val="single" w:sz="4" w:space="0" w:color="auto"/>
              <w:left w:val="single" w:sz="4" w:space="0" w:color="auto"/>
              <w:bottom w:val="single" w:sz="4" w:space="0" w:color="auto"/>
              <w:right w:val="single" w:sz="4" w:space="0" w:color="auto"/>
            </w:tcBorders>
            <w:vAlign w:val="center"/>
            <w:hideMark/>
          </w:tcPr>
          <w:p w14:paraId="5223CA2B" w14:textId="77777777" w:rsidR="001B7F52" w:rsidRPr="002D2F55" w:rsidRDefault="001B7F52" w:rsidP="008631D5">
            <w:pPr>
              <w:spacing w:before="60" w:after="60" w:line="276" w:lineRule="auto"/>
              <w:jc w:val="center"/>
              <w:rPr>
                <w:noProof/>
              </w:rPr>
            </w:pPr>
            <w:r w:rsidRPr="002D2F55">
              <w:rPr>
                <w:noProof/>
                <w:sz w:val="20"/>
              </w:rPr>
              <w:t>Linia budżetowa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0FAD16" w14:textId="77777777" w:rsidR="001B7F52" w:rsidRPr="002D2F55" w:rsidRDefault="001B7F52" w:rsidP="008631D5">
            <w:pPr>
              <w:spacing w:before="60" w:after="60" w:line="276" w:lineRule="auto"/>
              <w:jc w:val="center"/>
              <w:rPr>
                <w:noProof/>
              </w:rPr>
            </w:pPr>
            <w:r w:rsidRPr="002D2F55">
              <w:rPr>
                <w:noProof/>
                <w:sz w:val="18"/>
              </w:rPr>
              <w:t>Rodzaj</w:t>
            </w:r>
            <w:r w:rsidRPr="002D2F55">
              <w:rPr>
                <w:noProof/>
              </w:rPr>
              <w:t xml:space="preserve"> </w:t>
            </w:r>
            <w:r w:rsidRPr="002D2F55">
              <w:rPr>
                <w:noProof/>
              </w:rPr>
              <w:br/>
            </w:r>
            <w:r w:rsidRPr="002D2F55">
              <w:rPr>
                <w:noProof/>
                <w:sz w:val="18"/>
              </w:rPr>
              <w:t>środków</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14:paraId="6E6FFA2F" w14:textId="77777777" w:rsidR="001B7F52" w:rsidRPr="002D2F55" w:rsidRDefault="001B7F52" w:rsidP="008631D5">
            <w:pPr>
              <w:spacing w:before="60" w:after="60" w:line="276" w:lineRule="auto"/>
              <w:jc w:val="center"/>
              <w:rPr>
                <w:noProof/>
              </w:rPr>
            </w:pPr>
            <w:r w:rsidRPr="002D2F55">
              <w:rPr>
                <w:noProof/>
                <w:sz w:val="20"/>
              </w:rPr>
              <w:t xml:space="preserve">Wkład </w:t>
            </w:r>
          </w:p>
        </w:tc>
      </w:tr>
      <w:tr w:rsidR="001B7F52" w:rsidRPr="002D2F55" w14:paraId="5617F58A" w14:textId="77777777" w:rsidTr="008631D5">
        <w:tc>
          <w:tcPr>
            <w:tcW w:w="1080" w:type="dxa"/>
            <w:vMerge/>
            <w:vAlign w:val="center"/>
            <w:hideMark/>
          </w:tcPr>
          <w:p w14:paraId="4FC43DE4" w14:textId="77777777" w:rsidR="001B7F52" w:rsidRPr="002D2F55" w:rsidRDefault="001B7F52" w:rsidP="008631D5">
            <w:pPr>
              <w:spacing w:before="0" w:after="0" w:line="276" w:lineRule="auto"/>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14:paraId="36873131" w14:textId="7F1AB050" w:rsidR="001B7F52" w:rsidRPr="002D2F55" w:rsidRDefault="001B7F52" w:rsidP="008631D5">
            <w:pPr>
              <w:spacing w:line="276" w:lineRule="auto"/>
              <w:rPr>
                <w:noProof/>
              </w:rPr>
            </w:pPr>
            <w:r w:rsidRPr="002D2F55">
              <w:rPr>
                <w:noProof/>
                <w:sz w:val="20"/>
              </w:rPr>
              <w:t>Numer</w:t>
            </w:r>
            <w:r w:rsidR="002D2F55">
              <w:rPr>
                <w:noProof/>
                <w:sz w:val="20"/>
              </w:rPr>
              <w:t xml:space="preserve"> </w:t>
            </w:r>
            <w:r w:rsidRPr="002D2F55">
              <w:rPr>
                <w:noProof/>
              </w:rPr>
              <w:br/>
            </w:r>
          </w:p>
        </w:tc>
        <w:tc>
          <w:tcPr>
            <w:tcW w:w="1080" w:type="dxa"/>
            <w:tcBorders>
              <w:top w:val="single" w:sz="4" w:space="0" w:color="auto"/>
              <w:left w:val="single" w:sz="4" w:space="0" w:color="auto"/>
              <w:bottom w:val="single" w:sz="4" w:space="0" w:color="auto"/>
              <w:right w:val="single" w:sz="4" w:space="0" w:color="auto"/>
            </w:tcBorders>
            <w:vAlign w:val="center"/>
            <w:hideMark/>
          </w:tcPr>
          <w:p w14:paraId="7B76E4B6" w14:textId="77777777" w:rsidR="001B7F52" w:rsidRPr="002D2F55" w:rsidRDefault="001B7F52" w:rsidP="008631D5">
            <w:pPr>
              <w:spacing w:line="276" w:lineRule="auto"/>
              <w:jc w:val="center"/>
              <w:rPr>
                <w:noProof/>
              </w:rPr>
            </w:pPr>
            <w:r w:rsidRPr="002D2F55">
              <w:rPr>
                <w:noProof/>
                <w:sz w:val="18"/>
              </w:rPr>
              <w:t>Zróżn. / niezróżn.</w:t>
            </w:r>
            <w:r w:rsidRPr="002D2F55">
              <w:rPr>
                <w:rStyle w:val="Odwoanieprzypisudolnego"/>
                <w:noProof/>
                <w:sz w:val="18"/>
                <w:szCs w:val="18"/>
              </w:rPr>
              <w:footnoteReference w:id="45"/>
            </w:r>
          </w:p>
        </w:tc>
        <w:tc>
          <w:tcPr>
            <w:tcW w:w="956" w:type="dxa"/>
            <w:tcBorders>
              <w:top w:val="single" w:sz="4" w:space="0" w:color="auto"/>
              <w:left w:val="single" w:sz="4" w:space="0" w:color="auto"/>
              <w:bottom w:val="single" w:sz="4" w:space="0" w:color="auto"/>
              <w:right w:val="single" w:sz="4" w:space="0" w:color="auto"/>
            </w:tcBorders>
            <w:vAlign w:val="center"/>
          </w:tcPr>
          <w:p w14:paraId="1B311800" w14:textId="77777777" w:rsidR="001B7F52" w:rsidRPr="002D2F55" w:rsidRDefault="001B7F52" w:rsidP="008631D5">
            <w:pPr>
              <w:spacing w:line="276" w:lineRule="auto"/>
              <w:jc w:val="center"/>
              <w:rPr>
                <w:noProof/>
              </w:rPr>
            </w:pPr>
            <w:r w:rsidRPr="002D2F55">
              <w:rPr>
                <w:noProof/>
                <w:sz w:val="18"/>
              </w:rPr>
              <w:t>państw EFTA</w:t>
            </w:r>
            <w:r w:rsidRPr="002D2F55">
              <w:rPr>
                <w:rStyle w:val="Odwoanieprzypisudolnego"/>
                <w:noProof/>
                <w:sz w:val="18"/>
                <w:szCs w:val="18"/>
              </w:rPr>
              <w:footnoteReference w:id="46"/>
            </w:r>
          </w:p>
          <w:p w14:paraId="45727178" w14:textId="77777777" w:rsidR="001B7F52" w:rsidRPr="002D2F55" w:rsidRDefault="001B7F52" w:rsidP="008631D5">
            <w:pPr>
              <w:spacing w:before="0" w:after="0" w:line="276" w:lineRule="auto"/>
              <w:jc w:val="center"/>
              <w:rPr>
                <w:b/>
                <w:noProof/>
                <w:sz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5277EEA5" w14:textId="77777777" w:rsidR="001B7F52" w:rsidRPr="002D2F55" w:rsidRDefault="001B7F52" w:rsidP="008631D5">
            <w:pPr>
              <w:spacing w:line="276" w:lineRule="auto"/>
              <w:jc w:val="center"/>
              <w:rPr>
                <w:noProof/>
              </w:rPr>
            </w:pPr>
            <w:r w:rsidRPr="002D2F55">
              <w:rPr>
                <w:noProof/>
                <w:sz w:val="18"/>
              </w:rPr>
              <w:t>krajów kandydujących</w:t>
            </w:r>
            <w:r w:rsidRPr="002D2F55">
              <w:rPr>
                <w:rStyle w:val="Odwoanieprzypisudolnego"/>
                <w:noProof/>
                <w:sz w:val="18"/>
                <w:szCs w:val="18"/>
              </w:rPr>
              <w:footnoteReference w:id="47"/>
            </w:r>
          </w:p>
          <w:p w14:paraId="5E0B18EA" w14:textId="77777777" w:rsidR="001B7F52" w:rsidRPr="002D2F55" w:rsidRDefault="001B7F52" w:rsidP="008631D5">
            <w:pPr>
              <w:spacing w:before="0" w:after="0" w:line="276" w:lineRule="auto"/>
              <w:jc w:val="center"/>
              <w:rPr>
                <w:noProof/>
                <w:sz w:val="18"/>
              </w:rPr>
            </w:pPr>
          </w:p>
        </w:tc>
        <w:tc>
          <w:tcPr>
            <w:tcW w:w="956" w:type="dxa"/>
            <w:tcBorders>
              <w:top w:val="single" w:sz="4" w:space="0" w:color="auto"/>
              <w:left w:val="single" w:sz="4" w:space="0" w:color="auto"/>
              <w:bottom w:val="single" w:sz="4" w:space="0" w:color="auto"/>
              <w:right w:val="single" w:sz="4" w:space="0" w:color="auto"/>
            </w:tcBorders>
            <w:vAlign w:val="center"/>
            <w:hideMark/>
          </w:tcPr>
          <w:p w14:paraId="6AC7B534" w14:textId="77777777" w:rsidR="001B7F52" w:rsidRPr="002D2F55" w:rsidRDefault="001B7F52" w:rsidP="008631D5">
            <w:pPr>
              <w:spacing w:line="276" w:lineRule="auto"/>
              <w:jc w:val="center"/>
              <w:rPr>
                <w:noProof/>
                <w:sz w:val="18"/>
              </w:rPr>
            </w:pPr>
            <w:r w:rsidRPr="002D2F55">
              <w:rPr>
                <w:noProof/>
                <w:sz w:val="18"/>
              </w:rPr>
              <w:t>państw trzecich</w:t>
            </w:r>
          </w:p>
        </w:tc>
        <w:tc>
          <w:tcPr>
            <w:tcW w:w="1448" w:type="dxa"/>
            <w:tcBorders>
              <w:top w:val="single" w:sz="4" w:space="0" w:color="auto"/>
              <w:left w:val="single" w:sz="4" w:space="0" w:color="auto"/>
              <w:bottom w:val="single" w:sz="4" w:space="0" w:color="auto"/>
              <w:right w:val="single" w:sz="4" w:space="0" w:color="auto"/>
            </w:tcBorders>
            <w:vAlign w:val="center"/>
            <w:hideMark/>
          </w:tcPr>
          <w:p w14:paraId="0A7F70D3" w14:textId="1C84A4C4" w:rsidR="001B7F52" w:rsidRPr="002D2F55" w:rsidRDefault="001B7F52" w:rsidP="008631D5">
            <w:pPr>
              <w:spacing w:line="276" w:lineRule="auto"/>
              <w:jc w:val="center"/>
              <w:rPr>
                <w:noProof/>
              </w:rPr>
            </w:pPr>
            <w:r w:rsidRPr="002D2F55">
              <w:rPr>
                <w:noProof/>
                <w:sz w:val="16"/>
              </w:rPr>
              <w:t xml:space="preserve">w rozumieniu </w:t>
            </w:r>
            <w:r w:rsidRPr="00171C8A">
              <w:rPr>
                <w:noProof/>
                <w:sz w:val="16"/>
              </w:rPr>
              <w:t>art.</w:t>
            </w:r>
            <w:r w:rsidR="00171C8A" w:rsidRPr="00171C8A">
              <w:rPr>
                <w:noProof/>
                <w:sz w:val="16"/>
              </w:rPr>
              <w:t> </w:t>
            </w:r>
            <w:r w:rsidRPr="00171C8A">
              <w:rPr>
                <w:noProof/>
                <w:sz w:val="16"/>
              </w:rPr>
              <w:t>2</w:t>
            </w:r>
            <w:r w:rsidRPr="002D2F55">
              <w:rPr>
                <w:noProof/>
                <w:sz w:val="16"/>
              </w:rPr>
              <w:t xml:space="preserve">1 </w:t>
            </w:r>
            <w:r w:rsidRPr="00171C8A">
              <w:rPr>
                <w:noProof/>
                <w:sz w:val="16"/>
              </w:rPr>
              <w:t>ust.</w:t>
            </w:r>
            <w:r w:rsidR="00171C8A" w:rsidRPr="00171C8A">
              <w:rPr>
                <w:noProof/>
                <w:sz w:val="16"/>
              </w:rPr>
              <w:t> </w:t>
            </w:r>
            <w:r w:rsidRPr="00171C8A">
              <w:rPr>
                <w:noProof/>
                <w:sz w:val="16"/>
              </w:rPr>
              <w:t>2</w:t>
            </w:r>
            <w:r w:rsidRPr="002D2F55">
              <w:rPr>
                <w:noProof/>
                <w:sz w:val="16"/>
              </w:rPr>
              <w:t xml:space="preserve"> </w:t>
            </w:r>
            <w:r w:rsidRPr="00171C8A">
              <w:rPr>
                <w:noProof/>
                <w:sz w:val="16"/>
              </w:rPr>
              <w:t>lit.</w:t>
            </w:r>
            <w:r w:rsidR="00171C8A" w:rsidRPr="00171C8A">
              <w:rPr>
                <w:noProof/>
                <w:sz w:val="16"/>
              </w:rPr>
              <w:t> </w:t>
            </w:r>
            <w:r w:rsidRPr="00171C8A">
              <w:rPr>
                <w:noProof/>
                <w:sz w:val="16"/>
              </w:rPr>
              <w:t>b)</w:t>
            </w:r>
            <w:r w:rsidRPr="002D2F55">
              <w:rPr>
                <w:noProof/>
                <w:sz w:val="16"/>
              </w:rPr>
              <w:t xml:space="preserve"> rozporządzenia finansowego </w:t>
            </w:r>
          </w:p>
        </w:tc>
      </w:tr>
      <w:tr w:rsidR="004F0B7C" w:rsidRPr="002D2F55" w14:paraId="5CDE27CA" w14:textId="77777777" w:rsidTr="008631D5">
        <w:tc>
          <w:tcPr>
            <w:tcW w:w="1080" w:type="dxa"/>
            <w:tcBorders>
              <w:top w:val="single" w:sz="4" w:space="0" w:color="auto"/>
              <w:left w:val="single" w:sz="4" w:space="0" w:color="auto"/>
              <w:bottom w:val="single" w:sz="4" w:space="0" w:color="auto"/>
              <w:right w:val="single" w:sz="4" w:space="0" w:color="auto"/>
            </w:tcBorders>
            <w:vAlign w:val="center"/>
            <w:hideMark/>
          </w:tcPr>
          <w:p w14:paraId="70339362" w14:textId="77777777" w:rsidR="001B7F52" w:rsidRPr="002D2F55" w:rsidRDefault="001B7F52" w:rsidP="008631D5">
            <w:pPr>
              <w:spacing w:line="276" w:lineRule="auto"/>
              <w:jc w:val="center"/>
              <w:rPr>
                <w:noProof/>
              </w:rPr>
            </w:pPr>
            <w:r w:rsidRPr="002D2F55">
              <w:rPr>
                <w:noProof/>
              </w:rPr>
              <w:t>1</w:t>
            </w:r>
          </w:p>
        </w:tc>
        <w:tc>
          <w:tcPr>
            <w:tcW w:w="3960" w:type="dxa"/>
            <w:tcBorders>
              <w:top w:val="single" w:sz="4" w:space="0" w:color="auto"/>
              <w:left w:val="single" w:sz="4" w:space="0" w:color="auto"/>
              <w:bottom w:val="single" w:sz="4" w:space="0" w:color="auto"/>
              <w:right w:val="single" w:sz="4" w:space="0" w:color="auto"/>
            </w:tcBorders>
            <w:vAlign w:val="center"/>
            <w:hideMark/>
          </w:tcPr>
          <w:p w14:paraId="05AA1828" w14:textId="77777777" w:rsidR="001B7F52" w:rsidRPr="002D2F55" w:rsidRDefault="001B7F52" w:rsidP="008631D5">
            <w:pPr>
              <w:spacing w:before="60" w:line="276" w:lineRule="auto"/>
              <w:rPr>
                <w:noProof/>
              </w:rPr>
            </w:pPr>
            <w:r w:rsidRPr="002D2F55">
              <w:rPr>
                <w:noProof/>
              </w:rPr>
              <w:t>03.010101 – Wydatki na wsparcie dotyczące Programu na rzecz jednolitego rynku</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96D6C41" w14:textId="77777777" w:rsidR="001B7F52" w:rsidRPr="002D2F55" w:rsidRDefault="001B7F52" w:rsidP="008631D5">
            <w:pPr>
              <w:spacing w:line="276" w:lineRule="auto"/>
              <w:jc w:val="center"/>
              <w:rPr>
                <w:noProof/>
              </w:rPr>
            </w:pPr>
            <w:r w:rsidRPr="002D2F55">
              <w:rPr>
                <w:noProof/>
                <w:sz w:val="22"/>
              </w:rPr>
              <w:t>Środki niezróżnicowane</w:t>
            </w:r>
          </w:p>
        </w:tc>
        <w:tc>
          <w:tcPr>
            <w:tcW w:w="956" w:type="dxa"/>
            <w:tcBorders>
              <w:top w:val="single" w:sz="4" w:space="0" w:color="auto"/>
              <w:left w:val="single" w:sz="4" w:space="0" w:color="auto"/>
              <w:bottom w:val="single" w:sz="4" w:space="0" w:color="auto"/>
              <w:right w:val="single" w:sz="4" w:space="0" w:color="auto"/>
            </w:tcBorders>
            <w:vAlign w:val="center"/>
            <w:hideMark/>
          </w:tcPr>
          <w:p w14:paraId="25DEDC85" w14:textId="77777777" w:rsidR="001B7F52" w:rsidRPr="002D2F55" w:rsidRDefault="001B7F52" w:rsidP="008631D5">
            <w:pPr>
              <w:spacing w:line="276" w:lineRule="auto"/>
              <w:jc w:val="center"/>
              <w:rPr>
                <w:noProof/>
                <w:sz w:val="20"/>
                <w:szCs w:val="20"/>
              </w:rPr>
            </w:pPr>
            <w:r w:rsidRPr="002D2F55">
              <w:rPr>
                <w:noProof/>
                <w:sz w:val="20"/>
              </w:rPr>
              <w:t>TAK</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1BEAB29" w14:textId="77777777" w:rsidR="001B7F52" w:rsidRPr="002D2F55" w:rsidRDefault="001B7F52" w:rsidP="008631D5">
            <w:pPr>
              <w:spacing w:line="276" w:lineRule="auto"/>
              <w:jc w:val="center"/>
              <w:rPr>
                <w:noProof/>
                <w:sz w:val="20"/>
                <w:szCs w:val="20"/>
              </w:rPr>
            </w:pPr>
            <w:r w:rsidRPr="002D2F55">
              <w:rPr>
                <w:noProof/>
                <w:sz w:val="20"/>
              </w:rPr>
              <w:t>TAK</w:t>
            </w:r>
            <w:bookmarkStart w:id="53" w:name="_Ref111708849"/>
            <w:r w:rsidRPr="002D2F55">
              <w:rPr>
                <w:rStyle w:val="Odwoanieprzypisudolnego"/>
                <w:noProof/>
                <w:sz w:val="20"/>
                <w:szCs w:val="20"/>
              </w:rPr>
              <w:footnoteReference w:id="48"/>
            </w:r>
            <w:bookmarkEnd w:id="53"/>
          </w:p>
        </w:tc>
        <w:tc>
          <w:tcPr>
            <w:tcW w:w="956" w:type="dxa"/>
            <w:tcBorders>
              <w:top w:val="single" w:sz="4" w:space="0" w:color="auto"/>
              <w:left w:val="single" w:sz="4" w:space="0" w:color="auto"/>
              <w:bottom w:val="single" w:sz="4" w:space="0" w:color="auto"/>
              <w:right w:val="single" w:sz="4" w:space="0" w:color="auto"/>
            </w:tcBorders>
            <w:vAlign w:val="center"/>
            <w:hideMark/>
          </w:tcPr>
          <w:p w14:paraId="3AB943B9" w14:textId="5706AB0D" w:rsidR="001B7F52" w:rsidRPr="002D2F55" w:rsidRDefault="001B7F52" w:rsidP="008631D5">
            <w:pPr>
              <w:spacing w:line="276" w:lineRule="auto"/>
              <w:jc w:val="center"/>
              <w:rPr>
                <w:noProof/>
                <w:sz w:val="20"/>
                <w:szCs w:val="20"/>
              </w:rPr>
            </w:pPr>
            <w:r w:rsidRPr="002D2F55">
              <w:rPr>
                <w:noProof/>
                <w:sz w:val="20"/>
              </w:rPr>
              <w:t>TAK</w:t>
            </w:r>
            <w:r w:rsidRPr="002D2F55">
              <w:rPr>
                <w:noProof/>
                <w:sz w:val="20"/>
                <w:vertAlign w:val="superscript"/>
              </w:rPr>
              <w:fldChar w:fldCharType="begin" w:fldLock="1"/>
            </w:r>
            <w:r w:rsidRPr="002D2F55">
              <w:rPr>
                <w:noProof/>
                <w:sz w:val="20"/>
                <w:vertAlign w:val="superscript"/>
              </w:rPr>
              <w:instrText xml:space="preserve"> NOTEREF _Ref111708849 \</w:instrText>
            </w:r>
            <w:r w:rsidRPr="00171C8A">
              <w:rPr>
                <w:noProof/>
                <w:sz w:val="20"/>
                <w:vertAlign w:val="superscript"/>
              </w:rPr>
              <w:instrText>h</w:instrText>
            </w:r>
            <w:r w:rsidR="00171C8A" w:rsidRPr="00171C8A">
              <w:rPr>
                <w:noProof/>
                <w:sz w:val="20"/>
                <w:vertAlign w:val="superscript"/>
              </w:rPr>
              <w:instrText xml:space="preserve"> </w:instrText>
            </w:r>
            <w:r w:rsidRPr="00171C8A">
              <w:rPr>
                <w:noProof/>
                <w:sz w:val="20"/>
                <w:vertAlign w:val="superscript"/>
              </w:rPr>
              <w:instrText>\</w:instrText>
            </w:r>
            <w:r w:rsidRPr="002D2F55">
              <w:rPr>
                <w:noProof/>
                <w:sz w:val="20"/>
                <w:vertAlign w:val="superscript"/>
              </w:rPr>
              <w:instrText xml:space="preserve">* MERGEFORMAT </w:instrText>
            </w:r>
            <w:r w:rsidRPr="002D2F55">
              <w:rPr>
                <w:noProof/>
                <w:sz w:val="20"/>
                <w:vertAlign w:val="superscript"/>
              </w:rPr>
            </w:r>
            <w:r w:rsidRPr="002D2F55">
              <w:rPr>
                <w:noProof/>
                <w:sz w:val="20"/>
                <w:vertAlign w:val="superscript"/>
              </w:rPr>
              <w:fldChar w:fldCharType="separate"/>
            </w:r>
            <w:r w:rsidRPr="002D2F55">
              <w:rPr>
                <w:noProof/>
                <w:sz w:val="20"/>
                <w:vertAlign w:val="superscript"/>
              </w:rPr>
              <w:t>6</w:t>
            </w:r>
            <w:r w:rsidRPr="002D2F55">
              <w:rPr>
                <w:noProof/>
                <w:sz w:val="20"/>
                <w:vertAlign w:val="superscript"/>
              </w:rPr>
              <w:fldChar w:fldCharType="end"/>
            </w:r>
          </w:p>
        </w:tc>
        <w:tc>
          <w:tcPr>
            <w:tcW w:w="1448" w:type="dxa"/>
            <w:tcBorders>
              <w:top w:val="single" w:sz="4" w:space="0" w:color="auto"/>
              <w:left w:val="single" w:sz="4" w:space="0" w:color="auto"/>
              <w:bottom w:val="single" w:sz="4" w:space="0" w:color="auto"/>
              <w:right w:val="single" w:sz="4" w:space="0" w:color="auto"/>
            </w:tcBorders>
            <w:vAlign w:val="center"/>
            <w:hideMark/>
          </w:tcPr>
          <w:p w14:paraId="7067E58C" w14:textId="77777777" w:rsidR="001B7F52" w:rsidRPr="002D2F55" w:rsidRDefault="001B7F52" w:rsidP="008631D5">
            <w:pPr>
              <w:spacing w:line="276" w:lineRule="auto"/>
              <w:jc w:val="center"/>
              <w:rPr>
                <w:noProof/>
                <w:sz w:val="20"/>
                <w:szCs w:val="20"/>
              </w:rPr>
            </w:pPr>
            <w:r w:rsidRPr="002D2F55">
              <w:rPr>
                <w:noProof/>
                <w:sz w:val="20"/>
              </w:rPr>
              <w:t>NIE</w:t>
            </w:r>
          </w:p>
        </w:tc>
      </w:tr>
      <w:tr w:rsidR="004F0B7C" w:rsidRPr="002D2F55" w14:paraId="243B739F" w14:textId="77777777" w:rsidTr="008631D5">
        <w:tc>
          <w:tcPr>
            <w:tcW w:w="1080" w:type="dxa"/>
            <w:tcBorders>
              <w:top w:val="single" w:sz="4" w:space="0" w:color="auto"/>
              <w:left w:val="single" w:sz="4" w:space="0" w:color="auto"/>
              <w:bottom w:val="single" w:sz="4" w:space="0" w:color="auto"/>
              <w:right w:val="single" w:sz="4" w:space="0" w:color="auto"/>
            </w:tcBorders>
            <w:vAlign w:val="center"/>
            <w:hideMark/>
          </w:tcPr>
          <w:p w14:paraId="51A95B01" w14:textId="77777777" w:rsidR="001B7F52" w:rsidRPr="002D2F55" w:rsidRDefault="001B7F52" w:rsidP="008631D5">
            <w:pPr>
              <w:spacing w:line="276" w:lineRule="auto"/>
              <w:jc w:val="center"/>
              <w:rPr>
                <w:noProof/>
              </w:rPr>
            </w:pPr>
            <w:r w:rsidRPr="002D2F55">
              <w:rPr>
                <w:noProof/>
              </w:rPr>
              <w:t>1</w:t>
            </w:r>
          </w:p>
        </w:tc>
        <w:tc>
          <w:tcPr>
            <w:tcW w:w="3960" w:type="dxa"/>
            <w:tcBorders>
              <w:top w:val="single" w:sz="4" w:space="0" w:color="auto"/>
              <w:left w:val="single" w:sz="4" w:space="0" w:color="auto"/>
              <w:bottom w:val="single" w:sz="4" w:space="0" w:color="auto"/>
              <w:right w:val="single" w:sz="4" w:space="0" w:color="auto"/>
            </w:tcBorders>
            <w:vAlign w:val="center"/>
            <w:hideMark/>
          </w:tcPr>
          <w:p w14:paraId="69152168" w14:textId="37A71C38" w:rsidR="001B7F52" w:rsidRPr="002D2F55" w:rsidRDefault="001B7F52" w:rsidP="008631D5">
            <w:pPr>
              <w:spacing w:before="60" w:line="276" w:lineRule="auto"/>
              <w:rPr>
                <w:noProof/>
              </w:rPr>
            </w:pPr>
            <w:r w:rsidRPr="002D2F55">
              <w:rPr>
                <w:noProof/>
              </w:rPr>
              <w:t>03.020101 – Funkcjonowanie</w:t>
            </w:r>
            <w:r w:rsidR="00FD239B" w:rsidRPr="002D2F55">
              <w:rPr>
                <w:noProof/>
              </w:rPr>
              <w:t xml:space="preserve"> i</w:t>
            </w:r>
            <w:r w:rsidR="00FD239B">
              <w:rPr>
                <w:noProof/>
              </w:rPr>
              <w:t> </w:t>
            </w:r>
            <w:r w:rsidR="00FD239B" w:rsidRPr="002D2F55">
              <w:rPr>
                <w:noProof/>
              </w:rPr>
              <w:t>roz</w:t>
            </w:r>
            <w:r w:rsidRPr="002D2F55">
              <w:rPr>
                <w:noProof/>
              </w:rPr>
              <w:t>wój rynku wewnętrznego towarów</w:t>
            </w:r>
            <w:r w:rsidR="00FD239B" w:rsidRPr="002D2F55">
              <w:rPr>
                <w:noProof/>
              </w:rPr>
              <w:t xml:space="preserve"> i</w:t>
            </w:r>
            <w:r w:rsidR="00FD239B">
              <w:rPr>
                <w:noProof/>
              </w:rPr>
              <w:t> </w:t>
            </w:r>
            <w:r w:rsidR="00FD239B" w:rsidRPr="002D2F55">
              <w:rPr>
                <w:noProof/>
              </w:rPr>
              <w:t>usł</w:t>
            </w:r>
            <w:r w:rsidRPr="002D2F55">
              <w:rPr>
                <w:noProof/>
              </w:rPr>
              <w:t>ug</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AAF9022" w14:textId="77777777" w:rsidR="001B7F52" w:rsidRPr="002D2F55" w:rsidRDefault="001B7F52" w:rsidP="008631D5">
            <w:pPr>
              <w:spacing w:line="276" w:lineRule="auto"/>
              <w:jc w:val="center"/>
              <w:rPr>
                <w:noProof/>
                <w:sz w:val="22"/>
              </w:rPr>
            </w:pPr>
            <w:r w:rsidRPr="002D2F55">
              <w:rPr>
                <w:noProof/>
                <w:sz w:val="22"/>
              </w:rPr>
              <w:t>Zróżn.</w:t>
            </w:r>
          </w:p>
        </w:tc>
        <w:tc>
          <w:tcPr>
            <w:tcW w:w="956" w:type="dxa"/>
            <w:tcBorders>
              <w:top w:val="single" w:sz="4" w:space="0" w:color="auto"/>
              <w:left w:val="single" w:sz="4" w:space="0" w:color="auto"/>
              <w:bottom w:val="single" w:sz="4" w:space="0" w:color="auto"/>
              <w:right w:val="single" w:sz="4" w:space="0" w:color="auto"/>
            </w:tcBorders>
            <w:vAlign w:val="center"/>
            <w:hideMark/>
          </w:tcPr>
          <w:p w14:paraId="6C396421" w14:textId="77777777" w:rsidR="001B7F52" w:rsidRPr="002D2F55" w:rsidRDefault="001B7F52" w:rsidP="008631D5">
            <w:pPr>
              <w:spacing w:line="276" w:lineRule="auto"/>
              <w:jc w:val="center"/>
              <w:rPr>
                <w:noProof/>
                <w:sz w:val="20"/>
                <w:szCs w:val="20"/>
              </w:rPr>
            </w:pPr>
            <w:r w:rsidRPr="002D2F55">
              <w:rPr>
                <w:noProof/>
                <w:sz w:val="20"/>
              </w:rPr>
              <w:t>TAK</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0C348E3" w14:textId="77777777" w:rsidR="001B7F52" w:rsidRPr="002D2F55" w:rsidRDefault="001B7F52" w:rsidP="008631D5">
            <w:pPr>
              <w:spacing w:line="276" w:lineRule="auto"/>
              <w:jc w:val="center"/>
              <w:rPr>
                <w:noProof/>
                <w:sz w:val="20"/>
                <w:szCs w:val="20"/>
              </w:rPr>
            </w:pPr>
            <w:r w:rsidRPr="002D2F55">
              <w:rPr>
                <w:noProof/>
                <w:sz w:val="20"/>
              </w:rPr>
              <w:t>DO USTALENIA</w:t>
            </w:r>
            <w:r w:rsidRPr="002D2F55">
              <w:rPr>
                <w:noProof/>
                <w:sz w:val="20"/>
                <w:vertAlign w:val="superscript"/>
              </w:rPr>
              <w:fldChar w:fldCharType="begin" w:fldLock="1"/>
            </w:r>
            <w:r w:rsidRPr="002D2F55">
              <w:rPr>
                <w:noProof/>
                <w:sz w:val="20"/>
                <w:vertAlign w:val="superscript"/>
              </w:rPr>
              <w:instrText xml:space="preserve"> NOTEREF _Ref111708849 \h </w:instrText>
            </w:r>
            <w:r w:rsidRPr="002D2F55">
              <w:rPr>
                <w:noProof/>
                <w:sz w:val="20"/>
                <w:vertAlign w:val="superscript"/>
              </w:rPr>
            </w:r>
            <w:r w:rsidRPr="002D2F55">
              <w:rPr>
                <w:noProof/>
                <w:sz w:val="20"/>
                <w:vertAlign w:val="superscript"/>
              </w:rPr>
              <w:fldChar w:fldCharType="separate"/>
            </w:r>
            <w:r w:rsidRPr="002D2F55">
              <w:rPr>
                <w:noProof/>
                <w:sz w:val="20"/>
                <w:vertAlign w:val="superscript"/>
              </w:rPr>
              <w:t>6</w:t>
            </w:r>
            <w:r w:rsidRPr="002D2F55">
              <w:rPr>
                <w:noProof/>
                <w:sz w:val="20"/>
                <w:vertAlign w:val="superscript"/>
              </w:rPr>
              <w:fldChar w:fldCharType="end"/>
            </w:r>
          </w:p>
        </w:tc>
        <w:tc>
          <w:tcPr>
            <w:tcW w:w="956" w:type="dxa"/>
            <w:tcBorders>
              <w:top w:val="single" w:sz="4" w:space="0" w:color="auto"/>
              <w:left w:val="single" w:sz="4" w:space="0" w:color="auto"/>
              <w:bottom w:val="single" w:sz="4" w:space="0" w:color="auto"/>
              <w:right w:val="single" w:sz="4" w:space="0" w:color="auto"/>
            </w:tcBorders>
            <w:vAlign w:val="center"/>
            <w:hideMark/>
          </w:tcPr>
          <w:p w14:paraId="0ED012E5" w14:textId="77777777" w:rsidR="001B7F52" w:rsidRPr="002D2F55" w:rsidRDefault="001B7F52" w:rsidP="008631D5">
            <w:pPr>
              <w:spacing w:line="276" w:lineRule="auto"/>
              <w:jc w:val="center"/>
              <w:rPr>
                <w:noProof/>
                <w:sz w:val="20"/>
                <w:szCs w:val="20"/>
              </w:rPr>
            </w:pPr>
            <w:r w:rsidRPr="002D2F55">
              <w:rPr>
                <w:noProof/>
                <w:sz w:val="20"/>
              </w:rPr>
              <w:t>DO USTALENIA</w:t>
            </w:r>
            <w:r w:rsidRPr="002D2F55">
              <w:rPr>
                <w:noProof/>
                <w:sz w:val="20"/>
                <w:vertAlign w:val="superscript"/>
              </w:rPr>
              <w:fldChar w:fldCharType="begin" w:fldLock="1"/>
            </w:r>
            <w:r w:rsidRPr="002D2F55">
              <w:rPr>
                <w:noProof/>
                <w:sz w:val="20"/>
                <w:vertAlign w:val="superscript"/>
              </w:rPr>
              <w:instrText xml:space="preserve"> NOTEREF _Ref111708849 \h </w:instrText>
            </w:r>
            <w:r w:rsidRPr="002D2F55">
              <w:rPr>
                <w:noProof/>
                <w:sz w:val="20"/>
                <w:vertAlign w:val="superscript"/>
              </w:rPr>
            </w:r>
            <w:r w:rsidRPr="002D2F55">
              <w:rPr>
                <w:noProof/>
                <w:sz w:val="20"/>
                <w:vertAlign w:val="superscript"/>
              </w:rPr>
              <w:fldChar w:fldCharType="separate"/>
            </w:r>
            <w:r w:rsidRPr="002D2F55">
              <w:rPr>
                <w:noProof/>
                <w:sz w:val="20"/>
                <w:vertAlign w:val="superscript"/>
              </w:rPr>
              <w:t>6</w:t>
            </w:r>
            <w:r w:rsidRPr="002D2F55">
              <w:rPr>
                <w:noProof/>
                <w:sz w:val="20"/>
                <w:vertAlign w:val="superscript"/>
              </w:rPr>
              <w:fldChar w:fldCharType="end"/>
            </w:r>
          </w:p>
        </w:tc>
        <w:tc>
          <w:tcPr>
            <w:tcW w:w="1448" w:type="dxa"/>
            <w:tcBorders>
              <w:top w:val="single" w:sz="4" w:space="0" w:color="auto"/>
              <w:left w:val="single" w:sz="4" w:space="0" w:color="auto"/>
              <w:bottom w:val="single" w:sz="4" w:space="0" w:color="auto"/>
              <w:right w:val="single" w:sz="4" w:space="0" w:color="auto"/>
            </w:tcBorders>
            <w:vAlign w:val="center"/>
            <w:hideMark/>
          </w:tcPr>
          <w:p w14:paraId="5F719A5B" w14:textId="77777777" w:rsidR="001B7F52" w:rsidRPr="002D2F55" w:rsidRDefault="001B7F52" w:rsidP="008631D5">
            <w:pPr>
              <w:spacing w:line="276" w:lineRule="auto"/>
              <w:jc w:val="center"/>
              <w:rPr>
                <w:noProof/>
                <w:sz w:val="20"/>
                <w:szCs w:val="20"/>
              </w:rPr>
            </w:pPr>
            <w:r w:rsidRPr="002D2F55">
              <w:rPr>
                <w:noProof/>
                <w:sz w:val="20"/>
              </w:rPr>
              <w:t>NIE</w:t>
            </w:r>
          </w:p>
        </w:tc>
      </w:tr>
      <w:tr w:rsidR="004F0B7C" w:rsidRPr="002D2F55" w14:paraId="4A68C0BE" w14:textId="77777777" w:rsidTr="008631D5">
        <w:tc>
          <w:tcPr>
            <w:tcW w:w="1080" w:type="dxa"/>
            <w:tcBorders>
              <w:top w:val="single" w:sz="4" w:space="0" w:color="auto"/>
              <w:left w:val="single" w:sz="4" w:space="0" w:color="auto"/>
              <w:bottom w:val="single" w:sz="4" w:space="0" w:color="auto"/>
              <w:right w:val="single" w:sz="4" w:space="0" w:color="auto"/>
            </w:tcBorders>
            <w:vAlign w:val="center"/>
            <w:hideMark/>
          </w:tcPr>
          <w:p w14:paraId="17CF5715" w14:textId="77777777" w:rsidR="001B7F52" w:rsidRPr="002D2F55" w:rsidRDefault="001B7F52" w:rsidP="008631D5">
            <w:pPr>
              <w:spacing w:line="276" w:lineRule="auto"/>
              <w:jc w:val="center"/>
              <w:rPr>
                <w:noProof/>
              </w:rPr>
            </w:pPr>
            <w:r w:rsidRPr="002D2F55">
              <w:rPr>
                <w:noProof/>
              </w:rPr>
              <w:t>1</w:t>
            </w:r>
          </w:p>
        </w:tc>
        <w:tc>
          <w:tcPr>
            <w:tcW w:w="3960" w:type="dxa"/>
            <w:tcBorders>
              <w:top w:val="single" w:sz="4" w:space="0" w:color="auto"/>
              <w:left w:val="single" w:sz="4" w:space="0" w:color="auto"/>
              <w:bottom w:val="single" w:sz="4" w:space="0" w:color="auto"/>
              <w:right w:val="single" w:sz="4" w:space="0" w:color="auto"/>
            </w:tcBorders>
            <w:vAlign w:val="center"/>
            <w:hideMark/>
          </w:tcPr>
          <w:p w14:paraId="084C7C93" w14:textId="77777777" w:rsidR="001B7F52" w:rsidRPr="002D2F55" w:rsidRDefault="001B7F52" w:rsidP="008631D5">
            <w:pPr>
              <w:spacing w:before="60" w:line="276" w:lineRule="auto"/>
              <w:rPr>
                <w:noProof/>
              </w:rPr>
            </w:pPr>
            <w:r w:rsidRPr="002D2F55">
              <w:rPr>
                <w:noProof/>
              </w:rPr>
              <w:t>03.020107 – Nadzór rynku</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53D2DD" w14:textId="77777777" w:rsidR="001B7F52" w:rsidRPr="002D2F55" w:rsidRDefault="001B7F52" w:rsidP="008631D5">
            <w:pPr>
              <w:spacing w:line="276" w:lineRule="auto"/>
              <w:jc w:val="center"/>
              <w:rPr>
                <w:noProof/>
                <w:sz w:val="22"/>
              </w:rPr>
            </w:pPr>
            <w:r w:rsidRPr="002D2F55">
              <w:rPr>
                <w:noProof/>
                <w:sz w:val="22"/>
              </w:rPr>
              <w:t>Zróżn.</w:t>
            </w:r>
          </w:p>
        </w:tc>
        <w:tc>
          <w:tcPr>
            <w:tcW w:w="956" w:type="dxa"/>
            <w:tcBorders>
              <w:top w:val="single" w:sz="4" w:space="0" w:color="auto"/>
              <w:left w:val="single" w:sz="4" w:space="0" w:color="auto"/>
              <w:bottom w:val="single" w:sz="4" w:space="0" w:color="auto"/>
              <w:right w:val="single" w:sz="4" w:space="0" w:color="auto"/>
            </w:tcBorders>
            <w:vAlign w:val="center"/>
            <w:hideMark/>
          </w:tcPr>
          <w:p w14:paraId="1FCD62B8" w14:textId="77777777" w:rsidR="001B7F52" w:rsidRPr="002D2F55" w:rsidRDefault="001B7F52" w:rsidP="008631D5">
            <w:pPr>
              <w:spacing w:line="276" w:lineRule="auto"/>
              <w:jc w:val="center"/>
              <w:rPr>
                <w:noProof/>
                <w:sz w:val="20"/>
                <w:szCs w:val="20"/>
              </w:rPr>
            </w:pPr>
            <w:r w:rsidRPr="002D2F55">
              <w:rPr>
                <w:noProof/>
                <w:sz w:val="20"/>
              </w:rPr>
              <w:t>TAK</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550FF31" w14:textId="77777777" w:rsidR="001B7F52" w:rsidRPr="002D2F55" w:rsidRDefault="001B7F52" w:rsidP="008631D5">
            <w:pPr>
              <w:spacing w:line="276" w:lineRule="auto"/>
              <w:jc w:val="center"/>
              <w:rPr>
                <w:noProof/>
                <w:sz w:val="20"/>
                <w:szCs w:val="20"/>
              </w:rPr>
            </w:pPr>
            <w:r w:rsidRPr="002D2F55">
              <w:rPr>
                <w:noProof/>
                <w:sz w:val="20"/>
              </w:rPr>
              <w:t>DO USTALENIA</w:t>
            </w:r>
            <w:r w:rsidRPr="002D2F55">
              <w:rPr>
                <w:noProof/>
                <w:sz w:val="20"/>
                <w:vertAlign w:val="superscript"/>
              </w:rPr>
              <w:fldChar w:fldCharType="begin" w:fldLock="1"/>
            </w:r>
            <w:r w:rsidRPr="002D2F55">
              <w:rPr>
                <w:noProof/>
                <w:sz w:val="20"/>
                <w:vertAlign w:val="superscript"/>
              </w:rPr>
              <w:instrText xml:space="preserve"> NOTEREF _Ref111708849 \h </w:instrText>
            </w:r>
            <w:r w:rsidRPr="002D2F55">
              <w:rPr>
                <w:noProof/>
                <w:sz w:val="20"/>
                <w:vertAlign w:val="superscript"/>
              </w:rPr>
            </w:r>
            <w:r w:rsidRPr="002D2F55">
              <w:rPr>
                <w:noProof/>
                <w:sz w:val="20"/>
                <w:vertAlign w:val="superscript"/>
              </w:rPr>
              <w:fldChar w:fldCharType="separate"/>
            </w:r>
            <w:r w:rsidRPr="002D2F55">
              <w:rPr>
                <w:noProof/>
                <w:sz w:val="20"/>
                <w:vertAlign w:val="superscript"/>
              </w:rPr>
              <w:t>6</w:t>
            </w:r>
            <w:r w:rsidRPr="002D2F55">
              <w:rPr>
                <w:noProof/>
                <w:sz w:val="20"/>
                <w:vertAlign w:val="superscript"/>
              </w:rPr>
              <w:fldChar w:fldCharType="end"/>
            </w:r>
          </w:p>
        </w:tc>
        <w:tc>
          <w:tcPr>
            <w:tcW w:w="956" w:type="dxa"/>
            <w:tcBorders>
              <w:top w:val="single" w:sz="4" w:space="0" w:color="auto"/>
              <w:left w:val="single" w:sz="4" w:space="0" w:color="auto"/>
              <w:bottom w:val="single" w:sz="4" w:space="0" w:color="auto"/>
              <w:right w:val="single" w:sz="4" w:space="0" w:color="auto"/>
            </w:tcBorders>
            <w:vAlign w:val="center"/>
            <w:hideMark/>
          </w:tcPr>
          <w:p w14:paraId="2F5AC62E" w14:textId="7825FAE5" w:rsidR="001B7F52" w:rsidRPr="002D2F55" w:rsidRDefault="001B7F52" w:rsidP="008631D5">
            <w:pPr>
              <w:spacing w:line="276" w:lineRule="auto"/>
              <w:jc w:val="center"/>
              <w:rPr>
                <w:noProof/>
                <w:sz w:val="20"/>
                <w:szCs w:val="20"/>
              </w:rPr>
            </w:pPr>
            <w:r w:rsidRPr="002D2F55">
              <w:rPr>
                <w:noProof/>
                <w:sz w:val="20"/>
              </w:rPr>
              <w:t>DO USTALENIA</w:t>
            </w:r>
            <w:r w:rsidRPr="002D2F55">
              <w:rPr>
                <w:noProof/>
                <w:sz w:val="20"/>
                <w:vertAlign w:val="superscript"/>
              </w:rPr>
              <w:fldChar w:fldCharType="begin" w:fldLock="1"/>
            </w:r>
            <w:r w:rsidRPr="002D2F55">
              <w:rPr>
                <w:noProof/>
                <w:sz w:val="20"/>
                <w:vertAlign w:val="superscript"/>
              </w:rPr>
              <w:instrText xml:space="preserve"> NOTEREF _Ref111708849 \</w:instrText>
            </w:r>
            <w:r w:rsidRPr="00171C8A">
              <w:rPr>
                <w:noProof/>
                <w:sz w:val="20"/>
                <w:vertAlign w:val="superscript"/>
              </w:rPr>
              <w:instrText>h</w:instrText>
            </w:r>
            <w:r w:rsidR="00171C8A" w:rsidRPr="00171C8A">
              <w:rPr>
                <w:noProof/>
                <w:sz w:val="20"/>
                <w:vertAlign w:val="superscript"/>
              </w:rPr>
              <w:instrText xml:space="preserve"> </w:instrText>
            </w:r>
            <w:r w:rsidRPr="00171C8A">
              <w:rPr>
                <w:noProof/>
                <w:sz w:val="20"/>
                <w:vertAlign w:val="superscript"/>
              </w:rPr>
              <w:instrText>\</w:instrText>
            </w:r>
            <w:r w:rsidRPr="002D2F55">
              <w:rPr>
                <w:noProof/>
                <w:sz w:val="20"/>
                <w:vertAlign w:val="superscript"/>
              </w:rPr>
              <w:instrText xml:space="preserve">* MERGEFORMAT </w:instrText>
            </w:r>
            <w:r w:rsidRPr="002D2F55">
              <w:rPr>
                <w:noProof/>
                <w:sz w:val="20"/>
                <w:vertAlign w:val="superscript"/>
              </w:rPr>
            </w:r>
            <w:r w:rsidRPr="002D2F55">
              <w:rPr>
                <w:noProof/>
                <w:sz w:val="20"/>
                <w:vertAlign w:val="superscript"/>
              </w:rPr>
              <w:fldChar w:fldCharType="separate"/>
            </w:r>
            <w:r w:rsidRPr="002D2F55">
              <w:rPr>
                <w:noProof/>
                <w:sz w:val="20"/>
                <w:vertAlign w:val="superscript"/>
              </w:rPr>
              <w:t>6</w:t>
            </w:r>
            <w:r w:rsidRPr="002D2F55">
              <w:rPr>
                <w:noProof/>
                <w:sz w:val="20"/>
                <w:vertAlign w:val="superscript"/>
              </w:rPr>
              <w:fldChar w:fldCharType="end"/>
            </w:r>
          </w:p>
        </w:tc>
        <w:tc>
          <w:tcPr>
            <w:tcW w:w="1448" w:type="dxa"/>
            <w:tcBorders>
              <w:top w:val="single" w:sz="4" w:space="0" w:color="auto"/>
              <w:left w:val="single" w:sz="4" w:space="0" w:color="auto"/>
              <w:bottom w:val="single" w:sz="4" w:space="0" w:color="auto"/>
              <w:right w:val="single" w:sz="4" w:space="0" w:color="auto"/>
            </w:tcBorders>
            <w:vAlign w:val="center"/>
            <w:hideMark/>
          </w:tcPr>
          <w:p w14:paraId="4871A236" w14:textId="77777777" w:rsidR="001B7F52" w:rsidRPr="002D2F55" w:rsidRDefault="001B7F52" w:rsidP="008631D5">
            <w:pPr>
              <w:spacing w:line="276" w:lineRule="auto"/>
              <w:jc w:val="center"/>
              <w:rPr>
                <w:noProof/>
                <w:sz w:val="20"/>
                <w:szCs w:val="20"/>
              </w:rPr>
            </w:pPr>
            <w:r w:rsidRPr="002D2F55">
              <w:rPr>
                <w:noProof/>
                <w:sz w:val="20"/>
              </w:rPr>
              <w:t>NIE</w:t>
            </w:r>
          </w:p>
        </w:tc>
      </w:tr>
      <w:tr w:rsidR="004F0B7C" w:rsidRPr="002D2F55" w14:paraId="5EAC7DCE" w14:textId="77777777" w:rsidTr="008631D5">
        <w:tc>
          <w:tcPr>
            <w:tcW w:w="1080" w:type="dxa"/>
            <w:tcBorders>
              <w:top w:val="single" w:sz="4" w:space="0" w:color="auto"/>
              <w:left w:val="single" w:sz="4" w:space="0" w:color="auto"/>
              <w:bottom w:val="single" w:sz="4" w:space="0" w:color="auto"/>
              <w:right w:val="single" w:sz="4" w:space="0" w:color="auto"/>
            </w:tcBorders>
            <w:vAlign w:val="center"/>
            <w:hideMark/>
          </w:tcPr>
          <w:p w14:paraId="2FB70BAC" w14:textId="77777777" w:rsidR="001B7F52" w:rsidRPr="002D2F55" w:rsidRDefault="001B7F52" w:rsidP="008631D5">
            <w:pPr>
              <w:spacing w:line="276" w:lineRule="auto"/>
              <w:jc w:val="center"/>
              <w:rPr>
                <w:noProof/>
              </w:rPr>
            </w:pPr>
            <w:r w:rsidRPr="002D2F55">
              <w:rPr>
                <w:noProof/>
              </w:rPr>
              <w:lastRenderedPageBreak/>
              <w:t>6</w:t>
            </w:r>
          </w:p>
        </w:tc>
        <w:tc>
          <w:tcPr>
            <w:tcW w:w="3960" w:type="dxa"/>
            <w:tcBorders>
              <w:top w:val="single" w:sz="4" w:space="0" w:color="auto"/>
              <w:left w:val="single" w:sz="4" w:space="0" w:color="auto"/>
              <w:bottom w:val="single" w:sz="4" w:space="0" w:color="auto"/>
              <w:right w:val="single" w:sz="4" w:space="0" w:color="auto"/>
            </w:tcBorders>
            <w:vAlign w:val="center"/>
            <w:hideMark/>
          </w:tcPr>
          <w:p w14:paraId="1C478660" w14:textId="4B935291" w:rsidR="001B7F52" w:rsidRPr="002D2F55" w:rsidRDefault="001B7F52" w:rsidP="008631D5">
            <w:pPr>
              <w:spacing w:before="60" w:line="276" w:lineRule="auto"/>
              <w:rPr>
                <w:noProof/>
              </w:rPr>
            </w:pPr>
            <w:r w:rsidRPr="002D2F55">
              <w:rPr>
                <w:noProof/>
              </w:rPr>
              <w:t>14.200402 – Zewnętrzne stosunki handlowe</w:t>
            </w:r>
            <w:r w:rsidR="00FD239B" w:rsidRPr="002D2F55">
              <w:rPr>
                <w:noProof/>
              </w:rPr>
              <w:t xml:space="preserve"> i</w:t>
            </w:r>
            <w:r w:rsidR="00FD239B">
              <w:rPr>
                <w:noProof/>
              </w:rPr>
              <w:t> </w:t>
            </w:r>
            <w:r w:rsidR="00FD239B" w:rsidRPr="002D2F55">
              <w:rPr>
                <w:noProof/>
              </w:rPr>
              <w:t>pom</w:t>
            </w:r>
            <w:r w:rsidRPr="002D2F55">
              <w:rPr>
                <w:noProof/>
              </w:rPr>
              <w:t>oc na rzecz wymiany handlowej</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EFACFE3" w14:textId="77777777" w:rsidR="001B7F52" w:rsidRPr="002D2F55" w:rsidRDefault="001B7F52" w:rsidP="008631D5">
            <w:pPr>
              <w:spacing w:line="276" w:lineRule="auto"/>
              <w:jc w:val="center"/>
              <w:rPr>
                <w:noProof/>
                <w:sz w:val="22"/>
              </w:rPr>
            </w:pPr>
            <w:r w:rsidRPr="002D2F55">
              <w:rPr>
                <w:noProof/>
                <w:sz w:val="22"/>
              </w:rPr>
              <w:t>Zróżn.</w:t>
            </w:r>
          </w:p>
        </w:tc>
        <w:tc>
          <w:tcPr>
            <w:tcW w:w="956" w:type="dxa"/>
            <w:tcBorders>
              <w:top w:val="single" w:sz="4" w:space="0" w:color="auto"/>
              <w:left w:val="single" w:sz="4" w:space="0" w:color="auto"/>
              <w:bottom w:val="single" w:sz="4" w:space="0" w:color="auto"/>
              <w:right w:val="single" w:sz="4" w:space="0" w:color="auto"/>
            </w:tcBorders>
            <w:vAlign w:val="center"/>
            <w:hideMark/>
          </w:tcPr>
          <w:p w14:paraId="77062E73" w14:textId="77777777" w:rsidR="001B7F52" w:rsidRPr="002D2F55" w:rsidRDefault="001B7F52" w:rsidP="008631D5">
            <w:pPr>
              <w:spacing w:line="276" w:lineRule="auto"/>
              <w:jc w:val="center"/>
              <w:rPr>
                <w:noProof/>
                <w:sz w:val="20"/>
                <w:szCs w:val="20"/>
              </w:rPr>
            </w:pPr>
            <w:r w:rsidRPr="002D2F55">
              <w:rPr>
                <w:noProof/>
                <w:sz w:val="20"/>
              </w:rPr>
              <w:t>NIE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330DCB3" w14:textId="77777777" w:rsidR="001B7F52" w:rsidRPr="002D2F55" w:rsidRDefault="001B7F52" w:rsidP="008631D5">
            <w:pPr>
              <w:spacing w:line="276" w:lineRule="auto"/>
              <w:jc w:val="center"/>
              <w:rPr>
                <w:noProof/>
                <w:sz w:val="20"/>
                <w:szCs w:val="20"/>
              </w:rPr>
            </w:pPr>
            <w:r w:rsidRPr="002D2F55">
              <w:rPr>
                <w:noProof/>
                <w:sz w:val="20"/>
              </w:rPr>
              <w:t>NIE</w:t>
            </w:r>
          </w:p>
        </w:tc>
        <w:tc>
          <w:tcPr>
            <w:tcW w:w="956" w:type="dxa"/>
            <w:tcBorders>
              <w:top w:val="single" w:sz="4" w:space="0" w:color="auto"/>
              <w:left w:val="single" w:sz="4" w:space="0" w:color="auto"/>
              <w:bottom w:val="single" w:sz="4" w:space="0" w:color="auto"/>
              <w:right w:val="single" w:sz="4" w:space="0" w:color="auto"/>
            </w:tcBorders>
            <w:vAlign w:val="center"/>
            <w:hideMark/>
          </w:tcPr>
          <w:p w14:paraId="448FA0A9" w14:textId="77777777" w:rsidR="001B7F52" w:rsidRPr="002D2F55" w:rsidRDefault="001B7F52" w:rsidP="008631D5">
            <w:pPr>
              <w:spacing w:line="276" w:lineRule="auto"/>
              <w:jc w:val="center"/>
              <w:rPr>
                <w:noProof/>
                <w:sz w:val="20"/>
                <w:szCs w:val="20"/>
              </w:rPr>
            </w:pPr>
            <w:r w:rsidRPr="002D2F55">
              <w:rPr>
                <w:noProof/>
                <w:sz w:val="20"/>
              </w:rPr>
              <w:t>NIE</w:t>
            </w:r>
          </w:p>
        </w:tc>
        <w:tc>
          <w:tcPr>
            <w:tcW w:w="1448" w:type="dxa"/>
            <w:tcBorders>
              <w:top w:val="single" w:sz="4" w:space="0" w:color="auto"/>
              <w:left w:val="single" w:sz="4" w:space="0" w:color="auto"/>
              <w:bottom w:val="single" w:sz="4" w:space="0" w:color="auto"/>
              <w:right w:val="single" w:sz="4" w:space="0" w:color="auto"/>
            </w:tcBorders>
            <w:vAlign w:val="center"/>
            <w:hideMark/>
          </w:tcPr>
          <w:p w14:paraId="551340DF" w14:textId="77777777" w:rsidR="001B7F52" w:rsidRPr="002D2F55" w:rsidRDefault="001B7F52" w:rsidP="008631D5">
            <w:pPr>
              <w:spacing w:line="276" w:lineRule="auto"/>
              <w:jc w:val="center"/>
              <w:rPr>
                <w:noProof/>
                <w:sz w:val="20"/>
                <w:szCs w:val="20"/>
              </w:rPr>
            </w:pPr>
            <w:r w:rsidRPr="002D2F55">
              <w:rPr>
                <w:noProof/>
                <w:sz w:val="20"/>
              </w:rPr>
              <w:t>NIE</w:t>
            </w:r>
          </w:p>
        </w:tc>
      </w:tr>
    </w:tbl>
    <w:p w14:paraId="1A633D07" w14:textId="75D50A3C" w:rsidR="001B7F52" w:rsidRPr="002D2F55" w:rsidRDefault="001C6D9D" w:rsidP="001C6D9D">
      <w:pPr>
        <w:pStyle w:val="ManualHeading2"/>
        <w:rPr>
          <w:bCs/>
          <w:noProof/>
          <w:szCs w:val="24"/>
        </w:rPr>
      </w:pPr>
      <w:bookmarkStart w:id="54" w:name="_Toc520485051"/>
      <w:bookmarkStart w:id="55" w:name="_Toc514938052"/>
      <w:r w:rsidRPr="001C6D9D">
        <w:t>3.2.</w:t>
      </w:r>
      <w:r w:rsidRPr="001C6D9D">
        <w:tab/>
      </w:r>
      <w:r w:rsidR="001B7F52" w:rsidRPr="002D2F55">
        <w:rPr>
          <w:noProof/>
        </w:rPr>
        <w:t>Szacunkowy wpływ finansowy wniosku na środki</w:t>
      </w:r>
      <w:bookmarkEnd w:id="54"/>
      <w:bookmarkEnd w:id="55"/>
      <w:r w:rsidR="001B7F52" w:rsidRPr="002D2F55">
        <w:rPr>
          <w:noProof/>
        </w:rPr>
        <w:t xml:space="preserve"> </w:t>
      </w:r>
    </w:p>
    <w:p w14:paraId="6C28EC50" w14:textId="3FA69CAA" w:rsidR="001B7F52" w:rsidRPr="002D2F55" w:rsidRDefault="001C6D9D" w:rsidP="001C6D9D">
      <w:pPr>
        <w:pStyle w:val="ManualHeading3"/>
        <w:rPr>
          <w:noProof/>
        </w:rPr>
      </w:pPr>
      <w:bookmarkStart w:id="56" w:name="_Toc520485052"/>
      <w:bookmarkStart w:id="57" w:name="_Toc514938053"/>
      <w:r w:rsidRPr="001C6D9D">
        <w:t>3.2.1.</w:t>
      </w:r>
      <w:r w:rsidRPr="001C6D9D">
        <w:tab/>
      </w:r>
      <w:r w:rsidR="001B7F52" w:rsidRPr="002D2F55">
        <w:rPr>
          <w:noProof/>
        </w:rPr>
        <w:t>Podsumowanie szacunkowego wpływu na środki operacyjne</w:t>
      </w:r>
      <w:bookmarkEnd w:id="56"/>
      <w:bookmarkEnd w:id="57"/>
      <w:r w:rsidR="001B7F52" w:rsidRPr="002D2F55">
        <w:rPr>
          <w:noProof/>
        </w:rPr>
        <w:t xml:space="preserve"> </w:t>
      </w:r>
    </w:p>
    <w:p w14:paraId="78FEB0CB" w14:textId="380920F7" w:rsidR="001B7F52" w:rsidRPr="002D2F55" w:rsidRDefault="001B7F52" w:rsidP="001B7F52">
      <w:pPr>
        <w:pStyle w:val="ListDash1"/>
        <w:rPr>
          <w:noProof/>
        </w:rPr>
      </w:pPr>
      <w:r w:rsidRPr="002D2F55">
        <w:rPr>
          <w:rFonts w:ascii="Wingdings" w:hAnsi="Wingdings"/>
          <w:noProof/>
          <w:sz w:val="22"/>
        </w:rPr>
        <w:t></w:t>
      </w:r>
      <w:r w:rsidRPr="002D2F55">
        <w:rPr>
          <w:noProof/>
        </w:rPr>
        <w:tab/>
        <w:t>Wniosek/inicjatywa nie wiąże się</w:t>
      </w:r>
      <w:r w:rsidR="00FD239B" w:rsidRPr="002D2F55">
        <w:rPr>
          <w:noProof/>
        </w:rPr>
        <w:t xml:space="preserve"> z</w:t>
      </w:r>
      <w:r w:rsidR="00FD239B">
        <w:rPr>
          <w:noProof/>
        </w:rPr>
        <w:t> </w:t>
      </w:r>
      <w:r w:rsidR="00FD239B" w:rsidRPr="002D2F55">
        <w:rPr>
          <w:noProof/>
        </w:rPr>
        <w:t>kon</w:t>
      </w:r>
      <w:r w:rsidRPr="002D2F55">
        <w:rPr>
          <w:noProof/>
        </w:rPr>
        <w:t xml:space="preserve">iecznością wykorzystania środków operacyjnych </w:t>
      </w:r>
    </w:p>
    <w:p w14:paraId="5DD16623" w14:textId="2EEC12C7" w:rsidR="001B7F52" w:rsidRPr="002D2F55" w:rsidRDefault="001B7F52" w:rsidP="001B7F52">
      <w:pPr>
        <w:pStyle w:val="ListDash1"/>
        <w:rPr>
          <w:noProof/>
        </w:rPr>
      </w:pPr>
      <w:r w:rsidRPr="002D2F55">
        <w:rPr>
          <w:rFonts w:ascii="Wingdings" w:hAnsi="Wingdings"/>
          <w:noProof/>
        </w:rPr>
        <w:t></w:t>
      </w:r>
      <w:r w:rsidRPr="002D2F55">
        <w:rPr>
          <w:noProof/>
        </w:rPr>
        <w:tab/>
        <w:t>Wniosek/inicjatywa wiąże się</w:t>
      </w:r>
      <w:r w:rsidR="00FD239B" w:rsidRPr="002D2F55">
        <w:rPr>
          <w:noProof/>
        </w:rPr>
        <w:t xml:space="preserve"> z</w:t>
      </w:r>
      <w:r w:rsidR="00FD239B">
        <w:rPr>
          <w:noProof/>
        </w:rPr>
        <w:t> </w:t>
      </w:r>
      <w:r w:rsidR="00FD239B" w:rsidRPr="002D2F55">
        <w:rPr>
          <w:noProof/>
        </w:rPr>
        <w:t>kon</w:t>
      </w:r>
      <w:r w:rsidRPr="002D2F55">
        <w:rPr>
          <w:noProof/>
        </w:rPr>
        <w:t>iecznością wykorzystania środków operacyjnych, jak określono poniżej:</w:t>
      </w:r>
    </w:p>
    <w:tbl>
      <w:tblPr>
        <w:tblpPr w:leftFromText="141" w:rightFromText="141" w:bottomFromText="200" w:vertAnchor="text" w:horzAnchor="margin"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1B7F52" w:rsidRPr="002D2F55" w14:paraId="3CDDDF8C" w14:textId="77777777" w:rsidTr="008631D5">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45483970" w14:textId="77777777" w:rsidR="001B7F52" w:rsidRPr="002D2F55" w:rsidRDefault="001B7F52" w:rsidP="008631D5">
            <w:pPr>
              <w:spacing w:before="60" w:after="60" w:line="276" w:lineRule="auto"/>
              <w:ind w:left="-288" w:firstLine="288"/>
              <w:jc w:val="center"/>
              <w:rPr>
                <w:b/>
                <w:noProof/>
              </w:rPr>
            </w:pPr>
            <w:r w:rsidRPr="002D2F55">
              <w:rPr>
                <w:b/>
                <w:noProof/>
                <w:sz w:val="22"/>
              </w:rPr>
              <w:t xml:space="preserve">Dział wieloletnich ram </w:t>
            </w:r>
            <w:r w:rsidRPr="002D2F55">
              <w:rPr>
                <w:noProof/>
              </w:rPr>
              <w:br/>
            </w:r>
            <w:r w:rsidRPr="002D2F55">
              <w:rPr>
                <w:b/>
                <w:noProof/>
                <w:sz w:val="22"/>
              </w:rPr>
              <w:t xml:space="preserve">finansowych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ED046AA" w14:textId="77777777" w:rsidR="001B7F52" w:rsidRPr="002D2F55" w:rsidRDefault="001B7F52" w:rsidP="008631D5">
            <w:pPr>
              <w:spacing w:before="60" w:after="60" w:line="276" w:lineRule="auto"/>
              <w:jc w:val="center"/>
              <w:rPr>
                <w:noProof/>
              </w:rPr>
            </w:pPr>
            <w:r w:rsidRPr="002D2F55">
              <w:rPr>
                <w:noProof/>
                <w:sz w:val="22"/>
              </w:rPr>
              <w:t>1</w:t>
            </w:r>
          </w:p>
        </w:tc>
        <w:tc>
          <w:tcPr>
            <w:tcW w:w="7817" w:type="dxa"/>
            <w:tcBorders>
              <w:top w:val="single" w:sz="4" w:space="0" w:color="auto"/>
              <w:left w:val="single" w:sz="4" w:space="0" w:color="auto"/>
              <w:bottom w:val="single" w:sz="4" w:space="0" w:color="auto"/>
              <w:right w:val="single" w:sz="4" w:space="0" w:color="auto"/>
            </w:tcBorders>
            <w:vAlign w:val="center"/>
            <w:hideMark/>
          </w:tcPr>
          <w:p w14:paraId="1733E4D1" w14:textId="71DF8A3D" w:rsidR="001B7F52" w:rsidRPr="002D2F55" w:rsidRDefault="001B7F52" w:rsidP="008631D5">
            <w:pPr>
              <w:spacing w:before="60" w:after="60" w:line="276" w:lineRule="auto"/>
              <w:rPr>
                <w:noProof/>
              </w:rPr>
            </w:pPr>
            <w:r w:rsidRPr="002D2F55">
              <w:rPr>
                <w:noProof/>
              </w:rPr>
              <w:t>Jednolity rynek, innowacje</w:t>
            </w:r>
            <w:r w:rsidR="00FD239B" w:rsidRPr="002D2F55">
              <w:rPr>
                <w:noProof/>
              </w:rPr>
              <w:t xml:space="preserve"> i</w:t>
            </w:r>
            <w:r w:rsidR="00FD239B">
              <w:rPr>
                <w:noProof/>
              </w:rPr>
              <w:t> </w:t>
            </w:r>
            <w:r w:rsidR="00FD239B" w:rsidRPr="002D2F55">
              <w:rPr>
                <w:noProof/>
              </w:rPr>
              <w:t>gos</w:t>
            </w:r>
            <w:r w:rsidRPr="002D2F55">
              <w:rPr>
                <w:noProof/>
              </w:rPr>
              <w:t>podarka cyfrowa</w:t>
            </w:r>
          </w:p>
        </w:tc>
      </w:tr>
    </w:tbl>
    <w:p w14:paraId="26D5CB7D" w14:textId="77777777" w:rsidR="001B7F52" w:rsidRPr="002D2F55" w:rsidRDefault="001B7F52" w:rsidP="001B7F52">
      <w:pPr>
        <w:jc w:val="right"/>
        <w:rPr>
          <w:noProof/>
          <w:sz w:val="18"/>
          <w:szCs w:val="18"/>
        </w:rPr>
      </w:pPr>
      <w:r w:rsidRPr="002D2F55">
        <w:rPr>
          <w:noProof/>
          <w:sz w:val="18"/>
        </w:rPr>
        <w:t>w mln EUR (do trzech miejsc po przecinku)</w:t>
      </w:r>
    </w:p>
    <w:tbl>
      <w:tblPr>
        <w:tblW w:w="123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040"/>
        <w:gridCol w:w="993"/>
        <w:gridCol w:w="1701"/>
      </w:tblGrid>
      <w:tr w:rsidR="001B7F52" w:rsidRPr="002D2F55" w14:paraId="6DCD5A19" w14:textId="77777777" w:rsidTr="005435CA">
        <w:tc>
          <w:tcPr>
            <w:tcW w:w="3960" w:type="dxa"/>
            <w:tcBorders>
              <w:top w:val="single" w:sz="4" w:space="0" w:color="auto"/>
              <w:left w:val="single" w:sz="4" w:space="0" w:color="auto"/>
              <w:bottom w:val="single" w:sz="4" w:space="0" w:color="auto"/>
              <w:right w:val="single" w:sz="4" w:space="0" w:color="auto"/>
            </w:tcBorders>
            <w:vAlign w:val="center"/>
            <w:hideMark/>
          </w:tcPr>
          <w:p w14:paraId="72EC34C7" w14:textId="77777777" w:rsidR="001B7F52" w:rsidRPr="002D2F55" w:rsidRDefault="001B7F52" w:rsidP="008631D5">
            <w:pPr>
              <w:spacing w:line="276" w:lineRule="auto"/>
              <w:jc w:val="center"/>
              <w:rPr>
                <w:noProof/>
              </w:rPr>
            </w:pPr>
            <w:r w:rsidRPr="002D2F55">
              <w:rPr>
                <w:noProof/>
                <w:sz w:val="22"/>
              </w:rPr>
              <w:t>Dyrekcja Generalna: GROW</w:t>
            </w:r>
          </w:p>
        </w:tc>
        <w:tc>
          <w:tcPr>
            <w:tcW w:w="1560" w:type="dxa"/>
            <w:gridSpan w:val="2"/>
            <w:tcBorders>
              <w:top w:val="single" w:sz="4" w:space="0" w:color="auto"/>
              <w:left w:val="single" w:sz="4" w:space="0" w:color="auto"/>
              <w:bottom w:val="single" w:sz="4" w:space="0" w:color="auto"/>
              <w:right w:val="single" w:sz="4" w:space="0" w:color="auto"/>
            </w:tcBorders>
          </w:tcPr>
          <w:p w14:paraId="6AB1A33D" w14:textId="77777777" w:rsidR="001B7F52" w:rsidRPr="002D2F55" w:rsidRDefault="001B7F52" w:rsidP="008631D5">
            <w:pPr>
              <w:spacing w:line="276" w:lineRule="auto"/>
              <w:rPr>
                <w:noProof/>
                <w:sz w:val="20"/>
              </w:rPr>
            </w:pPr>
          </w:p>
        </w:tc>
        <w:tc>
          <w:tcPr>
            <w:tcW w:w="534" w:type="dxa"/>
            <w:tcBorders>
              <w:top w:val="single" w:sz="4" w:space="0" w:color="auto"/>
              <w:left w:val="single" w:sz="4" w:space="0" w:color="auto"/>
              <w:bottom w:val="single" w:sz="4" w:space="0" w:color="auto"/>
              <w:right w:val="single" w:sz="4" w:space="0" w:color="auto"/>
            </w:tcBorders>
          </w:tcPr>
          <w:p w14:paraId="3BD03932" w14:textId="77777777" w:rsidR="001B7F52" w:rsidRPr="002D2F55" w:rsidRDefault="001B7F52" w:rsidP="008631D5">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E2F0B6E" w14:textId="77777777" w:rsidR="001B7F52" w:rsidRPr="002D2F55" w:rsidRDefault="001B7F52" w:rsidP="008631D5">
            <w:pPr>
              <w:spacing w:line="276" w:lineRule="auto"/>
              <w:jc w:val="center"/>
              <w:rPr>
                <w:noProof/>
                <w:sz w:val="20"/>
              </w:rPr>
            </w:pPr>
            <w:r w:rsidRPr="002D2F55">
              <w:rPr>
                <w:noProof/>
                <w:sz w:val="20"/>
              </w:rPr>
              <w:t>Rok</w:t>
            </w:r>
            <w:r w:rsidRPr="002D2F55">
              <w:rPr>
                <w:noProof/>
              </w:rPr>
              <w:t xml:space="preserve"> </w:t>
            </w:r>
            <w:r w:rsidRPr="002D2F55">
              <w:rPr>
                <w:noProof/>
              </w:rPr>
              <w:br/>
            </w:r>
            <w:r w:rsidRPr="002D2F55">
              <w:rPr>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14:paraId="2DD653C1" w14:textId="77777777" w:rsidR="001B7F52" w:rsidRPr="002D2F55" w:rsidRDefault="001B7F52" w:rsidP="008631D5">
            <w:pPr>
              <w:spacing w:line="276" w:lineRule="auto"/>
              <w:jc w:val="center"/>
              <w:rPr>
                <w:noProof/>
                <w:sz w:val="20"/>
              </w:rPr>
            </w:pPr>
            <w:r w:rsidRPr="002D2F55">
              <w:rPr>
                <w:noProof/>
                <w:sz w:val="20"/>
              </w:rPr>
              <w:t>Rok</w:t>
            </w:r>
            <w:r w:rsidRPr="002D2F55">
              <w:rPr>
                <w:noProof/>
              </w:rPr>
              <w:t xml:space="preserve"> </w:t>
            </w:r>
            <w:r w:rsidRPr="002D2F55">
              <w:rPr>
                <w:noProof/>
              </w:rPr>
              <w:br/>
            </w:r>
            <w:r w:rsidRPr="002D2F55">
              <w:rPr>
                <w:noProof/>
                <w:sz w:val="20"/>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14:paraId="1257CFF5" w14:textId="77777777" w:rsidR="001B7F52" w:rsidRPr="002D2F55" w:rsidRDefault="001B7F52" w:rsidP="008631D5">
            <w:pPr>
              <w:spacing w:line="276" w:lineRule="auto"/>
              <w:jc w:val="center"/>
              <w:rPr>
                <w:noProof/>
                <w:sz w:val="20"/>
              </w:rPr>
            </w:pPr>
            <w:r w:rsidRPr="002D2F55">
              <w:rPr>
                <w:noProof/>
                <w:sz w:val="20"/>
              </w:rPr>
              <w:t>Rok</w:t>
            </w:r>
            <w:r w:rsidRPr="002D2F55">
              <w:rPr>
                <w:noProof/>
              </w:rPr>
              <w:t xml:space="preserve"> </w:t>
            </w:r>
            <w:r w:rsidRPr="002D2F55">
              <w:rPr>
                <w:noProof/>
              </w:rPr>
              <w:br/>
            </w:r>
            <w:r w:rsidRPr="002D2F55">
              <w:rPr>
                <w:noProof/>
                <w:sz w:val="20"/>
              </w:rPr>
              <w:t>2026</w:t>
            </w:r>
          </w:p>
        </w:tc>
        <w:tc>
          <w:tcPr>
            <w:tcW w:w="1040" w:type="dxa"/>
            <w:tcBorders>
              <w:top w:val="single" w:sz="4" w:space="0" w:color="auto"/>
              <w:left w:val="single" w:sz="4" w:space="0" w:color="auto"/>
              <w:bottom w:val="single" w:sz="4" w:space="0" w:color="auto"/>
              <w:right w:val="single" w:sz="4" w:space="0" w:color="auto"/>
            </w:tcBorders>
            <w:hideMark/>
          </w:tcPr>
          <w:p w14:paraId="4DD1B05C" w14:textId="77777777" w:rsidR="001B7F52" w:rsidRPr="002D2F55" w:rsidRDefault="001B7F52" w:rsidP="008631D5">
            <w:pPr>
              <w:spacing w:line="276" w:lineRule="auto"/>
              <w:jc w:val="center"/>
              <w:rPr>
                <w:noProof/>
                <w:sz w:val="18"/>
              </w:rPr>
            </w:pPr>
            <w:r w:rsidRPr="002D2F55">
              <w:rPr>
                <w:noProof/>
                <w:sz w:val="20"/>
              </w:rPr>
              <w:t>Rok</w:t>
            </w:r>
            <w:r w:rsidRPr="002D2F55">
              <w:rPr>
                <w:noProof/>
              </w:rPr>
              <w:t xml:space="preserve"> </w:t>
            </w:r>
            <w:r w:rsidRPr="002D2F55">
              <w:rPr>
                <w:noProof/>
              </w:rPr>
              <w:br/>
            </w:r>
            <w:r w:rsidRPr="002D2F55">
              <w:rPr>
                <w:noProof/>
                <w:sz w:val="20"/>
              </w:rPr>
              <w:t>2027</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67A8C5" w14:textId="77777777" w:rsidR="001B7F52" w:rsidRPr="002D2F55" w:rsidRDefault="001B7F52" w:rsidP="008631D5">
            <w:pPr>
              <w:spacing w:line="276" w:lineRule="auto"/>
              <w:jc w:val="center"/>
              <w:rPr>
                <w:b/>
                <w:noProof/>
                <w:sz w:val="18"/>
              </w:rPr>
            </w:pPr>
            <w:r w:rsidRPr="002D2F55">
              <w:rPr>
                <w:noProof/>
                <w:sz w:val="18"/>
              </w:rPr>
              <w:t>Kolejne lata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C23DE6" w14:textId="77777777" w:rsidR="001B7F52" w:rsidRPr="002D2F55" w:rsidRDefault="001B7F52" w:rsidP="008631D5">
            <w:pPr>
              <w:spacing w:line="276" w:lineRule="auto"/>
              <w:jc w:val="center"/>
              <w:rPr>
                <w:b/>
                <w:noProof/>
                <w:sz w:val="20"/>
              </w:rPr>
            </w:pPr>
            <w:r w:rsidRPr="002D2F55">
              <w:rPr>
                <w:b/>
                <w:noProof/>
                <w:sz w:val="20"/>
              </w:rPr>
              <w:t>OGÓŁEM</w:t>
            </w:r>
          </w:p>
        </w:tc>
      </w:tr>
      <w:tr w:rsidR="001B7F52" w:rsidRPr="002D2F55" w14:paraId="2E7CC761" w14:textId="77777777" w:rsidTr="005435CA">
        <w:trPr>
          <w:trHeight w:val="213"/>
        </w:trPr>
        <w:tc>
          <w:tcPr>
            <w:tcW w:w="6054" w:type="dxa"/>
            <w:gridSpan w:val="4"/>
            <w:tcBorders>
              <w:top w:val="single" w:sz="4" w:space="0" w:color="auto"/>
              <w:left w:val="single" w:sz="4" w:space="0" w:color="auto"/>
              <w:bottom w:val="single" w:sz="4" w:space="0" w:color="auto"/>
              <w:right w:val="single" w:sz="4" w:space="0" w:color="auto"/>
            </w:tcBorders>
            <w:vAlign w:val="center"/>
            <w:hideMark/>
          </w:tcPr>
          <w:p w14:paraId="7A066C7C" w14:textId="77777777" w:rsidR="001B7F52" w:rsidRPr="002D2F55" w:rsidRDefault="001B7F52" w:rsidP="008631D5">
            <w:pPr>
              <w:spacing w:before="20" w:after="20" w:line="276" w:lineRule="auto"/>
              <w:rPr>
                <w:noProof/>
                <w:sz w:val="21"/>
              </w:rPr>
            </w:pPr>
            <w:r w:rsidRPr="002D2F55">
              <w:rPr>
                <w:rFonts w:ascii="Wingdings" w:hAnsi="Wingdings"/>
                <w:noProof/>
                <w:sz w:val="21"/>
              </w:rPr>
              <w:t>□</w:t>
            </w:r>
            <w:r w:rsidRPr="002D2F55">
              <w:rPr>
                <w:noProof/>
                <w:sz w:val="21"/>
              </w:rPr>
              <w:t xml:space="preserve"> Środki operacyjne </w:t>
            </w:r>
          </w:p>
        </w:tc>
        <w:tc>
          <w:tcPr>
            <w:tcW w:w="868" w:type="dxa"/>
            <w:tcBorders>
              <w:top w:val="single" w:sz="4" w:space="0" w:color="auto"/>
              <w:left w:val="single" w:sz="4" w:space="0" w:color="auto"/>
              <w:bottom w:val="single" w:sz="4" w:space="0" w:color="auto"/>
              <w:right w:val="single" w:sz="4" w:space="0" w:color="auto"/>
            </w:tcBorders>
            <w:vAlign w:val="center"/>
          </w:tcPr>
          <w:p w14:paraId="637CD78B" w14:textId="77777777" w:rsidR="001B7F52" w:rsidRPr="002D2F55" w:rsidRDefault="001B7F52" w:rsidP="008631D5">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4765CB22" w14:textId="77777777" w:rsidR="001B7F52" w:rsidRPr="002D2F55" w:rsidRDefault="001B7F52" w:rsidP="008631D5">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72EB6D0" w14:textId="77777777" w:rsidR="001B7F52" w:rsidRPr="002D2F55" w:rsidRDefault="001B7F52" w:rsidP="008631D5">
            <w:pPr>
              <w:spacing w:line="276" w:lineRule="auto"/>
              <w:jc w:val="center"/>
              <w:rPr>
                <w:noProof/>
                <w:sz w:val="20"/>
              </w:rPr>
            </w:pPr>
          </w:p>
        </w:tc>
        <w:tc>
          <w:tcPr>
            <w:tcW w:w="1040" w:type="dxa"/>
            <w:tcBorders>
              <w:top w:val="single" w:sz="4" w:space="0" w:color="auto"/>
              <w:left w:val="single" w:sz="4" w:space="0" w:color="auto"/>
              <w:bottom w:val="single" w:sz="4" w:space="0" w:color="auto"/>
              <w:right w:val="single" w:sz="4" w:space="0" w:color="auto"/>
            </w:tcBorders>
            <w:vAlign w:val="center"/>
          </w:tcPr>
          <w:p w14:paraId="46280CC6" w14:textId="77777777" w:rsidR="001B7F52" w:rsidRPr="002D2F55" w:rsidRDefault="001B7F52" w:rsidP="008631D5">
            <w:pPr>
              <w:spacing w:line="276" w:lineRule="auto"/>
              <w:jc w:val="center"/>
              <w:rPr>
                <w:noProof/>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097EDF26" w14:textId="77777777" w:rsidR="001B7F52" w:rsidRPr="002D2F55" w:rsidRDefault="001B7F52" w:rsidP="008631D5">
            <w:pPr>
              <w:spacing w:line="276" w:lineRule="auto"/>
              <w:jc w:val="center"/>
              <w:rPr>
                <w:b/>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34378C3" w14:textId="77777777" w:rsidR="001B7F52" w:rsidRPr="002D2F55" w:rsidRDefault="001B7F52" w:rsidP="008631D5">
            <w:pPr>
              <w:spacing w:line="276" w:lineRule="auto"/>
              <w:jc w:val="center"/>
              <w:rPr>
                <w:b/>
                <w:noProof/>
                <w:sz w:val="20"/>
              </w:rPr>
            </w:pPr>
          </w:p>
        </w:tc>
      </w:tr>
      <w:tr w:rsidR="001B7F52" w:rsidRPr="002D2F55" w14:paraId="11310973" w14:textId="77777777" w:rsidTr="005435CA">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14:paraId="03F9955B" w14:textId="25A119C6" w:rsidR="001B7F52" w:rsidRPr="002D2F55" w:rsidRDefault="001B7F52" w:rsidP="008631D5">
            <w:pPr>
              <w:spacing w:line="276" w:lineRule="auto"/>
              <w:rPr>
                <w:noProof/>
                <w:highlight w:val="yellow"/>
              </w:rPr>
            </w:pPr>
            <w:r w:rsidRPr="002D2F55">
              <w:rPr>
                <w:noProof/>
                <w:sz w:val="20"/>
              </w:rPr>
              <w:t>Linia budżetowa 03.020101 – Funkcjonowanie</w:t>
            </w:r>
            <w:r w:rsidR="00FD239B" w:rsidRPr="002D2F55">
              <w:rPr>
                <w:noProof/>
                <w:sz w:val="20"/>
              </w:rPr>
              <w:t xml:space="preserve"> i</w:t>
            </w:r>
            <w:r w:rsidR="00FD239B">
              <w:rPr>
                <w:noProof/>
                <w:sz w:val="20"/>
              </w:rPr>
              <w:t> </w:t>
            </w:r>
            <w:r w:rsidR="00FD239B" w:rsidRPr="002D2F55">
              <w:rPr>
                <w:noProof/>
                <w:sz w:val="20"/>
              </w:rPr>
              <w:t>roz</w:t>
            </w:r>
            <w:r w:rsidRPr="002D2F55">
              <w:rPr>
                <w:noProof/>
                <w:sz w:val="20"/>
              </w:rPr>
              <w:t>wój rynku wewnętrznego towarów</w:t>
            </w:r>
            <w:r w:rsidR="00FD239B" w:rsidRPr="002D2F55">
              <w:rPr>
                <w:noProof/>
                <w:sz w:val="20"/>
              </w:rPr>
              <w:t xml:space="preserve"> i</w:t>
            </w:r>
            <w:r w:rsidR="00FD239B">
              <w:rPr>
                <w:noProof/>
                <w:sz w:val="20"/>
              </w:rPr>
              <w:t> </w:t>
            </w:r>
            <w:r w:rsidR="00FD239B" w:rsidRPr="002D2F55">
              <w:rPr>
                <w:noProof/>
                <w:sz w:val="20"/>
              </w:rPr>
              <w:t>usł</w:t>
            </w:r>
            <w:r w:rsidRPr="002D2F55">
              <w:rPr>
                <w:noProof/>
                <w:sz w:val="20"/>
              </w:rPr>
              <w:t>ug</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8E3719E" w14:textId="77777777" w:rsidR="001B7F52" w:rsidRPr="002D2F55" w:rsidRDefault="001B7F52" w:rsidP="008631D5">
            <w:pPr>
              <w:spacing w:before="20" w:after="20" w:line="276" w:lineRule="auto"/>
              <w:rPr>
                <w:noProof/>
                <w:sz w:val="18"/>
              </w:rPr>
            </w:pPr>
            <w:r w:rsidRPr="002D2F55">
              <w:rPr>
                <w:noProof/>
                <w:sz w:val="18"/>
              </w:rPr>
              <w:t>Środki na zobowiązania</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688A7EA8" w14:textId="77777777" w:rsidR="001B7F52" w:rsidRPr="002D2F55" w:rsidRDefault="001B7F52" w:rsidP="008631D5">
            <w:pPr>
              <w:spacing w:before="20" w:after="20" w:line="276" w:lineRule="auto"/>
              <w:jc w:val="center"/>
              <w:rPr>
                <w:noProof/>
                <w:sz w:val="14"/>
              </w:rPr>
            </w:pPr>
            <w:r w:rsidRPr="002D2F55">
              <w:rPr>
                <w:noProof/>
                <w:sz w:val="14"/>
              </w:rPr>
              <w:t>(1a)</w:t>
            </w:r>
          </w:p>
        </w:tc>
        <w:tc>
          <w:tcPr>
            <w:tcW w:w="868" w:type="dxa"/>
            <w:tcBorders>
              <w:top w:val="single" w:sz="4" w:space="0" w:color="auto"/>
              <w:left w:val="single" w:sz="4" w:space="0" w:color="auto"/>
              <w:bottom w:val="single" w:sz="4" w:space="0" w:color="auto"/>
              <w:right w:val="single" w:sz="4" w:space="0" w:color="auto"/>
            </w:tcBorders>
            <w:vAlign w:val="center"/>
            <w:hideMark/>
          </w:tcPr>
          <w:p w14:paraId="2429DF14" w14:textId="77777777" w:rsidR="001B7F52" w:rsidRPr="002D2F55" w:rsidRDefault="001B7F52" w:rsidP="008631D5">
            <w:pPr>
              <w:spacing w:before="20" w:after="20" w:line="276" w:lineRule="auto"/>
              <w:jc w:val="center"/>
              <w:rPr>
                <w:rFonts w:eastAsia="Times New Roman"/>
                <w:noProof/>
                <w:sz w:val="20"/>
                <w:szCs w:val="20"/>
              </w:rPr>
            </w:pPr>
            <w:r w:rsidRPr="002D2F55">
              <w:rPr>
                <w:noProof/>
                <w:sz w:val="20"/>
              </w:rPr>
              <w:t>0,602</w:t>
            </w:r>
          </w:p>
        </w:tc>
        <w:tc>
          <w:tcPr>
            <w:tcW w:w="868" w:type="dxa"/>
            <w:tcBorders>
              <w:top w:val="single" w:sz="4" w:space="0" w:color="auto"/>
              <w:left w:val="single" w:sz="4" w:space="0" w:color="auto"/>
              <w:bottom w:val="single" w:sz="4" w:space="0" w:color="auto"/>
              <w:right w:val="single" w:sz="4" w:space="0" w:color="auto"/>
            </w:tcBorders>
            <w:vAlign w:val="center"/>
            <w:hideMark/>
          </w:tcPr>
          <w:p w14:paraId="755FD941" w14:textId="77777777" w:rsidR="001B7F52" w:rsidRPr="002D2F55" w:rsidRDefault="001B7F52" w:rsidP="008631D5">
            <w:pPr>
              <w:spacing w:before="20" w:after="20" w:line="276" w:lineRule="auto"/>
              <w:jc w:val="center"/>
              <w:rPr>
                <w:rFonts w:eastAsia="Times New Roman"/>
                <w:noProof/>
                <w:sz w:val="20"/>
                <w:szCs w:val="20"/>
              </w:rPr>
            </w:pPr>
            <w:r w:rsidRPr="002D2F55">
              <w:rPr>
                <w:noProof/>
                <w:sz w:val="20"/>
              </w:rPr>
              <w:t>0,612</w:t>
            </w:r>
          </w:p>
        </w:tc>
        <w:tc>
          <w:tcPr>
            <w:tcW w:w="868" w:type="dxa"/>
            <w:tcBorders>
              <w:top w:val="single" w:sz="4" w:space="0" w:color="auto"/>
              <w:left w:val="single" w:sz="4" w:space="0" w:color="auto"/>
              <w:bottom w:val="single" w:sz="4" w:space="0" w:color="auto"/>
              <w:right w:val="single" w:sz="4" w:space="0" w:color="auto"/>
            </w:tcBorders>
            <w:vAlign w:val="center"/>
            <w:hideMark/>
          </w:tcPr>
          <w:p w14:paraId="791E8E64" w14:textId="77777777" w:rsidR="001B7F52" w:rsidRPr="002D2F55" w:rsidRDefault="001B7F52" w:rsidP="008631D5">
            <w:pPr>
              <w:spacing w:before="20" w:after="20" w:line="276" w:lineRule="auto"/>
              <w:jc w:val="center"/>
              <w:rPr>
                <w:rFonts w:eastAsia="Times New Roman"/>
                <w:noProof/>
                <w:sz w:val="20"/>
                <w:szCs w:val="20"/>
              </w:rPr>
            </w:pPr>
            <w:r w:rsidRPr="002D2F55">
              <w:rPr>
                <w:noProof/>
                <w:sz w:val="20"/>
              </w:rPr>
              <w:t>0,425</w:t>
            </w:r>
          </w:p>
        </w:tc>
        <w:tc>
          <w:tcPr>
            <w:tcW w:w="1040" w:type="dxa"/>
            <w:tcBorders>
              <w:top w:val="single" w:sz="4" w:space="0" w:color="auto"/>
              <w:left w:val="single" w:sz="4" w:space="0" w:color="auto"/>
              <w:bottom w:val="single" w:sz="4" w:space="0" w:color="auto"/>
              <w:right w:val="single" w:sz="4" w:space="0" w:color="auto"/>
            </w:tcBorders>
            <w:vAlign w:val="center"/>
            <w:hideMark/>
          </w:tcPr>
          <w:p w14:paraId="2449953B" w14:textId="77777777" w:rsidR="001B7F52" w:rsidRPr="002D2F55" w:rsidRDefault="001B7F52" w:rsidP="008631D5">
            <w:pPr>
              <w:spacing w:before="20" w:after="20" w:line="276" w:lineRule="auto"/>
              <w:jc w:val="center"/>
              <w:rPr>
                <w:rFonts w:eastAsia="Times New Roman"/>
                <w:noProof/>
                <w:sz w:val="20"/>
                <w:szCs w:val="20"/>
              </w:rPr>
            </w:pPr>
            <w:r w:rsidRPr="002D2F55">
              <w:rPr>
                <w:noProof/>
                <w:sz w:val="20"/>
              </w:rPr>
              <w:t>0,375</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EEB880" w14:textId="77777777" w:rsidR="001B7F52" w:rsidRPr="002D2F55" w:rsidRDefault="001B7F52" w:rsidP="008631D5">
            <w:pPr>
              <w:spacing w:before="20" w:after="20" w:line="276" w:lineRule="auto"/>
              <w:jc w:val="center"/>
              <w:rPr>
                <w:noProof/>
                <w:sz w:val="20"/>
                <w:szCs w:val="20"/>
              </w:rPr>
            </w:pPr>
            <w:r w:rsidRPr="002D2F55">
              <w:rPr>
                <w:noProof/>
                <w:sz w:val="20"/>
              </w:rPr>
              <w:t>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28C597" w14:textId="77777777" w:rsidR="001B7F52" w:rsidRPr="002D2F55" w:rsidRDefault="001B7F52" w:rsidP="008631D5">
            <w:pPr>
              <w:spacing w:before="20" w:after="20" w:line="276" w:lineRule="auto"/>
              <w:jc w:val="center"/>
              <w:rPr>
                <w:rFonts w:eastAsia="Times New Roman"/>
                <w:noProof/>
                <w:sz w:val="20"/>
                <w:szCs w:val="20"/>
              </w:rPr>
            </w:pPr>
            <w:r w:rsidRPr="002D2F55">
              <w:rPr>
                <w:b/>
                <w:noProof/>
                <w:sz w:val="20"/>
              </w:rPr>
              <w:t>2,014</w:t>
            </w:r>
          </w:p>
        </w:tc>
      </w:tr>
      <w:tr w:rsidR="001B7F52" w:rsidRPr="002D2F55" w14:paraId="12D8AE9B" w14:textId="77777777" w:rsidTr="005435CA">
        <w:tc>
          <w:tcPr>
            <w:tcW w:w="3960" w:type="dxa"/>
            <w:vMerge/>
            <w:vAlign w:val="center"/>
            <w:hideMark/>
          </w:tcPr>
          <w:p w14:paraId="21444138" w14:textId="77777777" w:rsidR="001B7F52" w:rsidRPr="002D2F55" w:rsidRDefault="001B7F52" w:rsidP="008631D5">
            <w:pPr>
              <w:spacing w:before="0" w:after="0" w:line="276" w:lineRule="auto"/>
              <w:jc w:val="left"/>
              <w:rPr>
                <w:noProof/>
                <w:highlight w:val="yellow"/>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5286BCE9" w14:textId="77777777" w:rsidR="001B7F52" w:rsidRPr="002D2F55" w:rsidRDefault="001B7F52" w:rsidP="008631D5">
            <w:pPr>
              <w:spacing w:before="20" w:after="20" w:line="276" w:lineRule="auto"/>
              <w:rPr>
                <w:noProof/>
                <w:sz w:val="18"/>
              </w:rPr>
            </w:pPr>
            <w:r w:rsidRPr="002D2F55">
              <w:rPr>
                <w:noProof/>
                <w:sz w:val="18"/>
              </w:rPr>
              <w:t>Środki na płatności</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160A1FFF" w14:textId="77777777" w:rsidR="001B7F52" w:rsidRPr="002D2F55" w:rsidRDefault="001B7F52" w:rsidP="008631D5">
            <w:pPr>
              <w:spacing w:before="20" w:after="20" w:line="276" w:lineRule="auto"/>
              <w:jc w:val="center"/>
              <w:rPr>
                <w:noProof/>
                <w:sz w:val="14"/>
              </w:rPr>
            </w:pPr>
            <w:r w:rsidRPr="002D2F55">
              <w:rPr>
                <w:noProof/>
                <w:sz w:val="14"/>
              </w:rPr>
              <w:t>(2a)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1D7A3BF3" w14:textId="77777777" w:rsidR="001B7F52" w:rsidRPr="002D2F55" w:rsidRDefault="001B7F52" w:rsidP="008631D5">
            <w:pPr>
              <w:spacing w:before="20" w:after="20" w:line="276" w:lineRule="auto"/>
              <w:jc w:val="center"/>
              <w:rPr>
                <w:rFonts w:eastAsia="Times New Roman"/>
                <w:noProof/>
                <w:sz w:val="20"/>
                <w:szCs w:val="20"/>
              </w:rPr>
            </w:pPr>
            <w:r w:rsidRPr="002D2F55">
              <w:rPr>
                <w:noProof/>
                <w:sz w:val="20"/>
              </w:rPr>
              <w:t>0,301</w:t>
            </w:r>
          </w:p>
        </w:tc>
        <w:tc>
          <w:tcPr>
            <w:tcW w:w="868" w:type="dxa"/>
            <w:tcBorders>
              <w:top w:val="single" w:sz="4" w:space="0" w:color="auto"/>
              <w:left w:val="single" w:sz="4" w:space="0" w:color="auto"/>
              <w:bottom w:val="single" w:sz="4" w:space="0" w:color="auto"/>
              <w:right w:val="single" w:sz="4" w:space="0" w:color="auto"/>
            </w:tcBorders>
            <w:vAlign w:val="center"/>
            <w:hideMark/>
          </w:tcPr>
          <w:p w14:paraId="755AA999" w14:textId="77777777" w:rsidR="001B7F52" w:rsidRPr="002D2F55" w:rsidRDefault="001B7F52" w:rsidP="008631D5">
            <w:pPr>
              <w:spacing w:before="20" w:after="20" w:line="276" w:lineRule="auto"/>
              <w:jc w:val="center"/>
              <w:rPr>
                <w:rFonts w:eastAsia="Times New Roman"/>
                <w:noProof/>
                <w:sz w:val="20"/>
                <w:szCs w:val="20"/>
              </w:rPr>
            </w:pPr>
            <w:r w:rsidRPr="002D2F55">
              <w:rPr>
                <w:noProof/>
                <w:sz w:val="20"/>
              </w:rPr>
              <w:t>0,607</w:t>
            </w:r>
          </w:p>
        </w:tc>
        <w:tc>
          <w:tcPr>
            <w:tcW w:w="868" w:type="dxa"/>
            <w:tcBorders>
              <w:top w:val="single" w:sz="4" w:space="0" w:color="auto"/>
              <w:left w:val="single" w:sz="4" w:space="0" w:color="auto"/>
              <w:bottom w:val="single" w:sz="4" w:space="0" w:color="auto"/>
              <w:right w:val="single" w:sz="4" w:space="0" w:color="auto"/>
            </w:tcBorders>
            <w:vAlign w:val="center"/>
            <w:hideMark/>
          </w:tcPr>
          <w:p w14:paraId="322947FF" w14:textId="77777777" w:rsidR="001B7F52" w:rsidRPr="002D2F55" w:rsidRDefault="001B7F52" w:rsidP="008631D5">
            <w:pPr>
              <w:spacing w:before="20" w:after="20" w:line="276" w:lineRule="auto"/>
              <w:jc w:val="center"/>
              <w:rPr>
                <w:rFonts w:eastAsia="Times New Roman"/>
                <w:noProof/>
                <w:sz w:val="20"/>
                <w:szCs w:val="20"/>
              </w:rPr>
            </w:pPr>
            <w:r w:rsidRPr="002D2F55">
              <w:rPr>
                <w:noProof/>
                <w:sz w:val="20"/>
              </w:rPr>
              <w:t>0,519</w:t>
            </w:r>
          </w:p>
        </w:tc>
        <w:tc>
          <w:tcPr>
            <w:tcW w:w="1040" w:type="dxa"/>
            <w:tcBorders>
              <w:top w:val="single" w:sz="4" w:space="0" w:color="auto"/>
              <w:left w:val="single" w:sz="4" w:space="0" w:color="auto"/>
              <w:bottom w:val="single" w:sz="4" w:space="0" w:color="auto"/>
              <w:right w:val="single" w:sz="4" w:space="0" w:color="auto"/>
            </w:tcBorders>
            <w:vAlign w:val="center"/>
            <w:hideMark/>
          </w:tcPr>
          <w:p w14:paraId="74BBCD63" w14:textId="77777777" w:rsidR="001B7F52" w:rsidRPr="002D2F55" w:rsidRDefault="001B7F52" w:rsidP="008631D5">
            <w:pPr>
              <w:spacing w:before="20" w:after="20" w:line="276" w:lineRule="auto"/>
              <w:jc w:val="center"/>
              <w:rPr>
                <w:rFonts w:eastAsia="Times New Roman"/>
                <w:noProof/>
                <w:sz w:val="20"/>
                <w:szCs w:val="20"/>
              </w:rPr>
            </w:pPr>
            <w:r w:rsidRPr="002D2F55">
              <w:rPr>
                <w:noProof/>
                <w:sz w:val="20"/>
              </w:rPr>
              <w:t>0,400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3C3414E" w14:textId="77777777" w:rsidR="001B7F52" w:rsidRPr="002D2F55" w:rsidRDefault="001B7F52" w:rsidP="008631D5">
            <w:pPr>
              <w:spacing w:before="20" w:after="20" w:line="276" w:lineRule="auto"/>
              <w:jc w:val="center"/>
              <w:rPr>
                <w:rFonts w:eastAsia="Times New Roman"/>
                <w:noProof/>
                <w:sz w:val="20"/>
                <w:szCs w:val="20"/>
              </w:rPr>
            </w:pPr>
            <w:r w:rsidRPr="002D2F55">
              <w:rPr>
                <w:noProof/>
                <w:sz w:val="20"/>
              </w:rPr>
              <w:t>0,187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AD2E5E" w14:textId="77777777" w:rsidR="001B7F52" w:rsidRPr="002D2F55" w:rsidRDefault="001B7F52" w:rsidP="008631D5">
            <w:pPr>
              <w:spacing w:before="20" w:after="20" w:line="276" w:lineRule="auto"/>
              <w:jc w:val="center"/>
              <w:rPr>
                <w:rFonts w:eastAsia="Times New Roman"/>
                <w:noProof/>
                <w:sz w:val="20"/>
                <w:szCs w:val="20"/>
              </w:rPr>
            </w:pPr>
            <w:r w:rsidRPr="002D2F55">
              <w:rPr>
                <w:b/>
                <w:noProof/>
                <w:sz w:val="20"/>
              </w:rPr>
              <w:t>2,014</w:t>
            </w:r>
          </w:p>
        </w:tc>
      </w:tr>
      <w:tr w:rsidR="001B7F52" w:rsidRPr="002D2F55" w14:paraId="425D420E" w14:textId="77777777" w:rsidTr="005435CA">
        <w:tc>
          <w:tcPr>
            <w:tcW w:w="3960" w:type="dxa"/>
            <w:vMerge w:val="restart"/>
            <w:tcBorders>
              <w:top w:val="single" w:sz="4" w:space="0" w:color="auto"/>
              <w:left w:val="single" w:sz="4" w:space="0" w:color="auto"/>
              <w:bottom w:val="single" w:sz="4" w:space="0" w:color="auto"/>
              <w:right w:val="single" w:sz="4" w:space="0" w:color="auto"/>
            </w:tcBorders>
            <w:vAlign w:val="center"/>
            <w:hideMark/>
          </w:tcPr>
          <w:p w14:paraId="1DAF3DB6" w14:textId="77777777" w:rsidR="001B7F52" w:rsidRPr="002D2F55" w:rsidRDefault="001B7F52" w:rsidP="008631D5">
            <w:pPr>
              <w:spacing w:line="276" w:lineRule="auto"/>
              <w:rPr>
                <w:noProof/>
                <w:highlight w:val="yellow"/>
              </w:rPr>
            </w:pPr>
            <w:r w:rsidRPr="002D2F55">
              <w:rPr>
                <w:noProof/>
                <w:sz w:val="20"/>
              </w:rPr>
              <w:t>Linia budżetowa 03.020107 – Nadzór rynku</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6DF3AF1" w14:textId="77777777" w:rsidR="001B7F52" w:rsidRPr="002D2F55" w:rsidRDefault="001B7F52" w:rsidP="008631D5">
            <w:pPr>
              <w:spacing w:before="20" w:after="20" w:line="276" w:lineRule="auto"/>
              <w:rPr>
                <w:noProof/>
                <w:sz w:val="18"/>
              </w:rPr>
            </w:pPr>
            <w:r w:rsidRPr="002D2F55">
              <w:rPr>
                <w:noProof/>
                <w:sz w:val="18"/>
              </w:rPr>
              <w:t>Środki na zobowiązania</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1CE528DD" w14:textId="77777777" w:rsidR="001B7F52" w:rsidRPr="002D2F55" w:rsidRDefault="001B7F52" w:rsidP="008631D5">
            <w:pPr>
              <w:spacing w:before="20" w:after="20" w:line="276" w:lineRule="auto"/>
              <w:jc w:val="center"/>
              <w:rPr>
                <w:noProof/>
                <w:sz w:val="14"/>
              </w:rPr>
            </w:pPr>
            <w:r w:rsidRPr="002D2F55">
              <w:rPr>
                <w:noProof/>
                <w:sz w:val="14"/>
              </w:rPr>
              <w:t>(1b)</w:t>
            </w:r>
          </w:p>
        </w:tc>
        <w:tc>
          <w:tcPr>
            <w:tcW w:w="868" w:type="dxa"/>
            <w:tcBorders>
              <w:top w:val="single" w:sz="4" w:space="0" w:color="auto"/>
              <w:left w:val="single" w:sz="4" w:space="0" w:color="auto"/>
              <w:bottom w:val="single" w:sz="4" w:space="0" w:color="auto"/>
              <w:right w:val="single" w:sz="4" w:space="0" w:color="auto"/>
            </w:tcBorders>
            <w:vAlign w:val="center"/>
            <w:hideMark/>
          </w:tcPr>
          <w:p w14:paraId="1E5D5CAF" w14:textId="77777777" w:rsidR="001B7F52" w:rsidRPr="002D2F55" w:rsidRDefault="001B7F52" w:rsidP="008631D5">
            <w:pPr>
              <w:spacing w:before="20" w:after="20" w:line="276" w:lineRule="auto"/>
              <w:jc w:val="center"/>
              <w:rPr>
                <w:noProof/>
                <w:sz w:val="20"/>
              </w:rPr>
            </w:pPr>
            <w:r w:rsidRPr="002D2F55">
              <w:rPr>
                <w:noProof/>
                <w:sz w:val="20"/>
              </w:rPr>
              <w:t>0,182</w:t>
            </w:r>
          </w:p>
        </w:tc>
        <w:tc>
          <w:tcPr>
            <w:tcW w:w="868" w:type="dxa"/>
            <w:tcBorders>
              <w:top w:val="single" w:sz="4" w:space="0" w:color="auto"/>
              <w:left w:val="single" w:sz="4" w:space="0" w:color="auto"/>
              <w:bottom w:val="single" w:sz="4" w:space="0" w:color="auto"/>
              <w:right w:val="single" w:sz="4" w:space="0" w:color="auto"/>
            </w:tcBorders>
            <w:vAlign w:val="center"/>
            <w:hideMark/>
          </w:tcPr>
          <w:p w14:paraId="7EB97A77" w14:textId="77777777" w:rsidR="001B7F52" w:rsidRPr="002D2F55" w:rsidRDefault="001B7F52" w:rsidP="008631D5">
            <w:pPr>
              <w:spacing w:before="20" w:after="20" w:line="276" w:lineRule="auto"/>
              <w:jc w:val="center"/>
              <w:rPr>
                <w:noProof/>
                <w:sz w:val="20"/>
              </w:rPr>
            </w:pPr>
            <w:r w:rsidRPr="002D2F55">
              <w:rPr>
                <w:noProof/>
                <w:sz w:val="20"/>
              </w:rPr>
              <w:t>0,182</w:t>
            </w:r>
          </w:p>
        </w:tc>
        <w:tc>
          <w:tcPr>
            <w:tcW w:w="868" w:type="dxa"/>
            <w:tcBorders>
              <w:top w:val="single" w:sz="4" w:space="0" w:color="auto"/>
              <w:left w:val="single" w:sz="4" w:space="0" w:color="auto"/>
              <w:bottom w:val="single" w:sz="4" w:space="0" w:color="auto"/>
              <w:right w:val="single" w:sz="4" w:space="0" w:color="auto"/>
            </w:tcBorders>
            <w:vAlign w:val="center"/>
            <w:hideMark/>
          </w:tcPr>
          <w:p w14:paraId="2C9C1FB7" w14:textId="77777777" w:rsidR="001B7F52" w:rsidRPr="002D2F55" w:rsidRDefault="001B7F52" w:rsidP="008631D5">
            <w:pPr>
              <w:spacing w:before="20" w:after="20" w:line="276" w:lineRule="auto"/>
              <w:jc w:val="center"/>
              <w:rPr>
                <w:noProof/>
                <w:sz w:val="20"/>
              </w:rPr>
            </w:pPr>
            <w:r w:rsidRPr="002D2F55">
              <w:rPr>
                <w:noProof/>
                <w:sz w:val="20"/>
              </w:rPr>
              <w:t>0,075</w:t>
            </w:r>
          </w:p>
        </w:tc>
        <w:tc>
          <w:tcPr>
            <w:tcW w:w="1040" w:type="dxa"/>
            <w:tcBorders>
              <w:top w:val="single" w:sz="4" w:space="0" w:color="auto"/>
              <w:left w:val="single" w:sz="4" w:space="0" w:color="auto"/>
              <w:bottom w:val="single" w:sz="4" w:space="0" w:color="auto"/>
              <w:right w:val="single" w:sz="4" w:space="0" w:color="auto"/>
            </w:tcBorders>
            <w:vAlign w:val="center"/>
            <w:hideMark/>
          </w:tcPr>
          <w:p w14:paraId="7C798C50" w14:textId="77777777" w:rsidR="001B7F52" w:rsidRPr="002D2F55" w:rsidRDefault="001B7F52" w:rsidP="008631D5">
            <w:pPr>
              <w:spacing w:before="20" w:after="20" w:line="276" w:lineRule="auto"/>
              <w:jc w:val="center"/>
              <w:rPr>
                <w:noProof/>
                <w:sz w:val="20"/>
              </w:rPr>
            </w:pPr>
            <w:r w:rsidRPr="002D2F55">
              <w:rPr>
                <w:noProof/>
                <w:sz w:val="20"/>
              </w:rPr>
              <w:t>0,075</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08DB49" w14:textId="77777777" w:rsidR="001B7F52" w:rsidRPr="002D2F55" w:rsidRDefault="001B7F52" w:rsidP="008631D5">
            <w:pPr>
              <w:spacing w:before="20" w:after="20" w:line="276" w:lineRule="auto"/>
              <w:jc w:val="center"/>
              <w:rPr>
                <w:noProof/>
                <w:sz w:val="20"/>
              </w:rPr>
            </w:pPr>
            <w:r w:rsidRPr="002D2F55">
              <w:rPr>
                <w:noProof/>
                <w:sz w:val="20"/>
              </w:rPr>
              <w:t>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D17409" w14:textId="77777777" w:rsidR="001B7F52" w:rsidRPr="002D2F55" w:rsidRDefault="001B7F52" w:rsidP="008631D5">
            <w:pPr>
              <w:spacing w:before="20" w:after="20" w:line="276" w:lineRule="auto"/>
              <w:jc w:val="center"/>
              <w:rPr>
                <w:b/>
                <w:noProof/>
                <w:sz w:val="20"/>
              </w:rPr>
            </w:pPr>
            <w:r w:rsidRPr="002D2F55">
              <w:rPr>
                <w:b/>
                <w:noProof/>
                <w:sz w:val="20"/>
              </w:rPr>
              <w:t>0,514</w:t>
            </w:r>
          </w:p>
        </w:tc>
      </w:tr>
      <w:tr w:rsidR="001B7F52" w:rsidRPr="002D2F55" w14:paraId="5225507C" w14:textId="77777777" w:rsidTr="005435CA">
        <w:tc>
          <w:tcPr>
            <w:tcW w:w="3960" w:type="dxa"/>
            <w:vMerge/>
            <w:vAlign w:val="center"/>
            <w:hideMark/>
          </w:tcPr>
          <w:p w14:paraId="0EBBE330" w14:textId="77777777" w:rsidR="001B7F52" w:rsidRPr="002D2F55" w:rsidRDefault="001B7F52" w:rsidP="008631D5">
            <w:pPr>
              <w:spacing w:before="0" w:after="0" w:line="276" w:lineRule="auto"/>
              <w:jc w:val="left"/>
              <w:rPr>
                <w:noProof/>
                <w:highlight w:val="yellow"/>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59076295" w14:textId="77777777" w:rsidR="001B7F52" w:rsidRPr="002D2F55" w:rsidRDefault="001B7F52" w:rsidP="008631D5">
            <w:pPr>
              <w:spacing w:before="20" w:after="20" w:line="276" w:lineRule="auto"/>
              <w:rPr>
                <w:noProof/>
                <w:sz w:val="18"/>
              </w:rPr>
            </w:pPr>
            <w:r w:rsidRPr="002D2F55">
              <w:rPr>
                <w:noProof/>
                <w:sz w:val="18"/>
              </w:rPr>
              <w:t>Środki na płatności</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0B5DC62C" w14:textId="77777777" w:rsidR="001B7F52" w:rsidRPr="002D2F55" w:rsidRDefault="001B7F52" w:rsidP="008631D5">
            <w:pPr>
              <w:spacing w:before="20" w:after="20" w:line="276" w:lineRule="auto"/>
              <w:jc w:val="center"/>
              <w:rPr>
                <w:noProof/>
                <w:sz w:val="14"/>
              </w:rPr>
            </w:pPr>
            <w:r w:rsidRPr="002D2F55">
              <w:rPr>
                <w:noProof/>
                <w:sz w:val="14"/>
              </w:rPr>
              <w:t>(2b)</w:t>
            </w:r>
          </w:p>
        </w:tc>
        <w:tc>
          <w:tcPr>
            <w:tcW w:w="868" w:type="dxa"/>
            <w:tcBorders>
              <w:top w:val="single" w:sz="4" w:space="0" w:color="auto"/>
              <w:left w:val="single" w:sz="4" w:space="0" w:color="auto"/>
              <w:bottom w:val="single" w:sz="4" w:space="0" w:color="auto"/>
              <w:right w:val="single" w:sz="4" w:space="0" w:color="auto"/>
            </w:tcBorders>
            <w:vAlign w:val="center"/>
            <w:hideMark/>
          </w:tcPr>
          <w:p w14:paraId="278849DF" w14:textId="77777777" w:rsidR="001B7F52" w:rsidRPr="002D2F55" w:rsidRDefault="001B7F52" w:rsidP="008631D5">
            <w:pPr>
              <w:spacing w:before="20" w:after="20" w:line="276" w:lineRule="auto"/>
              <w:jc w:val="center"/>
              <w:rPr>
                <w:noProof/>
                <w:sz w:val="20"/>
              </w:rPr>
            </w:pPr>
            <w:r w:rsidRPr="002D2F55">
              <w:rPr>
                <w:noProof/>
                <w:sz w:val="20"/>
              </w:rPr>
              <w:t>0,050</w:t>
            </w:r>
          </w:p>
        </w:tc>
        <w:tc>
          <w:tcPr>
            <w:tcW w:w="868" w:type="dxa"/>
            <w:tcBorders>
              <w:top w:val="single" w:sz="4" w:space="0" w:color="auto"/>
              <w:left w:val="single" w:sz="4" w:space="0" w:color="auto"/>
              <w:bottom w:val="single" w:sz="4" w:space="0" w:color="auto"/>
              <w:right w:val="single" w:sz="4" w:space="0" w:color="auto"/>
            </w:tcBorders>
            <w:vAlign w:val="center"/>
            <w:hideMark/>
          </w:tcPr>
          <w:p w14:paraId="3286B938" w14:textId="77777777" w:rsidR="001B7F52" w:rsidRPr="002D2F55" w:rsidRDefault="001B7F52" w:rsidP="008631D5">
            <w:pPr>
              <w:spacing w:before="20" w:after="20" w:line="276" w:lineRule="auto"/>
              <w:jc w:val="center"/>
              <w:rPr>
                <w:noProof/>
                <w:sz w:val="20"/>
              </w:rPr>
            </w:pPr>
            <w:r w:rsidRPr="002D2F55">
              <w:rPr>
                <w:noProof/>
                <w:sz w:val="20"/>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14:paraId="757C5E93" w14:textId="77777777" w:rsidR="001B7F52" w:rsidRPr="002D2F55" w:rsidRDefault="001B7F52" w:rsidP="008631D5">
            <w:pPr>
              <w:spacing w:before="20" w:after="20" w:line="276" w:lineRule="auto"/>
              <w:jc w:val="center"/>
              <w:rPr>
                <w:noProof/>
                <w:sz w:val="20"/>
              </w:rPr>
            </w:pPr>
            <w:r w:rsidRPr="002D2F55">
              <w:rPr>
                <w:noProof/>
                <w:sz w:val="20"/>
              </w:rPr>
              <w:t>0,155</w:t>
            </w:r>
          </w:p>
        </w:tc>
        <w:tc>
          <w:tcPr>
            <w:tcW w:w="1040" w:type="dxa"/>
            <w:tcBorders>
              <w:top w:val="single" w:sz="4" w:space="0" w:color="auto"/>
              <w:left w:val="single" w:sz="4" w:space="0" w:color="auto"/>
              <w:bottom w:val="single" w:sz="4" w:space="0" w:color="auto"/>
              <w:right w:val="single" w:sz="4" w:space="0" w:color="auto"/>
            </w:tcBorders>
            <w:vAlign w:val="center"/>
            <w:hideMark/>
          </w:tcPr>
          <w:p w14:paraId="3F452750" w14:textId="77777777" w:rsidR="001B7F52" w:rsidRPr="002D2F55" w:rsidRDefault="001B7F52" w:rsidP="008631D5">
            <w:pPr>
              <w:spacing w:before="20" w:after="20" w:line="276" w:lineRule="auto"/>
              <w:jc w:val="center"/>
              <w:rPr>
                <w:noProof/>
                <w:sz w:val="20"/>
              </w:rPr>
            </w:pPr>
            <w:r w:rsidRPr="002D2F55">
              <w:rPr>
                <w:noProof/>
                <w:sz w:val="20"/>
              </w:rPr>
              <w:t>0,100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B01EFEB" w14:textId="77777777" w:rsidR="001B7F52" w:rsidRPr="002D2F55" w:rsidRDefault="001B7F52" w:rsidP="008631D5">
            <w:pPr>
              <w:spacing w:before="20" w:after="20" w:line="276" w:lineRule="auto"/>
              <w:jc w:val="center"/>
              <w:rPr>
                <w:noProof/>
                <w:sz w:val="20"/>
              </w:rPr>
            </w:pPr>
            <w:r w:rsidRPr="002D2F55">
              <w:rPr>
                <w:noProof/>
                <w:sz w:val="20"/>
              </w:rPr>
              <w:t>0,075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5DEBA0" w14:textId="77777777" w:rsidR="001B7F52" w:rsidRPr="002D2F55" w:rsidRDefault="001B7F52" w:rsidP="008631D5">
            <w:pPr>
              <w:spacing w:before="20" w:after="20" w:line="276" w:lineRule="auto"/>
              <w:jc w:val="center"/>
              <w:rPr>
                <w:b/>
                <w:noProof/>
                <w:sz w:val="20"/>
              </w:rPr>
            </w:pPr>
            <w:r w:rsidRPr="002D2F55">
              <w:rPr>
                <w:b/>
                <w:noProof/>
                <w:sz w:val="20"/>
              </w:rPr>
              <w:t>0,514</w:t>
            </w:r>
          </w:p>
        </w:tc>
      </w:tr>
      <w:tr w:rsidR="001B7F52" w:rsidRPr="002D2F55" w14:paraId="12105844" w14:textId="77777777" w:rsidTr="005435CA">
        <w:trPr>
          <w:trHeight w:val="231"/>
        </w:trPr>
        <w:tc>
          <w:tcPr>
            <w:tcW w:w="6054" w:type="dxa"/>
            <w:gridSpan w:val="4"/>
            <w:tcBorders>
              <w:top w:val="single" w:sz="4" w:space="0" w:color="auto"/>
              <w:left w:val="single" w:sz="4" w:space="0" w:color="auto"/>
              <w:bottom w:val="single" w:sz="4" w:space="0" w:color="auto"/>
              <w:right w:val="single" w:sz="4" w:space="0" w:color="auto"/>
            </w:tcBorders>
            <w:vAlign w:val="center"/>
          </w:tcPr>
          <w:p w14:paraId="7C8D8C85" w14:textId="77777777" w:rsidR="001B7F52" w:rsidRPr="002D2F55" w:rsidRDefault="001B7F52" w:rsidP="008631D5">
            <w:pPr>
              <w:spacing w:before="20" w:after="20" w:line="276" w:lineRule="auto"/>
              <w:rPr>
                <w:noProof/>
              </w:rPr>
            </w:pPr>
            <w:r w:rsidRPr="002D2F55">
              <w:rPr>
                <w:noProof/>
                <w:sz w:val="21"/>
              </w:rPr>
              <w:t>Środki administracyjne finansowane ze środków przydzielonych na określone programy operacyjne</w:t>
            </w:r>
            <w:r w:rsidRPr="002D2F55">
              <w:rPr>
                <w:rStyle w:val="Odwoanieprzypisudolnego"/>
                <w:noProof/>
                <w:sz w:val="21"/>
                <w:szCs w:val="21"/>
              </w:rPr>
              <w:footnoteReference w:id="49"/>
            </w:r>
            <w:r w:rsidRPr="002D2F55">
              <w:rPr>
                <w:noProof/>
                <w:sz w:val="21"/>
              </w:rPr>
              <w:t xml:space="preserve"> </w:t>
            </w:r>
          </w:p>
          <w:p w14:paraId="5D54C499" w14:textId="77777777" w:rsidR="001B7F52" w:rsidRPr="002D2F55" w:rsidRDefault="001B7F52" w:rsidP="008631D5">
            <w:pPr>
              <w:spacing w:before="0" w:after="0"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14:paraId="18070C35" w14:textId="77777777" w:rsidR="001B7F52" w:rsidRPr="002D2F55" w:rsidRDefault="001B7F52" w:rsidP="008631D5">
            <w:pPr>
              <w:spacing w:line="276" w:lineRule="auto"/>
              <w:jc w:val="center"/>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616C12EF" w14:textId="77777777" w:rsidR="001B7F52" w:rsidRPr="002D2F55" w:rsidRDefault="001B7F52" w:rsidP="008631D5">
            <w:pPr>
              <w:spacing w:line="276" w:lineRule="auto"/>
              <w:jc w:val="center"/>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0A1F582F" w14:textId="77777777" w:rsidR="001B7F52" w:rsidRPr="002D2F55" w:rsidRDefault="001B7F52" w:rsidP="008631D5">
            <w:pPr>
              <w:spacing w:line="276" w:lineRule="auto"/>
              <w:jc w:val="center"/>
              <w:rPr>
                <w:b/>
                <w:noProof/>
                <w:sz w:val="20"/>
              </w:rPr>
            </w:pPr>
          </w:p>
        </w:tc>
        <w:tc>
          <w:tcPr>
            <w:tcW w:w="1040" w:type="dxa"/>
            <w:tcBorders>
              <w:top w:val="single" w:sz="4" w:space="0" w:color="auto"/>
              <w:left w:val="single" w:sz="4" w:space="0" w:color="auto"/>
              <w:bottom w:val="single" w:sz="4" w:space="0" w:color="auto"/>
              <w:right w:val="single" w:sz="4" w:space="0" w:color="auto"/>
            </w:tcBorders>
            <w:vAlign w:val="center"/>
          </w:tcPr>
          <w:p w14:paraId="6F86B220" w14:textId="77777777" w:rsidR="001B7F52" w:rsidRPr="002D2F55" w:rsidRDefault="001B7F52" w:rsidP="008631D5">
            <w:pPr>
              <w:spacing w:line="276" w:lineRule="auto"/>
              <w:jc w:val="center"/>
              <w:rPr>
                <w:b/>
                <w:noProof/>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1D6C7887" w14:textId="77777777" w:rsidR="001B7F52" w:rsidRPr="002D2F55" w:rsidRDefault="001B7F52" w:rsidP="008631D5">
            <w:pPr>
              <w:spacing w:line="276" w:lineRule="auto"/>
              <w:jc w:val="center"/>
              <w:rPr>
                <w:b/>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558931B" w14:textId="77777777" w:rsidR="001B7F52" w:rsidRPr="002D2F55" w:rsidRDefault="001B7F52" w:rsidP="008631D5">
            <w:pPr>
              <w:spacing w:line="276" w:lineRule="auto"/>
              <w:jc w:val="center"/>
              <w:rPr>
                <w:b/>
                <w:noProof/>
                <w:sz w:val="20"/>
              </w:rPr>
            </w:pPr>
          </w:p>
        </w:tc>
      </w:tr>
      <w:tr w:rsidR="001B7F52" w:rsidRPr="002D2F55" w14:paraId="26BB30E0" w14:textId="77777777" w:rsidTr="005435CA">
        <w:trPr>
          <w:trHeight w:val="319"/>
        </w:trPr>
        <w:tc>
          <w:tcPr>
            <w:tcW w:w="3960" w:type="dxa"/>
            <w:tcBorders>
              <w:top w:val="single" w:sz="4" w:space="0" w:color="auto"/>
              <w:left w:val="single" w:sz="4" w:space="0" w:color="auto"/>
              <w:bottom w:val="single" w:sz="4" w:space="0" w:color="auto"/>
              <w:right w:val="single" w:sz="4" w:space="0" w:color="auto"/>
            </w:tcBorders>
            <w:vAlign w:val="center"/>
            <w:hideMark/>
          </w:tcPr>
          <w:p w14:paraId="1816D9EF" w14:textId="77777777" w:rsidR="001B7F52" w:rsidRPr="002D2F55" w:rsidRDefault="001B7F52" w:rsidP="008631D5">
            <w:pPr>
              <w:spacing w:before="60" w:after="60" w:line="276" w:lineRule="auto"/>
              <w:rPr>
                <w:noProof/>
              </w:rPr>
            </w:pPr>
            <w:r w:rsidRPr="002D2F55">
              <w:rPr>
                <w:noProof/>
                <w:sz w:val="20"/>
              </w:rPr>
              <w:t>Linia budżetowa 03.010101 – Wydatki na wsparcie dotyczące Programu na rzecz jednolitego rynku</w:t>
            </w:r>
          </w:p>
        </w:tc>
        <w:tc>
          <w:tcPr>
            <w:tcW w:w="1440" w:type="dxa"/>
            <w:tcBorders>
              <w:top w:val="single" w:sz="4" w:space="0" w:color="auto"/>
              <w:left w:val="single" w:sz="4" w:space="0" w:color="auto"/>
              <w:bottom w:val="single" w:sz="4" w:space="0" w:color="auto"/>
              <w:right w:val="single" w:sz="4" w:space="0" w:color="auto"/>
            </w:tcBorders>
            <w:vAlign w:val="center"/>
          </w:tcPr>
          <w:p w14:paraId="3FB36643" w14:textId="77777777" w:rsidR="001B7F52" w:rsidRPr="002D2F55" w:rsidRDefault="001B7F52" w:rsidP="008631D5">
            <w:pPr>
              <w:spacing w:before="40" w:after="40" w:line="276" w:lineRule="auto"/>
              <w:jc w:val="right"/>
              <w:rPr>
                <w:noProof/>
                <w:sz w:val="18"/>
              </w:rPr>
            </w:pP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6066FA45" w14:textId="77777777" w:rsidR="001B7F52" w:rsidRPr="002D2F55" w:rsidRDefault="001B7F52" w:rsidP="008631D5">
            <w:pPr>
              <w:spacing w:before="40" w:after="40" w:line="276" w:lineRule="auto"/>
              <w:jc w:val="center"/>
              <w:rPr>
                <w:noProof/>
                <w:sz w:val="14"/>
              </w:rPr>
            </w:pPr>
            <w:r w:rsidRPr="002D2F55">
              <w:rPr>
                <w:noProof/>
                <w:sz w:val="14"/>
              </w:rPr>
              <w:t>(3)</w:t>
            </w:r>
          </w:p>
        </w:tc>
        <w:tc>
          <w:tcPr>
            <w:tcW w:w="868" w:type="dxa"/>
            <w:tcBorders>
              <w:top w:val="single" w:sz="4" w:space="0" w:color="auto"/>
              <w:left w:val="single" w:sz="4" w:space="0" w:color="auto"/>
              <w:bottom w:val="single" w:sz="4" w:space="0" w:color="auto"/>
              <w:right w:val="single" w:sz="4" w:space="0" w:color="auto"/>
            </w:tcBorders>
            <w:vAlign w:val="center"/>
            <w:hideMark/>
          </w:tcPr>
          <w:p w14:paraId="699C126A" w14:textId="77777777" w:rsidR="001B7F52" w:rsidRPr="002D2F55" w:rsidRDefault="001B7F52" w:rsidP="008631D5">
            <w:pPr>
              <w:spacing w:before="40" w:after="40" w:line="276" w:lineRule="auto"/>
              <w:jc w:val="center"/>
              <w:rPr>
                <w:noProof/>
                <w:sz w:val="20"/>
              </w:rPr>
            </w:pPr>
            <w:r w:rsidRPr="002D2F55">
              <w:rPr>
                <w:noProof/>
                <w:sz w:val="20"/>
              </w:rPr>
              <w:t>0</w:t>
            </w:r>
          </w:p>
        </w:tc>
        <w:tc>
          <w:tcPr>
            <w:tcW w:w="868" w:type="dxa"/>
            <w:tcBorders>
              <w:top w:val="single" w:sz="4" w:space="0" w:color="auto"/>
              <w:left w:val="single" w:sz="4" w:space="0" w:color="auto"/>
              <w:bottom w:val="single" w:sz="4" w:space="0" w:color="auto"/>
              <w:right w:val="single" w:sz="4" w:space="0" w:color="auto"/>
            </w:tcBorders>
            <w:vAlign w:val="center"/>
            <w:hideMark/>
          </w:tcPr>
          <w:p w14:paraId="237B552F" w14:textId="77777777" w:rsidR="001B7F52" w:rsidRPr="002D2F55" w:rsidRDefault="001B7F52" w:rsidP="008631D5">
            <w:pPr>
              <w:spacing w:before="40" w:after="40" w:line="276" w:lineRule="auto"/>
              <w:jc w:val="center"/>
              <w:rPr>
                <w:noProof/>
                <w:sz w:val="20"/>
              </w:rPr>
            </w:pPr>
            <w:r w:rsidRPr="002D2F55">
              <w:rPr>
                <w:noProof/>
                <w:sz w:val="20"/>
              </w:rPr>
              <w:t>0</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7FBC66" w14:textId="77777777" w:rsidR="001B7F52" w:rsidRPr="002D2F55" w:rsidRDefault="001B7F52" w:rsidP="008631D5">
            <w:pPr>
              <w:spacing w:before="40" w:after="40" w:line="276" w:lineRule="auto"/>
              <w:jc w:val="center"/>
              <w:rPr>
                <w:noProof/>
                <w:sz w:val="20"/>
              </w:rPr>
            </w:pPr>
            <w:r w:rsidRPr="002D2F55">
              <w:rPr>
                <w:noProof/>
                <w:sz w:val="20"/>
              </w:rPr>
              <w:t>0,062</w:t>
            </w:r>
          </w:p>
        </w:tc>
        <w:tc>
          <w:tcPr>
            <w:tcW w:w="1040" w:type="dxa"/>
            <w:tcBorders>
              <w:top w:val="single" w:sz="4" w:space="0" w:color="auto"/>
              <w:left w:val="single" w:sz="4" w:space="0" w:color="auto"/>
              <w:bottom w:val="single" w:sz="4" w:space="0" w:color="auto"/>
              <w:right w:val="single" w:sz="4" w:space="0" w:color="auto"/>
            </w:tcBorders>
            <w:vAlign w:val="center"/>
            <w:hideMark/>
          </w:tcPr>
          <w:p w14:paraId="386B641B" w14:textId="77777777" w:rsidR="001B7F52" w:rsidRPr="002D2F55" w:rsidRDefault="001B7F52" w:rsidP="008631D5">
            <w:pPr>
              <w:spacing w:before="40" w:after="40" w:line="276" w:lineRule="auto"/>
              <w:jc w:val="center"/>
              <w:rPr>
                <w:noProof/>
                <w:sz w:val="20"/>
              </w:rPr>
            </w:pPr>
            <w:r w:rsidRPr="002D2F55">
              <w:rPr>
                <w:noProof/>
                <w:sz w:val="20"/>
              </w:rPr>
              <w:t>0,062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AEC2B7D" w14:textId="77777777" w:rsidR="001B7F52" w:rsidRPr="002D2F55" w:rsidRDefault="001B7F52" w:rsidP="008631D5">
            <w:pPr>
              <w:spacing w:before="40" w:after="40" w:line="276" w:lineRule="auto"/>
              <w:jc w:val="center"/>
              <w:rPr>
                <w:noProof/>
                <w:sz w:val="20"/>
              </w:rPr>
            </w:pPr>
            <w:r w:rsidRPr="002D2F55">
              <w:rPr>
                <w:noProof/>
                <w:sz w:val="20"/>
              </w:rPr>
              <w:t>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4D1F6C" w14:textId="77777777" w:rsidR="001B7F52" w:rsidRPr="002D2F55" w:rsidRDefault="001B7F52" w:rsidP="008631D5">
            <w:pPr>
              <w:spacing w:before="40" w:after="40" w:line="276" w:lineRule="auto"/>
              <w:jc w:val="center"/>
              <w:rPr>
                <w:b/>
                <w:noProof/>
                <w:sz w:val="20"/>
              </w:rPr>
            </w:pPr>
            <w:r w:rsidRPr="002D2F55">
              <w:rPr>
                <w:b/>
                <w:noProof/>
                <w:sz w:val="20"/>
              </w:rPr>
              <w:t>0,124</w:t>
            </w:r>
          </w:p>
        </w:tc>
      </w:tr>
      <w:tr w:rsidR="001B7F52" w:rsidRPr="002D2F55" w14:paraId="2F52F459" w14:textId="77777777" w:rsidTr="005435CA">
        <w:tc>
          <w:tcPr>
            <w:tcW w:w="3960" w:type="dxa"/>
            <w:vMerge w:val="restart"/>
            <w:tcBorders>
              <w:top w:val="single" w:sz="4" w:space="0" w:color="auto"/>
              <w:left w:val="single" w:sz="4" w:space="0" w:color="auto"/>
              <w:bottom w:val="single" w:sz="4" w:space="0" w:color="auto"/>
              <w:right w:val="single" w:sz="4" w:space="0" w:color="auto"/>
            </w:tcBorders>
            <w:vAlign w:val="center"/>
            <w:hideMark/>
          </w:tcPr>
          <w:p w14:paraId="764ED584" w14:textId="77777777" w:rsidR="001B7F52" w:rsidRPr="002D2F55" w:rsidRDefault="001B7F52" w:rsidP="008631D5">
            <w:pPr>
              <w:spacing w:line="276" w:lineRule="auto"/>
              <w:jc w:val="center"/>
              <w:rPr>
                <w:b/>
                <w:bCs/>
                <w:noProof/>
              </w:rPr>
            </w:pPr>
            <w:r w:rsidRPr="002D2F55">
              <w:rPr>
                <w:b/>
                <w:noProof/>
                <w:sz w:val="22"/>
              </w:rPr>
              <w:t>OGÓŁEM środki</w:t>
            </w:r>
            <w:r w:rsidRPr="002D2F55">
              <w:rPr>
                <w:noProof/>
              </w:rPr>
              <w:t xml:space="preserve"> </w:t>
            </w:r>
            <w:r w:rsidRPr="002D2F55">
              <w:rPr>
                <w:noProof/>
              </w:rPr>
              <w:br/>
            </w:r>
            <w:r w:rsidRPr="002D2F55">
              <w:rPr>
                <w:b/>
                <w:noProof/>
                <w:sz w:val="22"/>
              </w:rPr>
              <w:t>dla DG GROW</w:t>
            </w:r>
            <w:r w:rsidRPr="002D2F55">
              <w:rPr>
                <w:rStyle w:val="Odwoanieprzypisudolnego"/>
                <w:b/>
                <w:bCs/>
                <w:noProof/>
                <w:sz w:val="22"/>
              </w:rPr>
              <w:footnoteReference w:id="50"/>
            </w:r>
          </w:p>
        </w:tc>
        <w:tc>
          <w:tcPr>
            <w:tcW w:w="1440" w:type="dxa"/>
            <w:tcBorders>
              <w:top w:val="single" w:sz="4" w:space="0" w:color="auto"/>
              <w:left w:val="single" w:sz="4" w:space="0" w:color="auto"/>
              <w:bottom w:val="single" w:sz="4" w:space="0" w:color="auto"/>
              <w:right w:val="single" w:sz="4" w:space="0" w:color="auto"/>
            </w:tcBorders>
            <w:vAlign w:val="center"/>
            <w:hideMark/>
          </w:tcPr>
          <w:p w14:paraId="4962287B" w14:textId="77777777" w:rsidR="001B7F52" w:rsidRPr="002D2F55" w:rsidRDefault="001B7F52" w:rsidP="008631D5">
            <w:pPr>
              <w:spacing w:line="276" w:lineRule="auto"/>
              <w:rPr>
                <w:noProof/>
                <w:sz w:val="18"/>
              </w:rPr>
            </w:pPr>
            <w:r w:rsidRPr="002D2F55">
              <w:rPr>
                <w:noProof/>
                <w:sz w:val="18"/>
              </w:rPr>
              <w:t>Środki na zobowiązania</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55B7D684" w14:textId="77777777" w:rsidR="001B7F52" w:rsidRPr="002D2F55" w:rsidRDefault="001B7F52" w:rsidP="008631D5">
            <w:pPr>
              <w:spacing w:line="276" w:lineRule="auto"/>
              <w:jc w:val="center"/>
              <w:rPr>
                <w:noProof/>
                <w:sz w:val="14"/>
              </w:rPr>
            </w:pPr>
            <w:r w:rsidRPr="002D2F55">
              <w:rPr>
                <w:noProof/>
                <w:sz w:val="14"/>
              </w:rPr>
              <w:t>=1a+1b+3</w:t>
            </w:r>
          </w:p>
        </w:tc>
        <w:tc>
          <w:tcPr>
            <w:tcW w:w="868" w:type="dxa"/>
            <w:tcBorders>
              <w:top w:val="single" w:sz="4" w:space="0" w:color="auto"/>
              <w:left w:val="single" w:sz="4" w:space="0" w:color="auto"/>
              <w:bottom w:val="single" w:sz="4" w:space="0" w:color="auto"/>
              <w:right w:val="single" w:sz="4" w:space="0" w:color="auto"/>
            </w:tcBorders>
            <w:vAlign w:val="center"/>
            <w:hideMark/>
          </w:tcPr>
          <w:p w14:paraId="08AD6C02" w14:textId="77777777" w:rsidR="001B7F52" w:rsidRPr="002D2F55" w:rsidRDefault="001B7F52" w:rsidP="008631D5">
            <w:pPr>
              <w:spacing w:before="20" w:after="20" w:line="276" w:lineRule="auto"/>
              <w:jc w:val="center"/>
              <w:rPr>
                <w:rFonts w:eastAsia="Times New Roman"/>
                <w:noProof/>
                <w:sz w:val="20"/>
                <w:szCs w:val="20"/>
              </w:rPr>
            </w:pPr>
            <w:r w:rsidRPr="002D2F55">
              <w:rPr>
                <w:noProof/>
                <w:sz w:val="20"/>
              </w:rPr>
              <w:t>0,784</w:t>
            </w:r>
          </w:p>
        </w:tc>
        <w:tc>
          <w:tcPr>
            <w:tcW w:w="868" w:type="dxa"/>
            <w:tcBorders>
              <w:top w:val="single" w:sz="4" w:space="0" w:color="auto"/>
              <w:left w:val="single" w:sz="4" w:space="0" w:color="auto"/>
              <w:bottom w:val="single" w:sz="4" w:space="0" w:color="auto"/>
              <w:right w:val="single" w:sz="4" w:space="0" w:color="auto"/>
            </w:tcBorders>
            <w:vAlign w:val="center"/>
            <w:hideMark/>
          </w:tcPr>
          <w:p w14:paraId="00154B58" w14:textId="77777777" w:rsidR="001B7F52" w:rsidRPr="002D2F55" w:rsidRDefault="001B7F52" w:rsidP="008631D5">
            <w:pPr>
              <w:spacing w:before="20" w:after="20" w:line="276" w:lineRule="auto"/>
              <w:jc w:val="center"/>
              <w:rPr>
                <w:rFonts w:eastAsia="Times New Roman"/>
                <w:noProof/>
                <w:sz w:val="20"/>
                <w:szCs w:val="20"/>
              </w:rPr>
            </w:pPr>
            <w:r w:rsidRPr="002D2F55">
              <w:rPr>
                <w:noProof/>
                <w:sz w:val="20"/>
              </w:rPr>
              <w:t>0,794</w:t>
            </w:r>
          </w:p>
        </w:tc>
        <w:tc>
          <w:tcPr>
            <w:tcW w:w="868" w:type="dxa"/>
            <w:tcBorders>
              <w:top w:val="single" w:sz="4" w:space="0" w:color="auto"/>
              <w:left w:val="single" w:sz="4" w:space="0" w:color="auto"/>
              <w:bottom w:val="single" w:sz="4" w:space="0" w:color="auto"/>
              <w:right w:val="single" w:sz="4" w:space="0" w:color="auto"/>
            </w:tcBorders>
            <w:vAlign w:val="center"/>
            <w:hideMark/>
          </w:tcPr>
          <w:p w14:paraId="4BF80E70" w14:textId="77777777" w:rsidR="001B7F52" w:rsidRPr="002D2F55" w:rsidRDefault="001B7F52" w:rsidP="008631D5">
            <w:pPr>
              <w:spacing w:before="20" w:after="20" w:line="276" w:lineRule="auto"/>
              <w:jc w:val="center"/>
              <w:rPr>
                <w:rFonts w:eastAsia="Times New Roman"/>
                <w:noProof/>
                <w:sz w:val="20"/>
                <w:szCs w:val="20"/>
              </w:rPr>
            </w:pPr>
            <w:r w:rsidRPr="002D2F55">
              <w:rPr>
                <w:noProof/>
                <w:sz w:val="20"/>
              </w:rPr>
              <w:t>0,562</w:t>
            </w:r>
          </w:p>
        </w:tc>
        <w:tc>
          <w:tcPr>
            <w:tcW w:w="1040" w:type="dxa"/>
            <w:tcBorders>
              <w:top w:val="single" w:sz="4" w:space="0" w:color="auto"/>
              <w:left w:val="single" w:sz="4" w:space="0" w:color="auto"/>
              <w:bottom w:val="single" w:sz="4" w:space="0" w:color="auto"/>
              <w:right w:val="single" w:sz="4" w:space="0" w:color="auto"/>
            </w:tcBorders>
            <w:vAlign w:val="center"/>
            <w:hideMark/>
          </w:tcPr>
          <w:p w14:paraId="064EC39F" w14:textId="77777777" w:rsidR="001B7F52" w:rsidRPr="002D2F55" w:rsidRDefault="001B7F52" w:rsidP="008631D5">
            <w:pPr>
              <w:spacing w:before="20" w:after="20" w:line="276" w:lineRule="auto"/>
              <w:jc w:val="center"/>
              <w:rPr>
                <w:rFonts w:eastAsia="Times New Roman"/>
                <w:noProof/>
                <w:sz w:val="20"/>
                <w:szCs w:val="20"/>
              </w:rPr>
            </w:pPr>
            <w:r w:rsidRPr="002D2F55">
              <w:rPr>
                <w:noProof/>
                <w:sz w:val="20"/>
              </w:rPr>
              <w:t>0,512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B35F37" w14:textId="77777777" w:rsidR="001B7F52" w:rsidRPr="002D2F55" w:rsidRDefault="001B7F52" w:rsidP="008631D5">
            <w:pPr>
              <w:spacing w:before="20" w:after="20" w:line="276" w:lineRule="auto"/>
              <w:jc w:val="center"/>
              <w:rPr>
                <w:noProof/>
                <w:sz w:val="20"/>
              </w:rPr>
            </w:pPr>
            <w:r w:rsidRPr="002D2F55">
              <w:rPr>
                <w:noProof/>
                <w:sz w:val="20"/>
              </w:rPr>
              <w:t>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A587A26" w14:textId="77777777" w:rsidR="001B7F52" w:rsidRPr="002D2F55" w:rsidRDefault="001B7F52" w:rsidP="008631D5">
            <w:pPr>
              <w:spacing w:before="20" w:after="20" w:line="276" w:lineRule="auto"/>
              <w:jc w:val="center"/>
              <w:rPr>
                <w:rFonts w:eastAsia="Times New Roman"/>
                <w:noProof/>
                <w:sz w:val="20"/>
                <w:szCs w:val="20"/>
              </w:rPr>
            </w:pPr>
            <w:r w:rsidRPr="002D2F55">
              <w:rPr>
                <w:b/>
                <w:noProof/>
                <w:sz w:val="20"/>
              </w:rPr>
              <w:t>2,652</w:t>
            </w:r>
          </w:p>
        </w:tc>
      </w:tr>
      <w:tr w:rsidR="001B7F52" w:rsidRPr="002D2F55" w14:paraId="10E8C718" w14:textId="77777777" w:rsidTr="005435CA">
        <w:tc>
          <w:tcPr>
            <w:tcW w:w="3960" w:type="dxa"/>
            <w:vMerge/>
            <w:vAlign w:val="center"/>
            <w:hideMark/>
          </w:tcPr>
          <w:p w14:paraId="1C74CD94" w14:textId="77777777" w:rsidR="001B7F52" w:rsidRPr="002D2F55" w:rsidRDefault="001B7F52" w:rsidP="008631D5">
            <w:pPr>
              <w:spacing w:before="0" w:after="0" w:line="276" w:lineRule="auto"/>
              <w:jc w:val="left"/>
              <w:rPr>
                <w:b/>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47FF7909" w14:textId="77777777" w:rsidR="001B7F52" w:rsidRPr="002D2F55" w:rsidRDefault="001B7F52" w:rsidP="008631D5">
            <w:pPr>
              <w:spacing w:line="276" w:lineRule="auto"/>
              <w:rPr>
                <w:noProof/>
                <w:sz w:val="18"/>
              </w:rPr>
            </w:pPr>
            <w:r w:rsidRPr="002D2F55">
              <w:rPr>
                <w:noProof/>
                <w:sz w:val="18"/>
              </w:rPr>
              <w:t>Środki na płatności</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2ED3390B" w14:textId="77777777" w:rsidR="001B7F52" w:rsidRPr="002D2F55" w:rsidRDefault="001B7F52" w:rsidP="008631D5">
            <w:pPr>
              <w:spacing w:line="276" w:lineRule="auto"/>
              <w:jc w:val="center"/>
              <w:rPr>
                <w:noProof/>
                <w:sz w:val="14"/>
              </w:rPr>
            </w:pPr>
            <w:r w:rsidRPr="002D2F55">
              <w:rPr>
                <w:noProof/>
                <w:sz w:val="14"/>
              </w:rPr>
              <w:t>=2a+2b</w:t>
            </w:r>
          </w:p>
          <w:p w14:paraId="78402E9D" w14:textId="77777777" w:rsidR="001B7F52" w:rsidRPr="002D2F55" w:rsidRDefault="001B7F52" w:rsidP="008631D5">
            <w:pPr>
              <w:spacing w:line="276" w:lineRule="auto"/>
              <w:jc w:val="center"/>
              <w:rPr>
                <w:noProof/>
                <w:sz w:val="14"/>
              </w:rPr>
            </w:pPr>
            <w:r w:rsidRPr="002D2F55">
              <w:rPr>
                <w:noProof/>
                <w:sz w:val="14"/>
              </w:rPr>
              <w:t>+3</w:t>
            </w:r>
          </w:p>
        </w:tc>
        <w:tc>
          <w:tcPr>
            <w:tcW w:w="868" w:type="dxa"/>
            <w:tcBorders>
              <w:top w:val="single" w:sz="4" w:space="0" w:color="auto"/>
              <w:left w:val="single" w:sz="4" w:space="0" w:color="auto"/>
              <w:bottom w:val="single" w:sz="4" w:space="0" w:color="auto"/>
              <w:right w:val="single" w:sz="4" w:space="0" w:color="auto"/>
            </w:tcBorders>
            <w:vAlign w:val="center"/>
            <w:hideMark/>
          </w:tcPr>
          <w:p w14:paraId="51493226" w14:textId="77777777" w:rsidR="001B7F52" w:rsidRPr="002D2F55" w:rsidRDefault="001B7F52" w:rsidP="008631D5">
            <w:pPr>
              <w:spacing w:before="20" w:after="20" w:line="276" w:lineRule="auto"/>
              <w:jc w:val="center"/>
              <w:rPr>
                <w:rFonts w:eastAsia="Times New Roman"/>
                <w:noProof/>
                <w:sz w:val="20"/>
                <w:szCs w:val="20"/>
              </w:rPr>
            </w:pPr>
            <w:r w:rsidRPr="002D2F55">
              <w:rPr>
                <w:noProof/>
                <w:sz w:val="20"/>
              </w:rPr>
              <w:t>0,351</w:t>
            </w:r>
          </w:p>
        </w:tc>
        <w:tc>
          <w:tcPr>
            <w:tcW w:w="868" w:type="dxa"/>
            <w:tcBorders>
              <w:top w:val="single" w:sz="4" w:space="0" w:color="auto"/>
              <w:left w:val="single" w:sz="4" w:space="0" w:color="auto"/>
              <w:bottom w:val="single" w:sz="4" w:space="0" w:color="auto"/>
              <w:right w:val="single" w:sz="4" w:space="0" w:color="auto"/>
            </w:tcBorders>
            <w:vAlign w:val="center"/>
            <w:hideMark/>
          </w:tcPr>
          <w:p w14:paraId="0015B20D" w14:textId="77777777" w:rsidR="001B7F52" w:rsidRPr="002D2F55" w:rsidRDefault="001B7F52" w:rsidP="008631D5">
            <w:pPr>
              <w:spacing w:before="20" w:after="20" w:line="276" w:lineRule="auto"/>
              <w:jc w:val="center"/>
              <w:rPr>
                <w:noProof/>
              </w:rPr>
            </w:pPr>
            <w:r w:rsidRPr="002D2F55">
              <w:rPr>
                <w:noProof/>
                <w:sz w:val="20"/>
              </w:rPr>
              <w:t>0,741</w:t>
            </w:r>
          </w:p>
        </w:tc>
        <w:tc>
          <w:tcPr>
            <w:tcW w:w="868" w:type="dxa"/>
            <w:tcBorders>
              <w:top w:val="single" w:sz="4" w:space="0" w:color="auto"/>
              <w:left w:val="single" w:sz="4" w:space="0" w:color="auto"/>
              <w:bottom w:val="single" w:sz="4" w:space="0" w:color="auto"/>
              <w:right w:val="single" w:sz="4" w:space="0" w:color="auto"/>
            </w:tcBorders>
            <w:vAlign w:val="center"/>
            <w:hideMark/>
          </w:tcPr>
          <w:p w14:paraId="5B5C52D2" w14:textId="77777777" w:rsidR="001B7F52" w:rsidRPr="002D2F55" w:rsidRDefault="001B7F52" w:rsidP="008631D5">
            <w:pPr>
              <w:spacing w:before="20" w:after="20" w:line="276" w:lineRule="auto"/>
              <w:jc w:val="center"/>
              <w:rPr>
                <w:rFonts w:eastAsia="Times New Roman"/>
                <w:noProof/>
                <w:sz w:val="20"/>
                <w:szCs w:val="20"/>
              </w:rPr>
            </w:pPr>
            <w:r w:rsidRPr="002D2F55">
              <w:rPr>
                <w:noProof/>
                <w:sz w:val="20"/>
              </w:rPr>
              <w:t>0,736</w:t>
            </w:r>
          </w:p>
        </w:tc>
        <w:tc>
          <w:tcPr>
            <w:tcW w:w="1040" w:type="dxa"/>
            <w:tcBorders>
              <w:top w:val="single" w:sz="4" w:space="0" w:color="auto"/>
              <w:left w:val="single" w:sz="4" w:space="0" w:color="auto"/>
              <w:bottom w:val="single" w:sz="4" w:space="0" w:color="auto"/>
              <w:right w:val="single" w:sz="4" w:space="0" w:color="auto"/>
            </w:tcBorders>
            <w:vAlign w:val="center"/>
            <w:hideMark/>
          </w:tcPr>
          <w:p w14:paraId="7FE221AC" w14:textId="77777777" w:rsidR="001B7F52" w:rsidRPr="002D2F55" w:rsidRDefault="001B7F52" w:rsidP="008631D5">
            <w:pPr>
              <w:spacing w:before="20" w:after="20" w:line="276" w:lineRule="auto"/>
              <w:jc w:val="center"/>
              <w:rPr>
                <w:rFonts w:eastAsia="Times New Roman"/>
                <w:noProof/>
                <w:sz w:val="20"/>
                <w:szCs w:val="20"/>
              </w:rPr>
            </w:pPr>
            <w:r w:rsidRPr="002D2F55">
              <w:rPr>
                <w:noProof/>
                <w:sz w:val="20"/>
              </w:rPr>
              <w:t>0,562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32B3BB" w14:textId="77777777" w:rsidR="001B7F52" w:rsidRPr="002D2F55" w:rsidRDefault="001B7F52" w:rsidP="008631D5">
            <w:pPr>
              <w:spacing w:before="20" w:after="20" w:line="276" w:lineRule="auto"/>
              <w:jc w:val="center"/>
              <w:rPr>
                <w:noProof/>
                <w:sz w:val="20"/>
              </w:rPr>
            </w:pPr>
            <w:r w:rsidRPr="002D2F55">
              <w:rPr>
                <w:noProof/>
                <w:sz w:val="20"/>
              </w:rPr>
              <w:t>0,150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25C44F" w14:textId="77777777" w:rsidR="001B7F52" w:rsidRPr="002D2F55" w:rsidRDefault="001B7F52" w:rsidP="008631D5">
            <w:pPr>
              <w:spacing w:before="20" w:after="20" w:line="276" w:lineRule="auto"/>
              <w:jc w:val="center"/>
              <w:rPr>
                <w:rFonts w:eastAsia="Times New Roman"/>
                <w:noProof/>
                <w:sz w:val="20"/>
                <w:szCs w:val="20"/>
              </w:rPr>
            </w:pPr>
            <w:r w:rsidRPr="002D2F55">
              <w:rPr>
                <w:b/>
                <w:noProof/>
                <w:sz w:val="20"/>
              </w:rPr>
              <w:t>2,652</w:t>
            </w:r>
          </w:p>
        </w:tc>
      </w:tr>
    </w:tbl>
    <w:p w14:paraId="4D2AA6A1" w14:textId="77777777" w:rsidR="001B7F52" w:rsidRPr="002D2F55" w:rsidRDefault="001B7F52" w:rsidP="001B7F52">
      <w:pPr>
        <w:rPr>
          <w:noProof/>
        </w:rPr>
      </w:pPr>
    </w:p>
    <w:tbl>
      <w:tblPr>
        <w:tblW w:w="0" w:type="auto"/>
        <w:tblLayout w:type="fixed"/>
        <w:tblLook w:val="01E0" w:firstRow="1" w:lastRow="1" w:firstColumn="1" w:lastColumn="1" w:noHBand="0" w:noVBand="0"/>
      </w:tblPr>
      <w:tblGrid>
        <w:gridCol w:w="3960"/>
        <w:gridCol w:w="1440"/>
        <w:gridCol w:w="660"/>
        <w:gridCol w:w="870"/>
        <w:gridCol w:w="870"/>
        <w:gridCol w:w="870"/>
        <w:gridCol w:w="1065"/>
        <w:gridCol w:w="990"/>
        <w:gridCol w:w="1695"/>
      </w:tblGrid>
      <w:tr w:rsidR="001B7F52" w:rsidRPr="002D2F55" w14:paraId="05D418BD" w14:textId="77777777" w:rsidTr="008631D5">
        <w:trPr>
          <w:trHeight w:val="270"/>
        </w:trPr>
        <w:tc>
          <w:tcPr>
            <w:tcW w:w="3960" w:type="dxa"/>
            <w:vMerge w:val="restart"/>
            <w:tcBorders>
              <w:top w:val="single" w:sz="8" w:space="0" w:color="auto"/>
              <w:left w:val="single" w:sz="8" w:space="0" w:color="auto"/>
              <w:bottom w:val="single" w:sz="8" w:space="0" w:color="auto"/>
              <w:right w:val="single" w:sz="8" w:space="0" w:color="auto"/>
            </w:tcBorders>
            <w:vAlign w:val="center"/>
          </w:tcPr>
          <w:p w14:paraId="78475031" w14:textId="77777777" w:rsidR="001B7F52" w:rsidRPr="002D2F55" w:rsidRDefault="001B7F52" w:rsidP="008631D5">
            <w:pPr>
              <w:spacing w:line="276" w:lineRule="auto"/>
              <w:rPr>
                <w:noProof/>
              </w:rPr>
            </w:pPr>
            <w:r w:rsidRPr="002D2F55">
              <w:rPr>
                <w:noProof/>
              </w:rPr>
              <w:t xml:space="preserve"> </w:t>
            </w:r>
            <w:r w:rsidRPr="002D2F55">
              <w:rPr>
                <w:noProof/>
              </w:rPr>
              <w:br/>
            </w:r>
          </w:p>
          <w:p w14:paraId="62DC629B" w14:textId="77777777" w:rsidR="001B7F52" w:rsidRPr="002D2F55" w:rsidRDefault="001B7F52" w:rsidP="008631D5">
            <w:pPr>
              <w:spacing w:line="276" w:lineRule="auto"/>
              <w:rPr>
                <w:rFonts w:eastAsia="Times New Roman"/>
                <w:noProof/>
                <w:sz w:val="21"/>
                <w:szCs w:val="21"/>
              </w:rPr>
            </w:pPr>
            <w:r w:rsidRPr="002D2F55">
              <w:rPr>
                <w:noProof/>
                <w:sz w:val="21"/>
              </w:rPr>
              <w:t xml:space="preserve">OGÓŁEM środki operacyjne </w:t>
            </w:r>
          </w:p>
        </w:tc>
        <w:tc>
          <w:tcPr>
            <w:tcW w:w="1440" w:type="dxa"/>
            <w:tcBorders>
              <w:top w:val="single" w:sz="8" w:space="0" w:color="auto"/>
              <w:left w:val="single" w:sz="8" w:space="0" w:color="auto"/>
              <w:bottom w:val="single" w:sz="8" w:space="0" w:color="auto"/>
              <w:right w:val="single" w:sz="8" w:space="0" w:color="auto"/>
            </w:tcBorders>
            <w:vAlign w:val="center"/>
          </w:tcPr>
          <w:p w14:paraId="3BBFC96C" w14:textId="77777777" w:rsidR="001B7F52" w:rsidRPr="002D2F55" w:rsidRDefault="001B7F52" w:rsidP="008631D5">
            <w:pPr>
              <w:spacing w:line="276" w:lineRule="auto"/>
              <w:rPr>
                <w:rFonts w:eastAsia="Times New Roman"/>
                <w:noProof/>
                <w:sz w:val="18"/>
                <w:szCs w:val="18"/>
              </w:rPr>
            </w:pPr>
            <w:r w:rsidRPr="002D2F55">
              <w:rPr>
                <w:noProof/>
                <w:sz w:val="18"/>
              </w:rPr>
              <w:t>Środki na zobowiązania</w:t>
            </w:r>
          </w:p>
        </w:tc>
        <w:tc>
          <w:tcPr>
            <w:tcW w:w="660" w:type="dxa"/>
            <w:tcBorders>
              <w:top w:val="single" w:sz="8" w:space="0" w:color="auto"/>
              <w:left w:val="single" w:sz="8" w:space="0" w:color="auto"/>
              <w:bottom w:val="single" w:sz="8" w:space="0" w:color="auto"/>
              <w:right w:val="single" w:sz="8" w:space="0" w:color="auto"/>
            </w:tcBorders>
            <w:vAlign w:val="center"/>
          </w:tcPr>
          <w:p w14:paraId="479F0A67" w14:textId="77777777" w:rsidR="001B7F52" w:rsidRPr="002D2F55" w:rsidRDefault="001B7F52" w:rsidP="008631D5">
            <w:pPr>
              <w:spacing w:line="276" w:lineRule="auto"/>
              <w:jc w:val="center"/>
              <w:rPr>
                <w:rFonts w:eastAsia="Times New Roman"/>
                <w:noProof/>
                <w:sz w:val="14"/>
                <w:szCs w:val="14"/>
              </w:rPr>
            </w:pPr>
            <w:r w:rsidRPr="002D2F55">
              <w:rPr>
                <w:noProof/>
                <w:sz w:val="14"/>
              </w:rPr>
              <w:t>(4)</w:t>
            </w:r>
          </w:p>
        </w:tc>
        <w:tc>
          <w:tcPr>
            <w:tcW w:w="870" w:type="dxa"/>
            <w:tcBorders>
              <w:top w:val="single" w:sz="8" w:space="0" w:color="auto"/>
              <w:left w:val="single" w:sz="8" w:space="0" w:color="auto"/>
              <w:bottom w:val="single" w:sz="8" w:space="0" w:color="auto"/>
              <w:right w:val="single" w:sz="8" w:space="0" w:color="auto"/>
            </w:tcBorders>
            <w:vAlign w:val="center"/>
          </w:tcPr>
          <w:p w14:paraId="3B5EE6E9" w14:textId="77777777" w:rsidR="001B7F52" w:rsidRPr="002D2F55" w:rsidRDefault="001B7F52" w:rsidP="008631D5">
            <w:pPr>
              <w:spacing w:line="276" w:lineRule="auto"/>
              <w:jc w:val="right"/>
              <w:rPr>
                <w:rFonts w:eastAsia="Times New Roman"/>
                <w:noProof/>
                <w:sz w:val="20"/>
                <w:szCs w:val="20"/>
              </w:rPr>
            </w:pPr>
            <w:r w:rsidRPr="002D2F55">
              <w:rPr>
                <w:noProof/>
                <w:sz w:val="20"/>
              </w:rPr>
              <w:t>0,784</w:t>
            </w:r>
          </w:p>
        </w:tc>
        <w:tc>
          <w:tcPr>
            <w:tcW w:w="870" w:type="dxa"/>
            <w:tcBorders>
              <w:top w:val="single" w:sz="8" w:space="0" w:color="auto"/>
              <w:left w:val="single" w:sz="8" w:space="0" w:color="auto"/>
              <w:bottom w:val="single" w:sz="8" w:space="0" w:color="auto"/>
              <w:right w:val="single" w:sz="8" w:space="0" w:color="auto"/>
            </w:tcBorders>
            <w:vAlign w:val="center"/>
          </w:tcPr>
          <w:p w14:paraId="42CD5C26" w14:textId="77777777" w:rsidR="001B7F52" w:rsidRPr="002D2F55" w:rsidRDefault="001B7F52" w:rsidP="008631D5">
            <w:pPr>
              <w:spacing w:line="276" w:lineRule="auto"/>
              <w:jc w:val="right"/>
              <w:rPr>
                <w:rFonts w:eastAsia="Times New Roman"/>
                <w:noProof/>
                <w:sz w:val="20"/>
                <w:szCs w:val="20"/>
              </w:rPr>
            </w:pPr>
            <w:r w:rsidRPr="002D2F55">
              <w:rPr>
                <w:noProof/>
                <w:sz w:val="20"/>
              </w:rPr>
              <w:t>0,794</w:t>
            </w:r>
          </w:p>
        </w:tc>
        <w:tc>
          <w:tcPr>
            <w:tcW w:w="870" w:type="dxa"/>
            <w:tcBorders>
              <w:top w:val="single" w:sz="8" w:space="0" w:color="auto"/>
              <w:left w:val="single" w:sz="8" w:space="0" w:color="auto"/>
              <w:bottom w:val="single" w:sz="8" w:space="0" w:color="auto"/>
              <w:right w:val="single" w:sz="8" w:space="0" w:color="auto"/>
            </w:tcBorders>
            <w:vAlign w:val="center"/>
          </w:tcPr>
          <w:p w14:paraId="5B550009" w14:textId="77777777" w:rsidR="001B7F52" w:rsidRPr="002D2F55" w:rsidRDefault="001B7F52" w:rsidP="008631D5">
            <w:pPr>
              <w:spacing w:line="276" w:lineRule="auto"/>
              <w:jc w:val="right"/>
              <w:rPr>
                <w:rFonts w:eastAsia="Times New Roman"/>
                <w:noProof/>
                <w:sz w:val="20"/>
                <w:szCs w:val="20"/>
              </w:rPr>
            </w:pPr>
            <w:r w:rsidRPr="002D2F55">
              <w:rPr>
                <w:noProof/>
                <w:sz w:val="20"/>
              </w:rPr>
              <w:t>0,500</w:t>
            </w:r>
          </w:p>
        </w:tc>
        <w:tc>
          <w:tcPr>
            <w:tcW w:w="1065" w:type="dxa"/>
            <w:tcBorders>
              <w:top w:val="single" w:sz="8" w:space="0" w:color="auto"/>
              <w:left w:val="single" w:sz="8" w:space="0" w:color="auto"/>
              <w:bottom w:val="single" w:sz="8" w:space="0" w:color="auto"/>
              <w:right w:val="single" w:sz="8" w:space="0" w:color="auto"/>
            </w:tcBorders>
            <w:vAlign w:val="center"/>
          </w:tcPr>
          <w:p w14:paraId="66EF3820" w14:textId="77777777" w:rsidR="001B7F52" w:rsidRPr="002D2F55" w:rsidRDefault="001B7F52" w:rsidP="008631D5">
            <w:pPr>
              <w:spacing w:line="276" w:lineRule="auto"/>
              <w:jc w:val="right"/>
              <w:rPr>
                <w:rFonts w:eastAsia="Times New Roman"/>
                <w:noProof/>
                <w:sz w:val="20"/>
                <w:szCs w:val="20"/>
              </w:rPr>
            </w:pPr>
            <w:r w:rsidRPr="002D2F55">
              <w:rPr>
                <w:noProof/>
                <w:sz w:val="20"/>
              </w:rPr>
              <w:t>0,450</w:t>
            </w:r>
          </w:p>
        </w:tc>
        <w:tc>
          <w:tcPr>
            <w:tcW w:w="990" w:type="dxa"/>
            <w:tcBorders>
              <w:top w:val="single" w:sz="8" w:space="0" w:color="auto"/>
              <w:left w:val="single" w:sz="8" w:space="0" w:color="auto"/>
              <w:bottom w:val="single" w:sz="8" w:space="0" w:color="auto"/>
              <w:right w:val="single" w:sz="8" w:space="0" w:color="auto"/>
            </w:tcBorders>
            <w:vAlign w:val="center"/>
          </w:tcPr>
          <w:p w14:paraId="0249222F" w14:textId="77777777" w:rsidR="001B7F52" w:rsidRPr="002D2F55" w:rsidRDefault="001B7F52" w:rsidP="008631D5">
            <w:pPr>
              <w:spacing w:line="276" w:lineRule="auto"/>
              <w:jc w:val="right"/>
              <w:rPr>
                <w:rFonts w:eastAsia="Times New Roman"/>
                <w:noProof/>
                <w:sz w:val="20"/>
                <w:szCs w:val="20"/>
              </w:rPr>
            </w:pPr>
            <w:r w:rsidRPr="002D2F55">
              <w:rPr>
                <w:noProof/>
                <w:sz w:val="20"/>
              </w:rPr>
              <w:t>0,000</w:t>
            </w:r>
          </w:p>
        </w:tc>
        <w:tc>
          <w:tcPr>
            <w:tcW w:w="1695" w:type="dxa"/>
            <w:tcBorders>
              <w:top w:val="single" w:sz="8" w:space="0" w:color="auto"/>
              <w:left w:val="single" w:sz="8" w:space="0" w:color="auto"/>
              <w:bottom w:val="single" w:sz="8" w:space="0" w:color="auto"/>
              <w:right w:val="single" w:sz="8" w:space="0" w:color="auto"/>
            </w:tcBorders>
            <w:vAlign w:val="center"/>
          </w:tcPr>
          <w:p w14:paraId="4AB11088" w14:textId="77777777" w:rsidR="001B7F52" w:rsidRPr="002D2F55" w:rsidRDefault="001B7F52" w:rsidP="008631D5">
            <w:pPr>
              <w:spacing w:line="276" w:lineRule="auto"/>
              <w:jc w:val="right"/>
              <w:rPr>
                <w:rFonts w:eastAsia="Times New Roman"/>
                <w:b/>
                <w:bCs/>
                <w:noProof/>
                <w:sz w:val="20"/>
                <w:szCs w:val="20"/>
              </w:rPr>
            </w:pPr>
            <w:r w:rsidRPr="002D2F55">
              <w:rPr>
                <w:b/>
                <w:noProof/>
                <w:sz w:val="20"/>
              </w:rPr>
              <w:t>2,528</w:t>
            </w:r>
          </w:p>
        </w:tc>
      </w:tr>
      <w:tr w:rsidR="001B7F52" w:rsidRPr="002D2F55" w14:paraId="3CA7E9A0" w14:textId="77777777" w:rsidTr="008631D5">
        <w:trPr>
          <w:trHeight w:val="300"/>
        </w:trPr>
        <w:tc>
          <w:tcPr>
            <w:tcW w:w="3960" w:type="dxa"/>
            <w:vMerge/>
            <w:vAlign w:val="center"/>
          </w:tcPr>
          <w:p w14:paraId="34C5C149" w14:textId="77777777" w:rsidR="001B7F52" w:rsidRPr="002D2F55" w:rsidRDefault="001B7F52" w:rsidP="008631D5">
            <w:pPr>
              <w:rPr>
                <w:noProof/>
              </w:rPr>
            </w:pPr>
          </w:p>
        </w:tc>
        <w:tc>
          <w:tcPr>
            <w:tcW w:w="1440" w:type="dxa"/>
            <w:tcBorders>
              <w:top w:val="single" w:sz="8" w:space="0" w:color="auto"/>
              <w:left w:val="nil"/>
              <w:bottom w:val="single" w:sz="8" w:space="0" w:color="auto"/>
              <w:right w:val="single" w:sz="8" w:space="0" w:color="auto"/>
            </w:tcBorders>
            <w:vAlign w:val="center"/>
          </w:tcPr>
          <w:p w14:paraId="2194D0F5" w14:textId="77777777" w:rsidR="001B7F52" w:rsidRPr="002D2F55" w:rsidRDefault="001B7F52" w:rsidP="008631D5">
            <w:pPr>
              <w:spacing w:line="276" w:lineRule="auto"/>
              <w:rPr>
                <w:rFonts w:eastAsia="Times New Roman"/>
                <w:noProof/>
                <w:sz w:val="18"/>
                <w:szCs w:val="18"/>
              </w:rPr>
            </w:pPr>
            <w:r w:rsidRPr="002D2F55">
              <w:rPr>
                <w:noProof/>
                <w:sz w:val="18"/>
              </w:rPr>
              <w:t>Środki na płatności</w:t>
            </w:r>
          </w:p>
        </w:tc>
        <w:tc>
          <w:tcPr>
            <w:tcW w:w="660" w:type="dxa"/>
            <w:tcBorders>
              <w:top w:val="single" w:sz="8" w:space="0" w:color="auto"/>
              <w:left w:val="single" w:sz="8" w:space="0" w:color="auto"/>
              <w:bottom w:val="single" w:sz="8" w:space="0" w:color="auto"/>
              <w:right w:val="single" w:sz="8" w:space="0" w:color="auto"/>
            </w:tcBorders>
            <w:vAlign w:val="center"/>
          </w:tcPr>
          <w:p w14:paraId="65210CC3" w14:textId="77777777" w:rsidR="001B7F52" w:rsidRPr="002D2F55" w:rsidRDefault="001B7F52" w:rsidP="008631D5">
            <w:pPr>
              <w:spacing w:line="276" w:lineRule="auto"/>
              <w:jc w:val="center"/>
              <w:rPr>
                <w:rFonts w:eastAsia="Times New Roman"/>
                <w:noProof/>
                <w:sz w:val="14"/>
                <w:szCs w:val="14"/>
              </w:rPr>
            </w:pPr>
            <w:r w:rsidRPr="002D2F55">
              <w:rPr>
                <w:noProof/>
                <w:sz w:val="14"/>
              </w:rPr>
              <w:t>(5)</w:t>
            </w:r>
          </w:p>
        </w:tc>
        <w:tc>
          <w:tcPr>
            <w:tcW w:w="870" w:type="dxa"/>
            <w:tcBorders>
              <w:top w:val="single" w:sz="8" w:space="0" w:color="auto"/>
              <w:left w:val="single" w:sz="8" w:space="0" w:color="auto"/>
              <w:bottom w:val="single" w:sz="8" w:space="0" w:color="auto"/>
              <w:right w:val="single" w:sz="8" w:space="0" w:color="auto"/>
            </w:tcBorders>
            <w:vAlign w:val="center"/>
          </w:tcPr>
          <w:p w14:paraId="3FF372CD" w14:textId="77777777" w:rsidR="001B7F52" w:rsidRPr="002D2F55" w:rsidRDefault="001B7F52" w:rsidP="008631D5">
            <w:pPr>
              <w:spacing w:line="276" w:lineRule="auto"/>
              <w:jc w:val="right"/>
              <w:rPr>
                <w:rFonts w:eastAsia="Times New Roman"/>
                <w:noProof/>
                <w:sz w:val="20"/>
                <w:szCs w:val="20"/>
              </w:rPr>
            </w:pPr>
            <w:r w:rsidRPr="002D2F55">
              <w:rPr>
                <w:noProof/>
                <w:sz w:val="20"/>
              </w:rPr>
              <w:t>0,351</w:t>
            </w:r>
          </w:p>
        </w:tc>
        <w:tc>
          <w:tcPr>
            <w:tcW w:w="870" w:type="dxa"/>
            <w:tcBorders>
              <w:top w:val="single" w:sz="8" w:space="0" w:color="auto"/>
              <w:left w:val="single" w:sz="8" w:space="0" w:color="auto"/>
              <w:bottom w:val="single" w:sz="8" w:space="0" w:color="auto"/>
              <w:right w:val="single" w:sz="8" w:space="0" w:color="auto"/>
            </w:tcBorders>
            <w:vAlign w:val="center"/>
          </w:tcPr>
          <w:p w14:paraId="7987F3C4" w14:textId="77777777" w:rsidR="001B7F52" w:rsidRPr="002D2F55" w:rsidRDefault="001B7F52" w:rsidP="008631D5">
            <w:pPr>
              <w:spacing w:line="276" w:lineRule="auto"/>
              <w:jc w:val="right"/>
              <w:rPr>
                <w:rFonts w:eastAsia="Times New Roman"/>
                <w:noProof/>
                <w:sz w:val="20"/>
                <w:szCs w:val="20"/>
              </w:rPr>
            </w:pPr>
            <w:r w:rsidRPr="002D2F55">
              <w:rPr>
                <w:noProof/>
                <w:sz w:val="20"/>
              </w:rPr>
              <w:t>0,741</w:t>
            </w:r>
          </w:p>
        </w:tc>
        <w:tc>
          <w:tcPr>
            <w:tcW w:w="870" w:type="dxa"/>
            <w:tcBorders>
              <w:top w:val="single" w:sz="8" w:space="0" w:color="auto"/>
              <w:left w:val="single" w:sz="8" w:space="0" w:color="auto"/>
              <w:bottom w:val="single" w:sz="8" w:space="0" w:color="auto"/>
              <w:right w:val="single" w:sz="8" w:space="0" w:color="auto"/>
            </w:tcBorders>
            <w:vAlign w:val="center"/>
          </w:tcPr>
          <w:p w14:paraId="6F9FA97A" w14:textId="77777777" w:rsidR="001B7F52" w:rsidRPr="002D2F55" w:rsidRDefault="001B7F52" w:rsidP="008631D5">
            <w:pPr>
              <w:spacing w:line="276" w:lineRule="auto"/>
              <w:jc w:val="right"/>
              <w:rPr>
                <w:rFonts w:eastAsia="Times New Roman"/>
                <w:noProof/>
                <w:sz w:val="20"/>
                <w:szCs w:val="20"/>
              </w:rPr>
            </w:pPr>
            <w:r w:rsidRPr="002D2F55">
              <w:rPr>
                <w:noProof/>
                <w:sz w:val="20"/>
              </w:rPr>
              <w:t>0,674</w:t>
            </w:r>
          </w:p>
        </w:tc>
        <w:tc>
          <w:tcPr>
            <w:tcW w:w="1065" w:type="dxa"/>
            <w:tcBorders>
              <w:top w:val="single" w:sz="8" w:space="0" w:color="auto"/>
              <w:left w:val="single" w:sz="8" w:space="0" w:color="auto"/>
              <w:bottom w:val="single" w:sz="8" w:space="0" w:color="auto"/>
              <w:right w:val="single" w:sz="8" w:space="0" w:color="auto"/>
            </w:tcBorders>
            <w:vAlign w:val="center"/>
          </w:tcPr>
          <w:p w14:paraId="5B359026" w14:textId="77777777" w:rsidR="001B7F52" w:rsidRPr="002D2F55" w:rsidRDefault="001B7F52" w:rsidP="008631D5">
            <w:pPr>
              <w:spacing w:line="276" w:lineRule="auto"/>
              <w:jc w:val="right"/>
              <w:rPr>
                <w:rFonts w:eastAsia="Times New Roman"/>
                <w:noProof/>
                <w:sz w:val="20"/>
                <w:szCs w:val="20"/>
              </w:rPr>
            </w:pPr>
            <w:r w:rsidRPr="002D2F55">
              <w:rPr>
                <w:noProof/>
                <w:sz w:val="20"/>
              </w:rPr>
              <w:t>0,500</w:t>
            </w:r>
          </w:p>
        </w:tc>
        <w:tc>
          <w:tcPr>
            <w:tcW w:w="990" w:type="dxa"/>
            <w:tcBorders>
              <w:top w:val="single" w:sz="8" w:space="0" w:color="auto"/>
              <w:left w:val="single" w:sz="8" w:space="0" w:color="auto"/>
              <w:bottom w:val="single" w:sz="8" w:space="0" w:color="auto"/>
              <w:right w:val="single" w:sz="8" w:space="0" w:color="auto"/>
            </w:tcBorders>
            <w:vAlign w:val="center"/>
          </w:tcPr>
          <w:p w14:paraId="30E7F220" w14:textId="77777777" w:rsidR="001B7F52" w:rsidRPr="002D2F55" w:rsidRDefault="001B7F52" w:rsidP="008631D5">
            <w:pPr>
              <w:spacing w:line="276" w:lineRule="auto"/>
              <w:jc w:val="right"/>
              <w:rPr>
                <w:rFonts w:eastAsia="Times New Roman"/>
                <w:noProof/>
                <w:sz w:val="20"/>
                <w:szCs w:val="20"/>
              </w:rPr>
            </w:pPr>
            <w:r w:rsidRPr="002D2F55">
              <w:rPr>
                <w:noProof/>
                <w:sz w:val="20"/>
              </w:rPr>
              <w:t>0,262</w:t>
            </w:r>
          </w:p>
        </w:tc>
        <w:tc>
          <w:tcPr>
            <w:tcW w:w="1695" w:type="dxa"/>
            <w:tcBorders>
              <w:top w:val="single" w:sz="8" w:space="0" w:color="auto"/>
              <w:left w:val="single" w:sz="8" w:space="0" w:color="auto"/>
              <w:bottom w:val="single" w:sz="8" w:space="0" w:color="auto"/>
              <w:right w:val="single" w:sz="8" w:space="0" w:color="auto"/>
            </w:tcBorders>
            <w:vAlign w:val="center"/>
          </w:tcPr>
          <w:p w14:paraId="4D4073D1" w14:textId="77777777" w:rsidR="001B7F52" w:rsidRPr="002D2F55" w:rsidRDefault="001B7F52" w:rsidP="008631D5">
            <w:pPr>
              <w:spacing w:line="276" w:lineRule="auto"/>
              <w:jc w:val="right"/>
              <w:rPr>
                <w:rFonts w:eastAsia="Times New Roman"/>
                <w:b/>
                <w:bCs/>
                <w:noProof/>
                <w:sz w:val="20"/>
                <w:szCs w:val="20"/>
              </w:rPr>
            </w:pPr>
            <w:r w:rsidRPr="002D2F55">
              <w:rPr>
                <w:b/>
                <w:noProof/>
                <w:sz w:val="20"/>
              </w:rPr>
              <w:t>2,528</w:t>
            </w:r>
          </w:p>
        </w:tc>
      </w:tr>
      <w:tr w:rsidR="001B7F52" w:rsidRPr="002D2F55" w14:paraId="1991A3C0" w14:textId="77777777" w:rsidTr="008631D5">
        <w:trPr>
          <w:trHeight w:val="540"/>
        </w:trPr>
        <w:tc>
          <w:tcPr>
            <w:tcW w:w="5400" w:type="dxa"/>
            <w:gridSpan w:val="2"/>
            <w:tcBorders>
              <w:top w:val="nil"/>
              <w:left w:val="single" w:sz="8" w:space="0" w:color="auto"/>
              <w:bottom w:val="single" w:sz="8" w:space="0" w:color="auto"/>
              <w:right w:val="single" w:sz="8" w:space="0" w:color="auto"/>
            </w:tcBorders>
            <w:vAlign w:val="center"/>
          </w:tcPr>
          <w:p w14:paraId="10BA6AA8" w14:textId="77777777" w:rsidR="001B7F52" w:rsidRPr="002D2F55" w:rsidRDefault="001B7F52" w:rsidP="008631D5">
            <w:pPr>
              <w:spacing w:line="276" w:lineRule="auto"/>
              <w:rPr>
                <w:rFonts w:eastAsia="Times New Roman"/>
                <w:noProof/>
                <w:sz w:val="21"/>
                <w:szCs w:val="21"/>
              </w:rPr>
            </w:pPr>
            <w:r w:rsidRPr="002D2F55">
              <w:rPr>
                <w:noProof/>
                <w:sz w:val="21"/>
              </w:rPr>
              <w:t xml:space="preserve"> OGÓŁEM środki administracyjne finansowane ze środków przydzielonych na określone programy </w:t>
            </w:r>
          </w:p>
        </w:tc>
        <w:tc>
          <w:tcPr>
            <w:tcW w:w="660" w:type="dxa"/>
            <w:tcBorders>
              <w:top w:val="single" w:sz="8" w:space="0" w:color="auto"/>
              <w:left w:val="nil"/>
              <w:bottom w:val="single" w:sz="8" w:space="0" w:color="auto"/>
              <w:right w:val="single" w:sz="8" w:space="0" w:color="auto"/>
            </w:tcBorders>
            <w:vAlign w:val="center"/>
          </w:tcPr>
          <w:p w14:paraId="5A9A661A" w14:textId="77777777" w:rsidR="001B7F52" w:rsidRPr="002D2F55" w:rsidRDefault="001B7F52" w:rsidP="008631D5">
            <w:pPr>
              <w:spacing w:line="276" w:lineRule="auto"/>
              <w:jc w:val="center"/>
              <w:rPr>
                <w:rFonts w:eastAsia="Times New Roman"/>
                <w:noProof/>
                <w:sz w:val="14"/>
                <w:szCs w:val="14"/>
              </w:rPr>
            </w:pPr>
            <w:r w:rsidRPr="002D2F55">
              <w:rPr>
                <w:noProof/>
                <w:sz w:val="14"/>
              </w:rPr>
              <w:t>(6)</w:t>
            </w:r>
          </w:p>
        </w:tc>
        <w:tc>
          <w:tcPr>
            <w:tcW w:w="870" w:type="dxa"/>
            <w:tcBorders>
              <w:top w:val="single" w:sz="8" w:space="0" w:color="auto"/>
              <w:left w:val="single" w:sz="8" w:space="0" w:color="auto"/>
              <w:bottom w:val="single" w:sz="8" w:space="0" w:color="auto"/>
              <w:right w:val="single" w:sz="8" w:space="0" w:color="auto"/>
            </w:tcBorders>
            <w:vAlign w:val="center"/>
          </w:tcPr>
          <w:p w14:paraId="704BE0B0" w14:textId="77777777" w:rsidR="001B7F52" w:rsidRPr="002D2F55" w:rsidRDefault="001B7F52" w:rsidP="008631D5">
            <w:pPr>
              <w:spacing w:line="276" w:lineRule="auto"/>
              <w:jc w:val="right"/>
              <w:rPr>
                <w:rFonts w:eastAsia="Times New Roman"/>
                <w:noProof/>
                <w:sz w:val="20"/>
                <w:szCs w:val="20"/>
              </w:rPr>
            </w:pPr>
            <w:r w:rsidRPr="002D2F55">
              <w:rPr>
                <w:noProof/>
                <w:sz w:val="20"/>
              </w:rPr>
              <w:t>0,000</w:t>
            </w:r>
          </w:p>
        </w:tc>
        <w:tc>
          <w:tcPr>
            <w:tcW w:w="870" w:type="dxa"/>
            <w:tcBorders>
              <w:top w:val="single" w:sz="8" w:space="0" w:color="auto"/>
              <w:left w:val="single" w:sz="8" w:space="0" w:color="auto"/>
              <w:bottom w:val="single" w:sz="8" w:space="0" w:color="auto"/>
              <w:right w:val="single" w:sz="8" w:space="0" w:color="auto"/>
            </w:tcBorders>
            <w:vAlign w:val="center"/>
          </w:tcPr>
          <w:p w14:paraId="29F7B9B3" w14:textId="77777777" w:rsidR="001B7F52" w:rsidRPr="002D2F55" w:rsidRDefault="001B7F52" w:rsidP="008631D5">
            <w:pPr>
              <w:spacing w:line="276" w:lineRule="auto"/>
              <w:jc w:val="right"/>
              <w:rPr>
                <w:rFonts w:eastAsia="Times New Roman"/>
                <w:noProof/>
                <w:sz w:val="20"/>
                <w:szCs w:val="20"/>
              </w:rPr>
            </w:pPr>
            <w:r w:rsidRPr="002D2F55">
              <w:rPr>
                <w:noProof/>
                <w:sz w:val="20"/>
              </w:rPr>
              <w:t>0,000</w:t>
            </w:r>
          </w:p>
        </w:tc>
        <w:tc>
          <w:tcPr>
            <w:tcW w:w="870" w:type="dxa"/>
            <w:tcBorders>
              <w:top w:val="single" w:sz="8" w:space="0" w:color="auto"/>
              <w:left w:val="single" w:sz="8" w:space="0" w:color="auto"/>
              <w:bottom w:val="single" w:sz="8" w:space="0" w:color="auto"/>
              <w:right w:val="single" w:sz="8" w:space="0" w:color="auto"/>
            </w:tcBorders>
            <w:vAlign w:val="center"/>
          </w:tcPr>
          <w:p w14:paraId="1F9BC1F3" w14:textId="77777777" w:rsidR="001B7F52" w:rsidRPr="002D2F55" w:rsidRDefault="001B7F52" w:rsidP="008631D5">
            <w:pPr>
              <w:spacing w:line="276" w:lineRule="auto"/>
              <w:jc w:val="right"/>
              <w:rPr>
                <w:rFonts w:eastAsia="Times New Roman"/>
                <w:noProof/>
                <w:sz w:val="20"/>
                <w:szCs w:val="20"/>
              </w:rPr>
            </w:pPr>
            <w:r w:rsidRPr="002D2F55">
              <w:rPr>
                <w:noProof/>
                <w:sz w:val="20"/>
              </w:rPr>
              <w:t>0,062</w:t>
            </w:r>
          </w:p>
        </w:tc>
        <w:tc>
          <w:tcPr>
            <w:tcW w:w="1065" w:type="dxa"/>
            <w:tcBorders>
              <w:top w:val="single" w:sz="8" w:space="0" w:color="auto"/>
              <w:left w:val="single" w:sz="8" w:space="0" w:color="auto"/>
              <w:bottom w:val="single" w:sz="8" w:space="0" w:color="auto"/>
              <w:right w:val="single" w:sz="8" w:space="0" w:color="auto"/>
            </w:tcBorders>
            <w:vAlign w:val="center"/>
          </w:tcPr>
          <w:p w14:paraId="356C4A6A" w14:textId="77777777" w:rsidR="001B7F52" w:rsidRPr="002D2F55" w:rsidRDefault="001B7F52" w:rsidP="008631D5">
            <w:pPr>
              <w:spacing w:line="276" w:lineRule="auto"/>
              <w:jc w:val="right"/>
              <w:rPr>
                <w:rFonts w:eastAsia="Times New Roman"/>
                <w:noProof/>
                <w:sz w:val="20"/>
                <w:szCs w:val="20"/>
              </w:rPr>
            </w:pPr>
            <w:r w:rsidRPr="002D2F55">
              <w:rPr>
                <w:noProof/>
                <w:sz w:val="20"/>
              </w:rPr>
              <w:t>0,062</w:t>
            </w:r>
          </w:p>
        </w:tc>
        <w:tc>
          <w:tcPr>
            <w:tcW w:w="990" w:type="dxa"/>
            <w:tcBorders>
              <w:top w:val="single" w:sz="8" w:space="0" w:color="auto"/>
              <w:left w:val="single" w:sz="8" w:space="0" w:color="auto"/>
              <w:bottom w:val="single" w:sz="8" w:space="0" w:color="auto"/>
              <w:right w:val="single" w:sz="8" w:space="0" w:color="auto"/>
            </w:tcBorders>
            <w:vAlign w:val="center"/>
          </w:tcPr>
          <w:p w14:paraId="166F94C2" w14:textId="77777777" w:rsidR="001B7F52" w:rsidRPr="002D2F55" w:rsidRDefault="001B7F52" w:rsidP="008631D5">
            <w:pPr>
              <w:spacing w:line="276" w:lineRule="auto"/>
              <w:jc w:val="right"/>
              <w:rPr>
                <w:rFonts w:eastAsia="Times New Roman"/>
                <w:noProof/>
                <w:sz w:val="20"/>
                <w:szCs w:val="20"/>
              </w:rPr>
            </w:pPr>
            <w:r w:rsidRPr="002D2F55">
              <w:rPr>
                <w:noProof/>
                <w:sz w:val="20"/>
              </w:rPr>
              <w:t>0,000</w:t>
            </w:r>
          </w:p>
        </w:tc>
        <w:tc>
          <w:tcPr>
            <w:tcW w:w="1695" w:type="dxa"/>
            <w:tcBorders>
              <w:top w:val="single" w:sz="8" w:space="0" w:color="auto"/>
              <w:left w:val="single" w:sz="8" w:space="0" w:color="auto"/>
              <w:bottom w:val="single" w:sz="8" w:space="0" w:color="auto"/>
              <w:right w:val="single" w:sz="8" w:space="0" w:color="auto"/>
            </w:tcBorders>
            <w:vAlign w:val="center"/>
          </w:tcPr>
          <w:p w14:paraId="51AA9E8F" w14:textId="77777777" w:rsidR="001B7F52" w:rsidRPr="002D2F55" w:rsidRDefault="001B7F52" w:rsidP="008631D5">
            <w:pPr>
              <w:spacing w:line="276" w:lineRule="auto"/>
              <w:jc w:val="right"/>
              <w:rPr>
                <w:rFonts w:eastAsia="Times New Roman"/>
                <w:b/>
                <w:bCs/>
                <w:noProof/>
                <w:sz w:val="20"/>
                <w:szCs w:val="20"/>
              </w:rPr>
            </w:pPr>
            <w:r w:rsidRPr="002D2F55">
              <w:rPr>
                <w:b/>
                <w:noProof/>
                <w:sz w:val="20"/>
              </w:rPr>
              <w:t>0,124</w:t>
            </w:r>
          </w:p>
        </w:tc>
      </w:tr>
      <w:tr w:rsidR="001B7F52" w:rsidRPr="002D2F55" w14:paraId="4C4C2949" w14:textId="77777777" w:rsidTr="008631D5">
        <w:trPr>
          <w:trHeight w:val="300"/>
        </w:trPr>
        <w:tc>
          <w:tcPr>
            <w:tcW w:w="3960" w:type="dxa"/>
            <w:vMerge w:val="restart"/>
            <w:tcBorders>
              <w:top w:val="single" w:sz="8" w:space="0" w:color="auto"/>
              <w:left w:val="single" w:sz="8" w:space="0" w:color="auto"/>
              <w:bottom w:val="single" w:sz="8" w:space="0" w:color="auto"/>
              <w:right w:val="single" w:sz="8" w:space="0" w:color="auto"/>
            </w:tcBorders>
            <w:shd w:val="clear" w:color="auto" w:fill="F1F1F1"/>
            <w:vAlign w:val="center"/>
          </w:tcPr>
          <w:p w14:paraId="0343C163" w14:textId="77777777" w:rsidR="001B7F52" w:rsidRPr="002D2F55" w:rsidRDefault="001B7F52" w:rsidP="008631D5">
            <w:pPr>
              <w:spacing w:line="276" w:lineRule="auto"/>
              <w:jc w:val="center"/>
              <w:rPr>
                <w:rFonts w:eastAsia="Times New Roman"/>
                <w:b/>
                <w:bCs/>
                <w:noProof/>
                <w:sz w:val="22"/>
              </w:rPr>
            </w:pPr>
            <w:r w:rsidRPr="002D2F55">
              <w:rPr>
                <w:b/>
                <w:noProof/>
                <w:sz w:val="22"/>
              </w:rPr>
              <w:t xml:space="preserve">OGÓŁEM środki </w:t>
            </w:r>
            <w:r w:rsidRPr="002D2F55">
              <w:rPr>
                <w:noProof/>
              </w:rPr>
              <w:br/>
            </w:r>
            <w:r w:rsidRPr="002D2F55">
              <w:rPr>
                <w:b/>
                <w:noProof/>
                <w:sz w:val="22"/>
              </w:rPr>
              <w:t>na DZIAŁ 1</w:t>
            </w:r>
            <w:r w:rsidRPr="002D2F55">
              <w:rPr>
                <w:noProof/>
              </w:rPr>
              <w:t xml:space="preserve"> </w:t>
            </w:r>
            <w:r w:rsidRPr="002D2F55">
              <w:rPr>
                <w:noProof/>
              </w:rPr>
              <w:br/>
            </w:r>
            <w:r w:rsidRPr="002D2F55">
              <w:rPr>
                <w:b/>
                <w:noProof/>
                <w:sz w:val="22"/>
              </w:rPr>
              <w:t xml:space="preserve"> wieloletnich ram finansowych</w:t>
            </w:r>
          </w:p>
        </w:tc>
        <w:tc>
          <w:tcPr>
            <w:tcW w:w="1440" w:type="dxa"/>
            <w:tcBorders>
              <w:top w:val="nil"/>
              <w:left w:val="single" w:sz="8" w:space="0" w:color="auto"/>
              <w:bottom w:val="single" w:sz="8" w:space="0" w:color="auto"/>
              <w:right w:val="single" w:sz="8" w:space="0" w:color="auto"/>
            </w:tcBorders>
            <w:vAlign w:val="center"/>
          </w:tcPr>
          <w:p w14:paraId="595EB520" w14:textId="77777777" w:rsidR="001B7F52" w:rsidRPr="002D2F55" w:rsidRDefault="001B7F52" w:rsidP="008631D5">
            <w:pPr>
              <w:spacing w:line="276" w:lineRule="auto"/>
              <w:rPr>
                <w:rFonts w:eastAsia="Times New Roman"/>
                <w:noProof/>
                <w:sz w:val="18"/>
                <w:szCs w:val="18"/>
              </w:rPr>
            </w:pPr>
            <w:r w:rsidRPr="002D2F55">
              <w:rPr>
                <w:noProof/>
                <w:sz w:val="18"/>
              </w:rPr>
              <w:t>Środki na zobowiązania</w:t>
            </w:r>
          </w:p>
        </w:tc>
        <w:tc>
          <w:tcPr>
            <w:tcW w:w="660" w:type="dxa"/>
            <w:tcBorders>
              <w:top w:val="single" w:sz="8" w:space="0" w:color="auto"/>
              <w:left w:val="single" w:sz="8" w:space="0" w:color="auto"/>
              <w:bottom w:val="single" w:sz="8" w:space="0" w:color="auto"/>
              <w:right w:val="single" w:sz="8" w:space="0" w:color="auto"/>
            </w:tcBorders>
            <w:vAlign w:val="center"/>
          </w:tcPr>
          <w:p w14:paraId="21577561" w14:textId="77777777" w:rsidR="001B7F52" w:rsidRPr="002D2F55" w:rsidRDefault="001B7F52" w:rsidP="008631D5">
            <w:pPr>
              <w:spacing w:line="276" w:lineRule="auto"/>
              <w:jc w:val="center"/>
              <w:rPr>
                <w:rFonts w:eastAsia="Times New Roman"/>
                <w:noProof/>
                <w:sz w:val="14"/>
                <w:szCs w:val="14"/>
              </w:rPr>
            </w:pPr>
            <w:r w:rsidRPr="002D2F55">
              <w:rPr>
                <w:noProof/>
                <w:sz w:val="14"/>
              </w:rPr>
              <w:t>=4+6</w:t>
            </w:r>
          </w:p>
        </w:tc>
        <w:tc>
          <w:tcPr>
            <w:tcW w:w="870" w:type="dxa"/>
            <w:tcBorders>
              <w:top w:val="single" w:sz="8" w:space="0" w:color="auto"/>
              <w:left w:val="single" w:sz="8" w:space="0" w:color="auto"/>
              <w:bottom w:val="single" w:sz="8" w:space="0" w:color="auto"/>
              <w:right w:val="single" w:sz="8" w:space="0" w:color="auto"/>
            </w:tcBorders>
            <w:vAlign w:val="center"/>
          </w:tcPr>
          <w:p w14:paraId="333ED22C" w14:textId="77777777" w:rsidR="001B7F52" w:rsidRPr="002D2F55" w:rsidRDefault="001B7F52" w:rsidP="008631D5">
            <w:pPr>
              <w:spacing w:line="276" w:lineRule="auto"/>
              <w:jc w:val="right"/>
              <w:rPr>
                <w:rFonts w:eastAsia="Times New Roman"/>
                <w:noProof/>
                <w:sz w:val="20"/>
                <w:szCs w:val="20"/>
              </w:rPr>
            </w:pPr>
            <w:r w:rsidRPr="002D2F55">
              <w:rPr>
                <w:noProof/>
                <w:sz w:val="20"/>
              </w:rPr>
              <w:t>0,784</w:t>
            </w:r>
          </w:p>
        </w:tc>
        <w:tc>
          <w:tcPr>
            <w:tcW w:w="870" w:type="dxa"/>
            <w:tcBorders>
              <w:top w:val="single" w:sz="8" w:space="0" w:color="auto"/>
              <w:left w:val="single" w:sz="8" w:space="0" w:color="auto"/>
              <w:bottom w:val="single" w:sz="8" w:space="0" w:color="auto"/>
              <w:right w:val="single" w:sz="8" w:space="0" w:color="auto"/>
            </w:tcBorders>
            <w:vAlign w:val="center"/>
          </w:tcPr>
          <w:p w14:paraId="0C11A3DA" w14:textId="77777777" w:rsidR="001B7F52" w:rsidRPr="002D2F55" w:rsidRDefault="001B7F52" w:rsidP="008631D5">
            <w:pPr>
              <w:spacing w:line="276" w:lineRule="auto"/>
              <w:jc w:val="right"/>
              <w:rPr>
                <w:rFonts w:eastAsia="Times New Roman"/>
                <w:noProof/>
                <w:sz w:val="20"/>
                <w:szCs w:val="20"/>
              </w:rPr>
            </w:pPr>
            <w:r w:rsidRPr="002D2F55">
              <w:rPr>
                <w:noProof/>
                <w:sz w:val="20"/>
              </w:rPr>
              <w:t>0,794</w:t>
            </w:r>
          </w:p>
        </w:tc>
        <w:tc>
          <w:tcPr>
            <w:tcW w:w="870" w:type="dxa"/>
            <w:tcBorders>
              <w:top w:val="single" w:sz="8" w:space="0" w:color="auto"/>
              <w:left w:val="single" w:sz="8" w:space="0" w:color="auto"/>
              <w:bottom w:val="single" w:sz="8" w:space="0" w:color="auto"/>
              <w:right w:val="single" w:sz="8" w:space="0" w:color="auto"/>
            </w:tcBorders>
            <w:vAlign w:val="center"/>
          </w:tcPr>
          <w:p w14:paraId="1BC788B6" w14:textId="77777777" w:rsidR="001B7F52" w:rsidRPr="002D2F55" w:rsidRDefault="001B7F52" w:rsidP="008631D5">
            <w:pPr>
              <w:spacing w:line="276" w:lineRule="auto"/>
              <w:jc w:val="right"/>
              <w:rPr>
                <w:rFonts w:eastAsia="Times New Roman"/>
                <w:noProof/>
                <w:sz w:val="20"/>
                <w:szCs w:val="20"/>
              </w:rPr>
            </w:pPr>
            <w:r w:rsidRPr="002D2F55">
              <w:rPr>
                <w:noProof/>
                <w:sz w:val="20"/>
              </w:rPr>
              <w:t>0,562</w:t>
            </w:r>
          </w:p>
        </w:tc>
        <w:tc>
          <w:tcPr>
            <w:tcW w:w="1065" w:type="dxa"/>
            <w:tcBorders>
              <w:top w:val="single" w:sz="8" w:space="0" w:color="auto"/>
              <w:left w:val="single" w:sz="8" w:space="0" w:color="auto"/>
              <w:bottom w:val="single" w:sz="8" w:space="0" w:color="auto"/>
              <w:right w:val="single" w:sz="8" w:space="0" w:color="auto"/>
            </w:tcBorders>
            <w:vAlign w:val="center"/>
          </w:tcPr>
          <w:p w14:paraId="50D46F87" w14:textId="77777777" w:rsidR="001B7F52" w:rsidRPr="002D2F55" w:rsidRDefault="001B7F52" w:rsidP="008631D5">
            <w:pPr>
              <w:spacing w:line="276" w:lineRule="auto"/>
              <w:jc w:val="right"/>
              <w:rPr>
                <w:rFonts w:eastAsia="Times New Roman"/>
                <w:noProof/>
                <w:sz w:val="20"/>
                <w:szCs w:val="20"/>
              </w:rPr>
            </w:pPr>
            <w:r w:rsidRPr="002D2F55">
              <w:rPr>
                <w:noProof/>
                <w:sz w:val="20"/>
              </w:rPr>
              <w:t>0,512</w:t>
            </w:r>
          </w:p>
        </w:tc>
        <w:tc>
          <w:tcPr>
            <w:tcW w:w="990" w:type="dxa"/>
            <w:tcBorders>
              <w:top w:val="single" w:sz="8" w:space="0" w:color="auto"/>
              <w:left w:val="single" w:sz="8" w:space="0" w:color="auto"/>
              <w:bottom w:val="single" w:sz="8" w:space="0" w:color="auto"/>
              <w:right w:val="single" w:sz="8" w:space="0" w:color="auto"/>
            </w:tcBorders>
            <w:vAlign w:val="center"/>
          </w:tcPr>
          <w:p w14:paraId="00C77DD7" w14:textId="77777777" w:rsidR="001B7F52" w:rsidRPr="002D2F55" w:rsidRDefault="001B7F52" w:rsidP="008631D5">
            <w:pPr>
              <w:spacing w:line="276" w:lineRule="auto"/>
              <w:jc w:val="right"/>
              <w:rPr>
                <w:rFonts w:eastAsia="Times New Roman"/>
                <w:noProof/>
                <w:sz w:val="20"/>
                <w:szCs w:val="20"/>
              </w:rPr>
            </w:pPr>
            <w:r w:rsidRPr="002D2F55">
              <w:rPr>
                <w:noProof/>
                <w:sz w:val="20"/>
              </w:rPr>
              <w:t>0,000</w:t>
            </w:r>
          </w:p>
        </w:tc>
        <w:tc>
          <w:tcPr>
            <w:tcW w:w="1695" w:type="dxa"/>
            <w:tcBorders>
              <w:top w:val="single" w:sz="8" w:space="0" w:color="auto"/>
              <w:left w:val="single" w:sz="8" w:space="0" w:color="auto"/>
              <w:bottom w:val="single" w:sz="8" w:space="0" w:color="auto"/>
              <w:right w:val="single" w:sz="8" w:space="0" w:color="auto"/>
            </w:tcBorders>
            <w:vAlign w:val="center"/>
          </w:tcPr>
          <w:p w14:paraId="003354E3" w14:textId="77777777" w:rsidR="001B7F52" w:rsidRPr="002D2F55" w:rsidRDefault="001B7F52" w:rsidP="008631D5">
            <w:pPr>
              <w:spacing w:line="276" w:lineRule="auto"/>
              <w:jc w:val="right"/>
              <w:rPr>
                <w:rFonts w:eastAsia="Times New Roman"/>
                <w:b/>
                <w:bCs/>
                <w:noProof/>
                <w:sz w:val="20"/>
                <w:szCs w:val="20"/>
              </w:rPr>
            </w:pPr>
            <w:r w:rsidRPr="002D2F55">
              <w:rPr>
                <w:b/>
                <w:noProof/>
                <w:sz w:val="20"/>
              </w:rPr>
              <w:t>2,652</w:t>
            </w:r>
          </w:p>
        </w:tc>
      </w:tr>
      <w:tr w:rsidR="001B7F52" w:rsidRPr="002D2F55" w14:paraId="2B7FB415" w14:textId="77777777" w:rsidTr="008631D5">
        <w:trPr>
          <w:trHeight w:val="300"/>
        </w:trPr>
        <w:tc>
          <w:tcPr>
            <w:tcW w:w="3960" w:type="dxa"/>
            <w:vMerge/>
            <w:vAlign w:val="center"/>
          </w:tcPr>
          <w:p w14:paraId="20D8A9ED" w14:textId="77777777" w:rsidR="001B7F52" w:rsidRPr="002D2F55" w:rsidRDefault="001B7F52" w:rsidP="008631D5">
            <w:pPr>
              <w:rPr>
                <w:noProof/>
              </w:rPr>
            </w:pPr>
          </w:p>
        </w:tc>
        <w:tc>
          <w:tcPr>
            <w:tcW w:w="1440" w:type="dxa"/>
            <w:tcBorders>
              <w:top w:val="single" w:sz="8" w:space="0" w:color="auto"/>
              <w:left w:val="nil"/>
              <w:bottom w:val="single" w:sz="8" w:space="0" w:color="auto"/>
              <w:right w:val="single" w:sz="8" w:space="0" w:color="auto"/>
            </w:tcBorders>
            <w:vAlign w:val="center"/>
          </w:tcPr>
          <w:p w14:paraId="32FBB35A" w14:textId="77777777" w:rsidR="001B7F52" w:rsidRPr="002D2F55" w:rsidRDefault="001B7F52" w:rsidP="008631D5">
            <w:pPr>
              <w:spacing w:line="276" w:lineRule="auto"/>
              <w:rPr>
                <w:rFonts w:eastAsia="Times New Roman"/>
                <w:noProof/>
                <w:sz w:val="18"/>
                <w:szCs w:val="18"/>
              </w:rPr>
            </w:pPr>
            <w:r w:rsidRPr="002D2F55">
              <w:rPr>
                <w:noProof/>
                <w:sz w:val="18"/>
              </w:rPr>
              <w:t>Środki na płatności</w:t>
            </w:r>
          </w:p>
        </w:tc>
        <w:tc>
          <w:tcPr>
            <w:tcW w:w="660" w:type="dxa"/>
            <w:tcBorders>
              <w:top w:val="single" w:sz="8" w:space="0" w:color="auto"/>
              <w:left w:val="single" w:sz="8" w:space="0" w:color="auto"/>
              <w:bottom w:val="single" w:sz="8" w:space="0" w:color="auto"/>
              <w:right w:val="single" w:sz="8" w:space="0" w:color="auto"/>
            </w:tcBorders>
            <w:vAlign w:val="center"/>
          </w:tcPr>
          <w:p w14:paraId="7D1C5DC1" w14:textId="77777777" w:rsidR="001B7F52" w:rsidRPr="002D2F55" w:rsidRDefault="001B7F52" w:rsidP="008631D5">
            <w:pPr>
              <w:spacing w:line="276" w:lineRule="auto"/>
              <w:jc w:val="center"/>
              <w:rPr>
                <w:rFonts w:eastAsia="Times New Roman"/>
                <w:noProof/>
                <w:sz w:val="14"/>
                <w:szCs w:val="14"/>
              </w:rPr>
            </w:pPr>
            <w:r w:rsidRPr="002D2F55">
              <w:rPr>
                <w:noProof/>
                <w:sz w:val="14"/>
              </w:rPr>
              <w:t>=5+6</w:t>
            </w:r>
          </w:p>
        </w:tc>
        <w:tc>
          <w:tcPr>
            <w:tcW w:w="870" w:type="dxa"/>
            <w:tcBorders>
              <w:top w:val="single" w:sz="8" w:space="0" w:color="auto"/>
              <w:left w:val="single" w:sz="8" w:space="0" w:color="auto"/>
              <w:bottom w:val="single" w:sz="8" w:space="0" w:color="auto"/>
              <w:right w:val="single" w:sz="8" w:space="0" w:color="auto"/>
            </w:tcBorders>
            <w:vAlign w:val="center"/>
          </w:tcPr>
          <w:p w14:paraId="4445C20E" w14:textId="77777777" w:rsidR="001B7F52" w:rsidRPr="002D2F55" w:rsidRDefault="001B7F52" w:rsidP="008631D5">
            <w:pPr>
              <w:spacing w:line="276" w:lineRule="auto"/>
              <w:jc w:val="right"/>
              <w:rPr>
                <w:rFonts w:eastAsia="Times New Roman"/>
                <w:noProof/>
                <w:sz w:val="20"/>
                <w:szCs w:val="20"/>
              </w:rPr>
            </w:pPr>
            <w:r w:rsidRPr="002D2F55">
              <w:rPr>
                <w:noProof/>
                <w:sz w:val="20"/>
              </w:rPr>
              <w:t>0,351</w:t>
            </w:r>
          </w:p>
        </w:tc>
        <w:tc>
          <w:tcPr>
            <w:tcW w:w="870" w:type="dxa"/>
            <w:tcBorders>
              <w:top w:val="single" w:sz="8" w:space="0" w:color="auto"/>
              <w:left w:val="single" w:sz="8" w:space="0" w:color="auto"/>
              <w:bottom w:val="single" w:sz="8" w:space="0" w:color="auto"/>
              <w:right w:val="single" w:sz="8" w:space="0" w:color="auto"/>
            </w:tcBorders>
            <w:vAlign w:val="center"/>
          </w:tcPr>
          <w:p w14:paraId="43326030" w14:textId="77777777" w:rsidR="001B7F52" w:rsidRPr="002D2F55" w:rsidRDefault="001B7F52" w:rsidP="008631D5">
            <w:pPr>
              <w:spacing w:line="276" w:lineRule="auto"/>
              <w:jc w:val="right"/>
              <w:rPr>
                <w:rFonts w:eastAsia="Times New Roman"/>
                <w:noProof/>
                <w:sz w:val="20"/>
                <w:szCs w:val="20"/>
              </w:rPr>
            </w:pPr>
            <w:r w:rsidRPr="002D2F55">
              <w:rPr>
                <w:noProof/>
                <w:sz w:val="20"/>
              </w:rPr>
              <w:t>0,741</w:t>
            </w:r>
          </w:p>
        </w:tc>
        <w:tc>
          <w:tcPr>
            <w:tcW w:w="870" w:type="dxa"/>
            <w:tcBorders>
              <w:top w:val="single" w:sz="8" w:space="0" w:color="auto"/>
              <w:left w:val="single" w:sz="8" w:space="0" w:color="auto"/>
              <w:bottom w:val="single" w:sz="8" w:space="0" w:color="auto"/>
              <w:right w:val="single" w:sz="8" w:space="0" w:color="auto"/>
            </w:tcBorders>
            <w:vAlign w:val="center"/>
          </w:tcPr>
          <w:p w14:paraId="7EA0E7C0" w14:textId="77777777" w:rsidR="001B7F52" w:rsidRPr="002D2F55" w:rsidRDefault="001B7F52" w:rsidP="008631D5">
            <w:pPr>
              <w:spacing w:line="276" w:lineRule="auto"/>
              <w:jc w:val="right"/>
              <w:rPr>
                <w:rFonts w:eastAsia="Times New Roman"/>
                <w:noProof/>
                <w:sz w:val="20"/>
                <w:szCs w:val="20"/>
              </w:rPr>
            </w:pPr>
            <w:r w:rsidRPr="002D2F55">
              <w:rPr>
                <w:noProof/>
                <w:sz w:val="20"/>
              </w:rPr>
              <w:t>0,736</w:t>
            </w:r>
          </w:p>
        </w:tc>
        <w:tc>
          <w:tcPr>
            <w:tcW w:w="1065" w:type="dxa"/>
            <w:tcBorders>
              <w:top w:val="single" w:sz="8" w:space="0" w:color="auto"/>
              <w:left w:val="single" w:sz="8" w:space="0" w:color="auto"/>
              <w:bottom w:val="single" w:sz="8" w:space="0" w:color="auto"/>
              <w:right w:val="single" w:sz="8" w:space="0" w:color="auto"/>
            </w:tcBorders>
            <w:vAlign w:val="center"/>
          </w:tcPr>
          <w:p w14:paraId="7DE7BA8A" w14:textId="77777777" w:rsidR="001B7F52" w:rsidRPr="002D2F55" w:rsidRDefault="001B7F52" w:rsidP="008631D5">
            <w:pPr>
              <w:spacing w:line="276" w:lineRule="auto"/>
              <w:jc w:val="right"/>
              <w:rPr>
                <w:rFonts w:eastAsia="Times New Roman"/>
                <w:noProof/>
                <w:sz w:val="20"/>
                <w:szCs w:val="20"/>
              </w:rPr>
            </w:pPr>
            <w:r w:rsidRPr="002D2F55">
              <w:rPr>
                <w:noProof/>
                <w:sz w:val="20"/>
              </w:rPr>
              <w:t>0,562</w:t>
            </w:r>
          </w:p>
        </w:tc>
        <w:tc>
          <w:tcPr>
            <w:tcW w:w="990" w:type="dxa"/>
            <w:tcBorders>
              <w:top w:val="single" w:sz="8" w:space="0" w:color="auto"/>
              <w:left w:val="single" w:sz="8" w:space="0" w:color="auto"/>
              <w:bottom w:val="single" w:sz="8" w:space="0" w:color="auto"/>
              <w:right w:val="single" w:sz="8" w:space="0" w:color="auto"/>
            </w:tcBorders>
            <w:vAlign w:val="center"/>
          </w:tcPr>
          <w:p w14:paraId="3DEC41D6" w14:textId="77777777" w:rsidR="001B7F52" w:rsidRPr="002D2F55" w:rsidRDefault="001B7F52" w:rsidP="008631D5">
            <w:pPr>
              <w:spacing w:line="276" w:lineRule="auto"/>
              <w:jc w:val="right"/>
              <w:rPr>
                <w:rFonts w:eastAsia="Times New Roman"/>
                <w:noProof/>
                <w:sz w:val="20"/>
                <w:szCs w:val="20"/>
              </w:rPr>
            </w:pPr>
            <w:r w:rsidRPr="002D2F55">
              <w:rPr>
                <w:noProof/>
                <w:sz w:val="20"/>
              </w:rPr>
              <w:t>0,262</w:t>
            </w:r>
          </w:p>
        </w:tc>
        <w:tc>
          <w:tcPr>
            <w:tcW w:w="1695" w:type="dxa"/>
            <w:tcBorders>
              <w:top w:val="single" w:sz="8" w:space="0" w:color="auto"/>
              <w:left w:val="single" w:sz="8" w:space="0" w:color="auto"/>
              <w:bottom w:val="single" w:sz="8" w:space="0" w:color="auto"/>
              <w:right w:val="single" w:sz="8" w:space="0" w:color="auto"/>
            </w:tcBorders>
            <w:vAlign w:val="center"/>
          </w:tcPr>
          <w:p w14:paraId="2BA67267" w14:textId="77777777" w:rsidR="001B7F52" w:rsidRPr="002D2F55" w:rsidRDefault="001B7F52" w:rsidP="008631D5">
            <w:pPr>
              <w:spacing w:line="276" w:lineRule="auto"/>
              <w:jc w:val="right"/>
              <w:rPr>
                <w:rFonts w:eastAsia="Times New Roman"/>
                <w:b/>
                <w:bCs/>
                <w:noProof/>
                <w:sz w:val="20"/>
                <w:szCs w:val="20"/>
              </w:rPr>
            </w:pPr>
            <w:r w:rsidRPr="002D2F55">
              <w:rPr>
                <w:b/>
                <w:noProof/>
                <w:sz w:val="20"/>
              </w:rPr>
              <w:t>2,652</w:t>
            </w:r>
          </w:p>
        </w:tc>
      </w:tr>
    </w:tbl>
    <w:p w14:paraId="5D2C5B39" w14:textId="77777777" w:rsidR="005435CA" w:rsidRPr="002D2F55" w:rsidRDefault="005435CA" w:rsidP="005435CA">
      <w:pPr>
        <w:rPr>
          <w:b/>
          <w:noProof/>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1B7F52" w:rsidRPr="002D2F55" w14:paraId="1F7A413B" w14:textId="77777777" w:rsidTr="008631D5">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09B4927F" w14:textId="77777777" w:rsidR="001B7F52" w:rsidRPr="002D2F55" w:rsidRDefault="001B7F52" w:rsidP="008631D5">
            <w:pPr>
              <w:spacing w:before="60" w:after="60" w:line="276" w:lineRule="auto"/>
              <w:jc w:val="center"/>
              <w:rPr>
                <w:b/>
                <w:noProof/>
              </w:rPr>
            </w:pPr>
            <w:r w:rsidRPr="002D2F55">
              <w:rPr>
                <w:b/>
                <w:noProof/>
                <w:sz w:val="22"/>
              </w:rPr>
              <w:lastRenderedPageBreak/>
              <w:t xml:space="preserve">Dział wieloletnich ram </w:t>
            </w:r>
            <w:r w:rsidRPr="002D2F55">
              <w:rPr>
                <w:noProof/>
              </w:rPr>
              <w:br/>
            </w:r>
            <w:r w:rsidRPr="002D2F55">
              <w:rPr>
                <w:b/>
                <w:noProof/>
                <w:sz w:val="22"/>
              </w:rPr>
              <w:t xml:space="preserve">finansowych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F64BE1E" w14:textId="77777777" w:rsidR="001B7F52" w:rsidRPr="002D2F55" w:rsidRDefault="001B7F52" w:rsidP="008631D5">
            <w:pPr>
              <w:spacing w:before="60" w:after="60" w:line="276" w:lineRule="auto"/>
              <w:jc w:val="center"/>
              <w:rPr>
                <w:noProof/>
              </w:rPr>
            </w:pPr>
            <w:r w:rsidRPr="002D2F55">
              <w:rPr>
                <w:noProof/>
              </w:rPr>
              <w:t>6</w:t>
            </w:r>
          </w:p>
        </w:tc>
        <w:tc>
          <w:tcPr>
            <w:tcW w:w="7817" w:type="dxa"/>
            <w:tcBorders>
              <w:top w:val="single" w:sz="4" w:space="0" w:color="auto"/>
              <w:left w:val="single" w:sz="4" w:space="0" w:color="auto"/>
              <w:bottom w:val="single" w:sz="4" w:space="0" w:color="auto"/>
              <w:right w:val="single" w:sz="4" w:space="0" w:color="auto"/>
            </w:tcBorders>
            <w:vAlign w:val="center"/>
            <w:hideMark/>
          </w:tcPr>
          <w:p w14:paraId="06DE76A5" w14:textId="3DD029E9" w:rsidR="001B7F52" w:rsidRPr="002D2F55" w:rsidRDefault="001B7F52" w:rsidP="008631D5">
            <w:pPr>
              <w:spacing w:before="60" w:after="60" w:line="276" w:lineRule="auto"/>
              <w:rPr>
                <w:noProof/>
              </w:rPr>
            </w:pPr>
            <w:r w:rsidRPr="002D2F55">
              <w:rPr>
                <w:noProof/>
              </w:rPr>
              <w:t>Sąsiedztwo</w:t>
            </w:r>
            <w:r w:rsidR="00FD239B" w:rsidRPr="002D2F55">
              <w:rPr>
                <w:noProof/>
              </w:rPr>
              <w:t xml:space="preserve"> i</w:t>
            </w:r>
            <w:r w:rsidR="00FD239B">
              <w:rPr>
                <w:noProof/>
              </w:rPr>
              <w:t> </w:t>
            </w:r>
            <w:r w:rsidR="00FD239B" w:rsidRPr="002D2F55">
              <w:rPr>
                <w:noProof/>
              </w:rPr>
              <w:t>świ</w:t>
            </w:r>
            <w:r w:rsidRPr="002D2F55">
              <w:rPr>
                <w:noProof/>
              </w:rPr>
              <w:t>at</w:t>
            </w:r>
          </w:p>
        </w:tc>
      </w:tr>
    </w:tbl>
    <w:p w14:paraId="30252B22" w14:textId="77777777" w:rsidR="005435CA" w:rsidRPr="002D2F55" w:rsidRDefault="005435CA" w:rsidP="001B7F52">
      <w:pPr>
        <w:rPr>
          <w:noProof/>
          <w:sz w:val="16"/>
        </w:rPr>
      </w:pPr>
    </w:p>
    <w:p w14:paraId="1CF481C2" w14:textId="77777777" w:rsidR="005435CA" w:rsidRPr="002D2F55" w:rsidRDefault="005435CA">
      <w:pPr>
        <w:spacing w:before="0" w:after="200" w:line="276" w:lineRule="auto"/>
        <w:jc w:val="left"/>
        <w:rPr>
          <w:noProof/>
          <w:sz w:val="16"/>
        </w:rPr>
      </w:pPr>
      <w:r w:rsidRPr="002D2F55">
        <w:rPr>
          <w:noProof/>
        </w:rPr>
        <w:br w:type="page"/>
      </w:r>
    </w:p>
    <w:p w14:paraId="6B22B11D" w14:textId="77777777" w:rsidR="001B7F52" w:rsidRPr="002D2F55" w:rsidRDefault="001B7F52" w:rsidP="001B7F52">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058"/>
        <w:gridCol w:w="992"/>
        <w:gridCol w:w="1701"/>
      </w:tblGrid>
      <w:tr w:rsidR="001B7F52" w:rsidRPr="002D2F55" w14:paraId="64AB58DF" w14:textId="77777777" w:rsidTr="008631D5">
        <w:tc>
          <w:tcPr>
            <w:tcW w:w="3960" w:type="dxa"/>
            <w:tcBorders>
              <w:top w:val="single" w:sz="4" w:space="0" w:color="auto"/>
              <w:left w:val="single" w:sz="4" w:space="0" w:color="auto"/>
              <w:bottom w:val="single" w:sz="4" w:space="0" w:color="auto"/>
              <w:right w:val="single" w:sz="4" w:space="0" w:color="auto"/>
            </w:tcBorders>
            <w:vAlign w:val="center"/>
            <w:hideMark/>
          </w:tcPr>
          <w:p w14:paraId="2CF183DF" w14:textId="77777777" w:rsidR="001B7F52" w:rsidRPr="002D2F55" w:rsidRDefault="001B7F52" w:rsidP="008631D5">
            <w:pPr>
              <w:spacing w:line="276" w:lineRule="auto"/>
              <w:jc w:val="center"/>
              <w:rPr>
                <w:noProof/>
              </w:rPr>
            </w:pPr>
            <w:r w:rsidRPr="002D2F55">
              <w:rPr>
                <w:noProof/>
                <w:sz w:val="22"/>
              </w:rPr>
              <w:t>Dyrekcja Generalna: TRADE</w:t>
            </w:r>
          </w:p>
        </w:tc>
        <w:tc>
          <w:tcPr>
            <w:tcW w:w="1560" w:type="dxa"/>
            <w:gridSpan w:val="2"/>
            <w:tcBorders>
              <w:top w:val="single" w:sz="4" w:space="0" w:color="auto"/>
              <w:left w:val="single" w:sz="4" w:space="0" w:color="auto"/>
              <w:bottom w:val="single" w:sz="4" w:space="0" w:color="auto"/>
              <w:right w:val="single" w:sz="4" w:space="0" w:color="auto"/>
            </w:tcBorders>
          </w:tcPr>
          <w:p w14:paraId="485CCFDD" w14:textId="77777777" w:rsidR="001B7F52" w:rsidRPr="002D2F55" w:rsidRDefault="001B7F52" w:rsidP="008631D5">
            <w:pPr>
              <w:spacing w:line="276" w:lineRule="auto"/>
              <w:rPr>
                <w:noProof/>
                <w:sz w:val="20"/>
              </w:rPr>
            </w:pPr>
          </w:p>
        </w:tc>
        <w:tc>
          <w:tcPr>
            <w:tcW w:w="534" w:type="dxa"/>
            <w:tcBorders>
              <w:top w:val="single" w:sz="4" w:space="0" w:color="auto"/>
              <w:left w:val="single" w:sz="4" w:space="0" w:color="auto"/>
              <w:bottom w:val="single" w:sz="4" w:space="0" w:color="auto"/>
              <w:right w:val="single" w:sz="4" w:space="0" w:color="auto"/>
            </w:tcBorders>
          </w:tcPr>
          <w:p w14:paraId="2B9F2090" w14:textId="77777777" w:rsidR="001B7F52" w:rsidRPr="002D2F55" w:rsidRDefault="001B7F52" w:rsidP="008631D5">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2B0EE89" w14:textId="77777777" w:rsidR="001B7F52" w:rsidRPr="002D2F55" w:rsidRDefault="001B7F52" w:rsidP="008631D5">
            <w:pPr>
              <w:spacing w:line="276" w:lineRule="auto"/>
              <w:jc w:val="center"/>
              <w:rPr>
                <w:noProof/>
                <w:sz w:val="20"/>
              </w:rPr>
            </w:pPr>
            <w:r w:rsidRPr="002D2F55">
              <w:rPr>
                <w:noProof/>
                <w:sz w:val="20"/>
              </w:rPr>
              <w:t>Rok</w:t>
            </w:r>
            <w:r w:rsidRPr="002D2F55">
              <w:rPr>
                <w:noProof/>
              </w:rPr>
              <w:t xml:space="preserve"> </w:t>
            </w:r>
            <w:r w:rsidRPr="002D2F55">
              <w:rPr>
                <w:noProof/>
              </w:rPr>
              <w:br/>
            </w:r>
            <w:r w:rsidRPr="002D2F55">
              <w:rPr>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14:paraId="28BBB66B" w14:textId="77777777" w:rsidR="001B7F52" w:rsidRPr="002D2F55" w:rsidRDefault="001B7F52" w:rsidP="008631D5">
            <w:pPr>
              <w:spacing w:line="276" w:lineRule="auto"/>
              <w:jc w:val="center"/>
              <w:rPr>
                <w:noProof/>
                <w:sz w:val="20"/>
              </w:rPr>
            </w:pPr>
            <w:r w:rsidRPr="002D2F55">
              <w:rPr>
                <w:noProof/>
                <w:sz w:val="20"/>
              </w:rPr>
              <w:t>Rok</w:t>
            </w:r>
            <w:r w:rsidRPr="002D2F55">
              <w:rPr>
                <w:noProof/>
              </w:rPr>
              <w:t xml:space="preserve"> </w:t>
            </w:r>
            <w:r w:rsidRPr="002D2F55">
              <w:rPr>
                <w:noProof/>
              </w:rPr>
              <w:br/>
            </w:r>
            <w:r w:rsidRPr="002D2F55">
              <w:rPr>
                <w:noProof/>
                <w:sz w:val="20"/>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14:paraId="4451E6A3" w14:textId="77777777" w:rsidR="001B7F52" w:rsidRPr="002D2F55" w:rsidRDefault="001B7F52" w:rsidP="008631D5">
            <w:pPr>
              <w:spacing w:line="276" w:lineRule="auto"/>
              <w:jc w:val="center"/>
              <w:rPr>
                <w:noProof/>
                <w:sz w:val="20"/>
              </w:rPr>
            </w:pPr>
            <w:r w:rsidRPr="002D2F55">
              <w:rPr>
                <w:noProof/>
                <w:sz w:val="20"/>
              </w:rPr>
              <w:t>Rok</w:t>
            </w:r>
            <w:r w:rsidRPr="002D2F55">
              <w:rPr>
                <w:noProof/>
              </w:rPr>
              <w:t xml:space="preserve"> </w:t>
            </w:r>
            <w:r w:rsidRPr="002D2F55">
              <w:rPr>
                <w:noProof/>
              </w:rPr>
              <w:br/>
            </w:r>
            <w:r w:rsidRPr="002D2F55">
              <w:rPr>
                <w:noProof/>
                <w:sz w:val="20"/>
              </w:rPr>
              <w:t>2026</w:t>
            </w:r>
          </w:p>
        </w:tc>
        <w:tc>
          <w:tcPr>
            <w:tcW w:w="1058" w:type="dxa"/>
            <w:tcBorders>
              <w:top w:val="single" w:sz="4" w:space="0" w:color="auto"/>
              <w:left w:val="single" w:sz="4" w:space="0" w:color="auto"/>
              <w:bottom w:val="single" w:sz="4" w:space="0" w:color="auto"/>
              <w:right w:val="single" w:sz="4" w:space="0" w:color="auto"/>
            </w:tcBorders>
            <w:hideMark/>
          </w:tcPr>
          <w:p w14:paraId="1509C4CC" w14:textId="77777777" w:rsidR="001B7F52" w:rsidRPr="002D2F55" w:rsidRDefault="001B7F52" w:rsidP="008631D5">
            <w:pPr>
              <w:spacing w:line="276" w:lineRule="auto"/>
              <w:jc w:val="center"/>
              <w:rPr>
                <w:noProof/>
                <w:sz w:val="20"/>
              </w:rPr>
            </w:pPr>
            <w:r w:rsidRPr="002D2F55">
              <w:rPr>
                <w:noProof/>
                <w:sz w:val="20"/>
              </w:rPr>
              <w:t>Rok</w:t>
            </w:r>
            <w:r w:rsidRPr="002D2F55">
              <w:rPr>
                <w:noProof/>
              </w:rPr>
              <w:t xml:space="preserve"> </w:t>
            </w:r>
            <w:r w:rsidRPr="002D2F55">
              <w:rPr>
                <w:noProof/>
              </w:rPr>
              <w:br/>
            </w:r>
            <w:r w:rsidRPr="002D2F55">
              <w:rPr>
                <w:noProof/>
                <w:sz w:val="20"/>
              </w:rPr>
              <w:t>2027</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CF87D3" w14:textId="77777777" w:rsidR="001B7F52" w:rsidRPr="002D2F55" w:rsidRDefault="001B7F52" w:rsidP="008631D5">
            <w:pPr>
              <w:spacing w:line="276" w:lineRule="auto"/>
              <w:jc w:val="center"/>
              <w:rPr>
                <w:b/>
                <w:noProof/>
                <w:sz w:val="18"/>
              </w:rPr>
            </w:pPr>
            <w:r w:rsidRPr="002D2F55">
              <w:rPr>
                <w:noProof/>
                <w:sz w:val="18"/>
              </w:rPr>
              <w:t>Kolejne lata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9A6897" w14:textId="77777777" w:rsidR="001B7F52" w:rsidRPr="002D2F55" w:rsidRDefault="001B7F52" w:rsidP="008631D5">
            <w:pPr>
              <w:spacing w:line="276" w:lineRule="auto"/>
              <w:jc w:val="center"/>
              <w:rPr>
                <w:b/>
                <w:noProof/>
                <w:sz w:val="20"/>
              </w:rPr>
            </w:pPr>
            <w:r w:rsidRPr="002D2F55">
              <w:rPr>
                <w:b/>
                <w:noProof/>
                <w:sz w:val="20"/>
              </w:rPr>
              <w:t>OGÓŁEM</w:t>
            </w:r>
          </w:p>
        </w:tc>
      </w:tr>
      <w:tr w:rsidR="001B7F52" w:rsidRPr="002D2F55" w14:paraId="27519A87" w14:textId="77777777" w:rsidTr="008631D5">
        <w:trPr>
          <w:trHeight w:val="213"/>
        </w:trPr>
        <w:tc>
          <w:tcPr>
            <w:tcW w:w="6054" w:type="dxa"/>
            <w:gridSpan w:val="4"/>
            <w:tcBorders>
              <w:top w:val="single" w:sz="4" w:space="0" w:color="auto"/>
              <w:left w:val="single" w:sz="4" w:space="0" w:color="auto"/>
              <w:bottom w:val="single" w:sz="4" w:space="0" w:color="auto"/>
              <w:right w:val="single" w:sz="4" w:space="0" w:color="auto"/>
            </w:tcBorders>
            <w:vAlign w:val="center"/>
            <w:hideMark/>
          </w:tcPr>
          <w:p w14:paraId="1C7D520F" w14:textId="77777777" w:rsidR="001B7F52" w:rsidRPr="002D2F55" w:rsidRDefault="001B7F52" w:rsidP="008631D5">
            <w:pPr>
              <w:spacing w:before="20" w:after="20" w:line="276" w:lineRule="auto"/>
              <w:rPr>
                <w:noProof/>
                <w:sz w:val="21"/>
              </w:rPr>
            </w:pPr>
            <w:r w:rsidRPr="002D2F55">
              <w:rPr>
                <w:rFonts w:ascii="Wingdings" w:hAnsi="Wingdings"/>
                <w:noProof/>
                <w:sz w:val="21"/>
              </w:rPr>
              <w:t>□</w:t>
            </w:r>
            <w:r w:rsidRPr="002D2F55">
              <w:rPr>
                <w:noProof/>
                <w:sz w:val="21"/>
              </w:rPr>
              <w:t xml:space="preserve"> Środki operacyjne </w:t>
            </w:r>
          </w:p>
        </w:tc>
        <w:tc>
          <w:tcPr>
            <w:tcW w:w="868" w:type="dxa"/>
            <w:tcBorders>
              <w:top w:val="single" w:sz="4" w:space="0" w:color="auto"/>
              <w:left w:val="single" w:sz="4" w:space="0" w:color="auto"/>
              <w:bottom w:val="single" w:sz="4" w:space="0" w:color="auto"/>
              <w:right w:val="single" w:sz="4" w:space="0" w:color="auto"/>
            </w:tcBorders>
            <w:vAlign w:val="center"/>
          </w:tcPr>
          <w:p w14:paraId="0EC1C445" w14:textId="77777777" w:rsidR="001B7F52" w:rsidRPr="002D2F55" w:rsidRDefault="001B7F52" w:rsidP="008631D5">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3A935519" w14:textId="77777777" w:rsidR="001B7F52" w:rsidRPr="002D2F55" w:rsidRDefault="001B7F52" w:rsidP="008631D5">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4134653E" w14:textId="77777777" w:rsidR="001B7F52" w:rsidRPr="002D2F55" w:rsidRDefault="001B7F52" w:rsidP="008631D5">
            <w:pPr>
              <w:spacing w:line="276" w:lineRule="auto"/>
              <w:rPr>
                <w:noProof/>
                <w:sz w:val="20"/>
              </w:rPr>
            </w:pPr>
          </w:p>
        </w:tc>
        <w:tc>
          <w:tcPr>
            <w:tcW w:w="1058" w:type="dxa"/>
            <w:tcBorders>
              <w:top w:val="single" w:sz="4" w:space="0" w:color="auto"/>
              <w:left w:val="single" w:sz="4" w:space="0" w:color="auto"/>
              <w:bottom w:val="single" w:sz="4" w:space="0" w:color="auto"/>
              <w:right w:val="single" w:sz="4" w:space="0" w:color="auto"/>
            </w:tcBorders>
            <w:vAlign w:val="center"/>
          </w:tcPr>
          <w:p w14:paraId="121CC81A" w14:textId="77777777" w:rsidR="001B7F52" w:rsidRPr="002D2F55" w:rsidRDefault="001B7F52" w:rsidP="008631D5">
            <w:pPr>
              <w:spacing w:line="276" w:lineRule="auto"/>
              <w:rPr>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5355958" w14:textId="77777777" w:rsidR="001B7F52" w:rsidRPr="002D2F55" w:rsidRDefault="001B7F52" w:rsidP="008631D5">
            <w:pPr>
              <w:spacing w:line="276" w:lineRule="auto"/>
              <w:rPr>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AB18540" w14:textId="77777777" w:rsidR="001B7F52" w:rsidRPr="002D2F55" w:rsidRDefault="001B7F52" w:rsidP="008631D5">
            <w:pPr>
              <w:spacing w:line="276" w:lineRule="auto"/>
              <w:rPr>
                <w:b/>
                <w:noProof/>
                <w:sz w:val="20"/>
              </w:rPr>
            </w:pPr>
          </w:p>
        </w:tc>
      </w:tr>
      <w:tr w:rsidR="001B7F52" w:rsidRPr="002D2F55" w14:paraId="7C8EFFA8" w14:textId="77777777" w:rsidTr="008631D5">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14:paraId="00A20251" w14:textId="0053BC6A" w:rsidR="001B7F52" w:rsidRPr="002D2F55" w:rsidRDefault="001B7F52" w:rsidP="008631D5">
            <w:pPr>
              <w:spacing w:line="276" w:lineRule="auto"/>
              <w:rPr>
                <w:noProof/>
              </w:rPr>
            </w:pPr>
            <w:r w:rsidRPr="002D2F55">
              <w:rPr>
                <w:noProof/>
                <w:sz w:val="20"/>
              </w:rPr>
              <w:t>Linia budżetowa – 14.200402 – Zewnętrzne stosunki handlowe</w:t>
            </w:r>
            <w:r w:rsidR="00FD239B" w:rsidRPr="002D2F55">
              <w:rPr>
                <w:noProof/>
                <w:sz w:val="20"/>
              </w:rPr>
              <w:t xml:space="preserve"> i</w:t>
            </w:r>
            <w:r w:rsidR="00FD239B">
              <w:rPr>
                <w:noProof/>
                <w:sz w:val="20"/>
              </w:rPr>
              <w:t> </w:t>
            </w:r>
            <w:r w:rsidR="00FD239B" w:rsidRPr="002D2F55">
              <w:rPr>
                <w:noProof/>
                <w:sz w:val="20"/>
              </w:rPr>
              <w:t>pom</w:t>
            </w:r>
            <w:r w:rsidRPr="002D2F55">
              <w:rPr>
                <w:noProof/>
                <w:sz w:val="20"/>
              </w:rPr>
              <w:t>oc na rzecz wymiany handlowej</w:t>
            </w:r>
            <w:r w:rsidRPr="002D2F55">
              <w:rPr>
                <w:rStyle w:val="Odwoanieprzypisudolnego"/>
                <w:noProof/>
              </w:rPr>
              <w:footnoteReference w:id="51"/>
            </w:r>
          </w:p>
        </w:tc>
        <w:tc>
          <w:tcPr>
            <w:tcW w:w="1440" w:type="dxa"/>
            <w:tcBorders>
              <w:top w:val="single" w:sz="4" w:space="0" w:color="auto"/>
              <w:left w:val="single" w:sz="4" w:space="0" w:color="auto"/>
              <w:bottom w:val="single" w:sz="4" w:space="0" w:color="auto"/>
              <w:right w:val="single" w:sz="4" w:space="0" w:color="auto"/>
            </w:tcBorders>
            <w:vAlign w:val="center"/>
            <w:hideMark/>
          </w:tcPr>
          <w:p w14:paraId="623F85A9" w14:textId="77777777" w:rsidR="001B7F52" w:rsidRPr="002D2F55" w:rsidRDefault="001B7F52" w:rsidP="008631D5">
            <w:pPr>
              <w:spacing w:before="20" w:after="20" w:line="276" w:lineRule="auto"/>
              <w:rPr>
                <w:noProof/>
                <w:sz w:val="18"/>
              </w:rPr>
            </w:pPr>
            <w:r w:rsidRPr="002D2F55">
              <w:rPr>
                <w:noProof/>
                <w:sz w:val="18"/>
              </w:rPr>
              <w:t>Środki na zobowiązania</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39F792FE" w14:textId="77777777" w:rsidR="001B7F52" w:rsidRPr="002D2F55" w:rsidRDefault="001B7F52" w:rsidP="008631D5">
            <w:pPr>
              <w:spacing w:before="20" w:after="20" w:line="276" w:lineRule="auto"/>
              <w:jc w:val="center"/>
              <w:rPr>
                <w:noProof/>
                <w:sz w:val="14"/>
              </w:rPr>
            </w:pPr>
            <w:r w:rsidRPr="002D2F55">
              <w:rPr>
                <w:noProof/>
                <w:sz w:val="14"/>
              </w:rPr>
              <w:t>(1a)</w:t>
            </w:r>
          </w:p>
        </w:tc>
        <w:tc>
          <w:tcPr>
            <w:tcW w:w="868" w:type="dxa"/>
            <w:tcBorders>
              <w:top w:val="single" w:sz="4" w:space="0" w:color="auto"/>
              <w:left w:val="single" w:sz="4" w:space="0" w:color="auto"/>
              <w:bottom w:val="single" w:sz="4" w:space="0" w:color="auto"/>
              <w:right w:val="single" w:sz="4" w:space="0" w:color="auto"/>
            </w:tcBorders>
            <w:vAlign w:val="center"/>
            <w:hideMark/>
          </w:tcPr>
          <w:p w14:paraId="69CEDD1B" w14:textId="77777777" w:rsidR="001B7F52" w:rsidRPr="002D2F55" w:rsidRDefault="001B7F52" w:rsidP="008631D5">
            <w:pPr>
              <w:spacing w:before="20" w:after="20" w:line="276" w:lineRule="auto"/>
              <w:jc w:val="right"/>
              <w:rPr>
                <w:noProof/>
                <w:sz w:val="20"/>
              </w:rPr>
            </w:pPr>
            <w:r w:rsidRPr="002D2F55">
              <w:rPr>
                <w:noProof/>
                <w:sz w:val="20"/>
              </w:rPr>
              <w:t>0,750</w:t>
            </w:r>
          </w:p>
        </w:tc>
        <w:tc>
          <w:tcPr>
            <w:tcW w:w="868" w:type="dxa"/>
            <w:tcBorders>
              <w:top w:val="single" w:sz="4" w:space="0" w:color="auto"/>
              <w:left w:val="single" w:sz="4" w:space="0" w:color="auto"/>
              <w:bottom w:val="single" w:sz="4" w:space="0" w:color="auto"/>
              <w:right w:val="single" w:sz="4" w:space="0" w:color="auto"/>
            </w:tcBorders>
            <w:vAlign w:val="center"/>
            <w:hideMark/>
          </w:tcPr>
          <w:p w14:paraId="400555E9" w14:textId="77777777" w:rsidR="001B7F52" w:rsidRPr="002D2F55" w:rsidRDefault="001B7F52" w:rsidP="008631D5">
            <w:pPr>
              <w:spacing w:before="20" w:after="20" w:line="276" w:lineRule="auto"/>
              <w:jc w:val="right"/>
              <w:rPr>
                <w:noProof/>
                <w:sz w:val="20"/>
              </w:rPr>
            </w:pPr>
            <w:r w:rsidRPr="002D2F55">
              <w:rPr>
                <w:noProof/>
                <w:sz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14:paraId="27BDA436" w14:textId="77777777" w:rsidR="001B7F52" w:rsidRPr="002D2F55" w:rsidRDefault="001B7F52" w:rsidP="008631D5">
            <w:pPr>
              <w:spacing w:before="20" w:after="20" w:line="276" w:lineRule="auto"/>
              <w:jc w:val="right"/>
              <w:rPr>
                <w:noProof/>
                <w:sz w:val="20"/>
              </w:rPr>
            </w:pPr>
            <w:r w:rsidRPr="002D2F55">
              <w:rPr>
                <w:noProof/>
                <w:sz w:val="20"/>
              </w:rPr>
              <w:t>0,300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315179EB" w14:textId="77777777" w:rsidR="001B7F52" w:rsidRPr="002D2F55" w:rsidRDefault="001B7F52" w:rsidP="008631D5">
            <w:pPr>
              <w:spacing w:before="20" w:after="20" w:line="276" w:lineRule="auto"/>
              <w:jc w:val="right"/>
              <w:rPr>
                <w:noProof/>
                <w:sz w:val="20"/>
              </w:rPr>
            </w:pPr>
            <w:r w:rsidRPr="002D2F55">
              <w:rPr>
                <w:noProof/>
                <w:sz w:val="20"/>
              </w:rPr>
              <w:t>0,300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BEFF18" w14:textId="77777777" w:rsidR="001B7F52" w:rsidRPr="002D2F55" w:rsidRDefault="001B7F52" w:rsidP="008631D5">
            <w:pPr>
              <w:spacing w:before="20" w:after="20" w:line="276" w:lineRule="auto"/>
              <w:jc w:val="right"/>
              <w:rPr>
                <w:noProof/>
                <w:sz w:val="20"/>
              </w:rPr>
            </w:pPr>
            <w:r w:rsidRPr="002D2F55">
              <w:rPr>
                <w:noProof/>
                <w:sz w:val="20"/>
              </w:rPr>
              <w:t>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4D0393" w14:textId="77777777" w:rsidR="001B7F52" w:rsidRPr="002D2F55" w:rsidRDefault="001B7F52" w:rsidP="008631D5">
            <w:pPr>
              <w:spacing w:before="20" w:after="20" w:line="276" w:lineRule="auto"/>
              <w:jc w:val="right"/>
              <w:rPr>
                <w:b/>
                <w:noProof/>
                <w:sz w:val="20"/>
              </w:rPr>
            </w:pPr>
            <w:r w:rsidRPr="002D2F55">
              <w:rPr>
                <w:b/>
                <w:noProof/>
                <w:sz w:val="20"/>
              </w:rPr>
              <w:t>1,650</w:t>
            </w:r>
          </w:p>
        </w:tc>
      </w:tr>
      <w:tr w:rsidR="001B7F52" w:rsidRPr="002D2F55" w14:paraId="20F247AD" w14:textId="77777777" w:rsidTr="008631D5">
        <w:tc>
          <w:tcPr>
            <w:tcW w:w="6054" w:type="dxa"/>
            <w:vMerge/>
            <w:vAlign w:val="center"/>
            <w:hideMark/>
          </w:tcPr>
          <w:p w14:paraId="14F2C765" w14:textId="77777777" w:rsidR="001B7F52" w:rsidRPr="002D2F55" w:rsidRDefault="001B7F52" w:rsidP="008631D5">
            <w:pPr>
              <w:spacing w:before="0" w:after="0" w:line="276" w:lineRule="auto"/>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40D82ECE" w14:textId="77777777" w:rsidR="001B7F52" w:rsidRPr="002D2F55" w:rsidRDefault="001B7F52" w:rsidP="008631D5">
            <w:pPr>
              <w:spacing w:before="20" w:after="20" w:line="276" w:lineRule="auto"/>
              <w:rPr>
                <w:noProof/>
                <w:sz w:val="18"/>
              </w:rPr>
            </w:pPr>
            <w:r w:rsidRPr="002D2F55">
              <w:rPr>
                <w:noProof/>
                <w:sz w:val="18"/>
              </w:rPr>
              <w:t>Środki na płatności</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408868C2" w14:textId="77777777" w:rsidR="001B7F52" w:rsidRPr="002D2F55" w:rsidRDefault="001B7F52" w:rsidP="008631D5">
            <w:pPr>
              <w:spacing w:before="20" w:after="20" w:line="276" w:lineRule="auto"/>
              <w:jc w:val="center"/>
              <w:rPr>
                <w:noProof/>
                <w:sz w:val="14"/>
              </w:rPr>
            </w:pPr>
            <w:r w:rsidRPr="002D2F55">
              <w:rPr>
                <w:noProof/>
                <w:sz w:val="14"/>
              </w:rPr>
              <w:t>(2a)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4C279EBC" w14:textId="77777777" w:rsidR="001B7F52" w:rsidRPr="002D2F55" w:rsidRDefault="001B7F52" w:rsidP="008631D5">
            <w:pPr>
              <w:spacing w:before="20" w:after="20" w:line="276" w:lineRule="auto"/>
              <w:jc w:val="right"/>
              <w:rPr>
                <w:noProof/>
                <w:sz w:val="20"/>
              </w:rPr>
            </w:pPr>
            <w:r w:rsidRPr="002D2F55">
              <w:rPr>
                <w:noProof/>
                <w:sz w:val="20"/>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14:paraId="27017E58" w14:textId="77777777" w:rsidR="001B7F52" w:rsidRPr="002D2F55" w:rsidRDefault="001B7F52" w:rsidP="008631D5">
            <w:pPr>
              <w:spacing w:before="20" w:after="20" w:line="276" w:lineRule="auto"/>
              <w:jc w:val="right"/>
              <w:rPr>
                <w:noProof/>
                <w:sz w:val="20"/>
              </w:rPr>
            </w:pPr>
            <w:r w:rsidRPr="002D2F55">
              <w:rPr>
                <w:noProof/>
                <w:sz w:val="20"/>
              </w:rPr>
              <w:t>0,600</w:t>
            </w:r>
          </w:p>
        </w:tc>
        <w:tc>
          <w:tcPr>
            <w:tcW w:w="868" w:type="dxa"/>
            <w:tcBorders>
              <w:top w:val="single" w:sz="4" w:space="0" w:color="auto"/>
              <w:left w:val="single" w:sz="4" w:space="0" w:color="auto"/>
              <w:bottom w:val="single" w:sz="4" w:space="0" w:color="auto"/>
              <w:right w:val="single" w:sz="4" w:space="0" w:color="auto"/>
            </w:tcBorders>
            <w:vAlign w:val="center"/>
            <w:hideMark/>
          </w:tcPr>
          <w:p w14:paraId="7F58CCF5" w14:textId="77777777" w:rsidR="001B7F52" w:rsidRPr="002D2F55" w:rsidRDefault="001B7F52" w:rsidP="008631D5">
            <w:pPr>
              <w:spacing w:before="20" w:after="20" w:line="276" w:lineRule="auto"/>
              <w:jc w:val="right"/>
              <w:rPr>
                <w:noProof/>
                <w:sz w:val="20"/>
              </w:rPr>
            </w:pPr>
            <w:r w:rsidRPr="002D2F55">
              <w:rPr>
                <w:noProof/>
                <w:sz w:val="20"/>
              </w:rPr>
              <w:t>0,300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0CBBCECA" w14:textId="77777777" w:rsidR="001B7F52" w:rsidRPr="002D2F55" w:rsidRDefault="001B7F52" w:rsidP="008631D5">
            <w:pPr>
              <w:spacing w:before="20" w:after="20" w:line="276" w:lineRule="auto"/>
              <w:jc w:val="right"/>
              <w:rPr>
                <w:noProof/>
                <w:sz w:val="20"/>
              </w:rPr>
            </w:pPr>
            <w:r w:rsidRPr="002D2F55">
              <w:rPr>
                <w:noProof/>
                <w:sz w:val="20"/>
              </w:rPr>
              <w:t>0,300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F8D18F" w14:textId="77777777" w:rsidR="001B7F52" w:rsidRPr="002D2F55" w:rsidRDefault="001B7F52" w:rsidP="008631D5">
            <w:pPr>
              <w:spacing w:before="20" w:after="20" w:line="276" w:lineRule="auto"/>
              <w:jc w:val="right"/>
              <w:rPr>
                <w:noProof/>
                <w:sz w:val="20"/>
              </w:rPr>
            </w:pPr>
            <w:r w:rsidRPr="002D2F55">
              <w:rPr>
                <w:noProof/>
                <w:sz w:val="20"/>
              </w:rPr>
              <w:t>0,250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8C1AF0" w14:textId="77777777" w:rsidR="001B7F52" w:rsidRPr="002D2F55" w:rsidRDefault="001B7F52" w:rsidP="008631D5">
            <w:pPr>
              <w:spacing w:before="20" w:after="20" w:line="276" w:lineRule="auto"/>
              <w:jc w:val="right"/>
              <w:rPr>
                <w:b/>
                <w:noProof/>
                <w:sz w:val="20"/>
              </w:rPr>
            </w:pPr>
            <w:r w:rsidRPr="002D2F55">
              <w:rPr>
                <w:b/>
                <w:noProof/>
                <w:sz w:val="20"/>
              </w:rPr>
              <w:t>1,650</w:t>
            </w:r>
          </w:p>
        </w:tc>
      </w:tr>
      <w:tr w:rsidR="001B7F52" w:rsidRPr="002D2F55" w14:paraId="01037C51" w14:textId="77777777" w:rsidTr="008631D5">
        <w:trPr>
          <w:trHeight w:val="231"/>
        </w:trPr>
        <w:tc>
          <w:tcPr>
            <w:tcW w:w="6054" w:type="dxa"/>
            <w:gridSpan w:val="4"/>
            <w:tcBorders>
              <w:top w:val="single" w:sz="4" w:space="0" w:color="auto"/>
              <w:left w:val="single" w:sz="4" w:space="0" w:color="auto"/>
              <w:bottom w:val="single" w:sz="4" w:space="0" w:color="auto"/>
              <w:right w:val="single" w:sz="4" w:space="0" w:color="auto"/>
            </w:tcBorders>
            <w:vAlign w:val="center"/>
          </w:tcPr>
          <w:p w14:paraId="09B46D33" w14:textId="77777777" w:rsidR="001B7F52" w:rsidRPr="002D2F55" w:rsidRDefault="001B7F52" w:rsidP="008631D5">
            <w:pPr>
              <w:spacing w:before="20" w:after="20" w:line="276" w:lineRule="auto"/>
              <w:rPr>
                <w:noProof/>
              </w:rPr>
            </w:pPr>
            <w:r w:rsidRPr="002D2F55">
              <w:rPr>
                <w:noProof/>
                <w:sz w:val="21"/>
              </w:rPr>
              <w:t>Środki administracyjne finansowane ze środków przydzielonych na określone programy operacyjne</w:t>
            </w:r>
            <w:r w:rsidRPr="002D2F55">
              <w:rPr>
                <w:rStyle w:val="Odwoanieprzypisudolnego"/>
                <w:noProof/>
                <w:sz w:val="21"/>
                <w:szCs w:val="21"/>
              </w:rPr>
              <w:footnoteReference w:id="52"/>
            </w:r>
            <w:r w:rsidRPr="002D2F55">
              <w:rPr>
                <w:noProof/>
                <w:sz w:val="21"/>
              </w:rPr>
              <w:t xml:space="preserve"> </w:t>
            </w:r>
          </w:p>
          <w:p w14:paraId="69CDFD97" w14:textId="77777777" w:rsidR="001B7F52" w:rsidRPr="002D2F55" w:rsidRDefault="001B7F52" w:rsidP="008631D5">
            <w:pPr>
              <w:spacing w:before="0" w:after="0"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14:paraId="1E866F50" w14:textId="77777777" w:rsidR="001B7F52" w:rsidRPr="002D2F55" w:rsidRDefault="001B7F52" w:rsidP="008631D5">
            <w:pPr>
              <w:spacing w:line="276" w:lineRule="auto"/>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669014B" w14:textId="77777777" w:rsidR="001B7F52" w:rsidRPr="002D2F55" w:rsidRDefault="001B7F52" w:rsidP="008631D5">
            <w:pPr>
              <w:spacing w:line="276" w:lineRule="auto"/>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5635AB0" w14:textId="77777777" w:rsidR="001B7F52" w:rsidRPr="002D2F55" w:rsidRDefault="001B7F52" w:rsidP="008631D5">
            <w:pPr>
              <w:spacing w:line="276" w:lineRule="auto"/>
              <w:rPr>
                <w:b/>
                <w:noProof/>
                <w:sz w:val="20"/>
              </w:rPr>
            </w:pPr>
          </w:p>
        </w:tc>
        <w:tc>
          <w:tcPr>
            <w:tcW w:w="1058" w:type="dxa"/>
            <w:tcBorders>
              <w:top w:val="single" w:sz="4" w:space="0" w:color="auto"/>
              <w:left w:val="single" w:sz="4" w:space="0" w:color="auto"/>
              <w:bottom w:val="single" w:sz="4" w:space="0" w:color="auto"/>
              <w:right w:val="single" w:sz="4" w:space="0" w:color="auto"/>
            </w:tcBorders>
            <w:vAlign w:val="center"/>
          </w:tcPr>
          <w:p w14:paraId="6F9ACD81" w14:textId="77777777" w:rsidR="001B7F52" w:rsidRPr="002D2F55" w:rsidRDefault="001B7F52" w:rsidP="008631D5">
            <w:pPr>
              <w:spacing w:line="276" w:lineRule="auto"/>
              <w:rPr>
                <w:b/>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0CAB737" w14:textId="77777777" w:rsidR="001B7F52" w:rsidRPr="002D2F55" w:rsidRDefault="001B7F52" w:rsidP="008631D5">
            <w:pPr>
              <w:spacing w:line="276" w:lineRule="auto"/>
              <w:rPr>
                <w:b/>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BE37B72" w14:textId="77777777" w:rsidR="001B7F52" w:rsidRPr="002D2F55" w:rsidRDefault="001B7F52" w:rsidP="008631D5">
            <w:pPr>
              <w:spacing w:line="276" w:lineRule="auto"/>
              <w:rPr>
                <w:b/>
                <w:noProof/>
                <w:sz w:val="20"/>
              </w:rPr>
            </w:pPr>
          </w:p>
        </w:tc>
      </w:tr>
      <w:tr w:rsidR="001B7F52" w:rsidRPr="002D2F55" w14:paraId="40258905" w14:textId="77777777" w:rsidTr="008631D5">
        <w:trPr>
          <w:trHeight w:val="319"/>
        </w:trPr>
        <w:tc>
          <w:tcPr>
            <w:tcW w:w="3960" w:type="dxa"/>
            <w:tcBorders>
              <w:top w:val="single" w:sz="4" w:space="0" w:color="auto"/>
              <w:left w:val="single" w:sz="4" w:space="0" w:color="auto"/>
              <w:bottom w:val="single" w:sz="4" w:space="0" w:color="auto"/>
              <w:right w:val="single" w:sz="4" w:space="0" w:color="auto"/>
            </w:tcBorders>
            <w:vAlign w:val="center"/>
            <w:hideMark/>
          </w:tcPr>
          <w:p w14:paraId="7DC4CFDE" w14:textId="77777777" w:rsidR="001B7F52" w:rsidRPr="002D2F55" w:rsidRDefault="001B7F52" w:rsidP="008631D5">
            <w:pPr>
              <w:spacing w:before="60" w:after="60" w:line="276" w:lineRule="auto"/>
              <w:rPr>
                <w:noProof/>
              </w:rPr>
            </w:pPr>
            <w:r w:rsidRPr="002D2F55">
              <w:rPr>
                <w:noProof/>
                <w:sz w:val="20"/>
              </w:rPr>
              <w:t xml:space="preserve">Linia budżetowa </w:t>
            </w:r>
          </w:p>
        </w:tc>
        <w:tc>
          <w:tcPr>
            <w:tcW w:w="1440" w:type="dxa"/>
            <w:tcBorders>
              <w:top w:val="single" w:sz="4" w:space="0" w:color="auto"/>
              <w:left w:val="single" w:sz="4" w:space="0" w:color="auto"/>
              <w:bottom w:val="single" w:sz="4" w:space="0" w:color="auto"/>
              <w:right w:val="single" w:sz="4" w:space="0" w:color="auto"/>
            </w:tcBorders>
            <w:vAlign w:val="center"/>
          </w:tcPr>
          <w:p w14:paraId="02676A72" w14:textId="77777777" w:rsidR="001B7F52" w:rsidRPr="002D2F55" w:rsidRDefault="001B7F52" w:rsidP="008631D5">
            <w:pPr>
              <w:spacing w:before="40" w:after="40" w:line="276" w:lineRule="auto"/>
              <w:jc w:val="right"/>
              <w:rPr>
                <w:noProof/>
                <w:sz w:val="18"/>
              </w:rPr>
            </w:pP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546B3A8E" w14:textId="77777777" w:rsidR="001B7F52" w:rsidRPr="002D2F55" w:rsidRDefault="001B7F52" w:rsidP="008631D5">
            <w:pPr>
              <w:spacing w:before="40" w:after="40" w:line="276" w:lineRule="auto"/>
              <w:jc w:val="center"/>
              <w:rPr>
                <w:noProof/>
                <w:sz w:val="14"/>
              </w:rPr>
            </w:pPr>
            <w:r w:rsidRPr="002D2F55">
              <w:rPr>
                <w:noProof/>
                <w:sz w:val="14"/>
              </w:rPr>
              <w:t>(3)</w:t>
            </w:r>
          </w:p>
        </w:tc>
        <w:tc>
          <w:tcPr>
            <w:tcW w:w="868" w:type="dxa"/>
            <w:tcBorders>
              <w:top w:val="single" w:sz="4" w:space="0" w:color="auto"/>
              <w:left w:val="single" w:sz="4" w:space="0" w:color="auto"/>
              <w:bottom w:val="single" w:sz="4" w:space="0" w:color="auto"/>
              <w:right w:val="single" w:sz="4" w:space="0" w:color="auto"/>
            </w:tcBorders>
            <w:vAlign w:val="center"/>
          </w:tcPr>
          <w:p w14:paraId="30B23AB2" w14:textId="77777777" w:rsidR="001B7F52" w:rsidRPr="002D2F55" w:rsidRDefault="001B7F52" w:rsidP="008631D5">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408298BA" w14:textId="77777777" w:rsidR="001B7F52" w:rsidRPr="002D2F55" w:rsidRDefault="001B7F52" w:rsidP="008631D5">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6D29FE25" w14:textId="77777777" w:rsidR="001B7F52" w:rsidRPr="002D2F55" w:rsidRDefault="001B7F52" w:rsidP="008631D5">
            <w:pPr>
              <w:spacing w:before="40" w:after="40" w:line="276" w:lineRule="auto"/>
              <w:jc w:val="right"/>
              <w:rPr>
                <w:b/>
                <w:noProof/>
                <w:sz w:val="20"/>
              </w:rPr>
            </w:pPr>
          </w:p>
        </w:tc>
        <w:tc>
          <w:tcPr>
            <w:tcW w:w="1058" w:type="dxa"/>
            <w:tcBorders>
              <w:top w:val="single" w:sz="4" w:space="0" w:color="auto"/>
              <w:left w:val="single" w:sz="4" w:space="0" w:color="auto"/>
              <w:bottom w:val="single" w:sz="4" w:space="0" w:color="auto"/>
              <w:right w:val="single" w:sz="4" w:space="0" w:color="auto"/>
            </w:tcBorders>
            <w:vAlign w:val="center"/>
          </w:tcPr>
          <w:p w14:paraId="7F07C4D4" w14:textId="77777777" w:rsidR="001B7F52" w:rsidRPr="002D2F55" w:rsidRDefault="001B7F52" w:rsidP="008631D5">
            <w:pPr>
              <w:spacing w:before="40" w:after="40" w:line="276" w:lineRule="auto"/>
              <w:jc w:val="right"/>
              <w:rPr>
                <w:b/>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816EEBA" w14:textId="77777777" w:rsidR="001B7F52" w:rsidRPr="002D2F55" w:rsidRDefault="001B7F52" w:rsidP="008631D5">
            <w:pPr>
              <w:spacing w:before="40" w:after="40" w:line="276" w:lineRule="auto"/>
              <w:jc w:val="right"/>
              <w:rPr>
                <w:b/>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2D13D32" w14:textId="77777777" w:rsidR="001B7F52" w:rsidRPr="002D2F55" w:rsidRDefault="001B7F52" w:rsidP="008631D5">
            <w:pPr>
              <w:spacing w:before="40" w:after="40" w:line="276" w:lineRule="auto"/>
              <w:jc w:val="right"/>
              <w:rPr>
                <w:b/>
                <w:noProof/>
                <w:sz w:val="20"/>
              </w:rPr>
            </w:pPr>
          </w:p>
        </w:tc>
      </w:tr>
      <w:tr w:rsidR="001B7F52" w:rsidRPr="002D2F55" w14:paraId="77875AE7" w14:textId="77777777" w:rsidTr="008631D5">
        <w:tc>
          <w:tcPr>
            <w:tcW w:w="3960" w:type="dxa"/>
            <w:vMerge w:val="restart"/>
            <w:tcBorders>
              <w:top w:val="single" w:sz="4" w:space="0" w:color="auto"/>
              <w:left w:val="single" w:sz="4" w:space="0" w:color="auto"/>
              <w:bottom w:val="single" w:sz="4" w:space="0" w:color="auto"/>
              <w:right w:val="single" w:sz="4" w:space="0" w:color="auto"/>
            </w:tcBorders>
            <w:vAlign w:val="center"/>
            <w:hideMark/>
          </w:tcPr>
          <w:p w14:paraId="7B066732" w14:textId="77777777" w:rsidR="001B7F52" w:rsidRPr="002D2F55" w:rsidRDefault="001B7F52" w:rsidP="008631D5">
            <w:pPr>
              <w:spacing w:line="276" w:lineRule="auto"/>
              <w:jc w:val="center"/>
              <w:rPr>
                <w:b/>
                <w:noProof/>
              </w:rPr>
            </w:pPr>
            <w:r w:rsidRPr="002D2F55">
              <w:rPr>
                <w:b/>
                <w:noProof/>
                <w:sz w:val="22"/>
              </w:rPr>
              <w:t>OGÓŁEM środki</w:t>
            </w:r>
            <w:r w:rsidRPr="002D2F55">
              <w:rPr>
                <w:noProof/>
              </w:rPr>
              <w:t xml:space="preserve"> </w:t>
            </w:r>
            <w:r w:rsidRPr="002D2F55">
              <w:rPr>
                <w:noProof/>
              </w:rPr>
              <w:br/>
            </w:r>
            <w:r w:rsidRPr="002D2F55">
              <w:rPr>
                <w:b/>
                <w:noProof/>
                <w:sz w:val="22"/>
              </w:rPr>
              <w:t>dla DG TRADE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FB1D5F6" w14:textId="77777777" w:rsidR="001B7F52" w:rsidRPr="002D2F55" w:rsidRDefault="001B7F52" w:rsidP="008631D5">
            <w:pPr>
              <w:spacing w:line="276" w:lineRule="auto"/>
              <w:rPr>
                <w:noProof/>
                <w:sz w:val="18"/>
              </w:rPr>
            </w:pPr>
            <w:r w:rsidRPr="002D2F55">
              <w:rPr>
                <w:noProof/>
                <w:sz w:val="18"/>
              </w:rPr>
              <w:t>Środki na zobowiązania</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246A0E51" w14:textId="77777777" w:rsidR="001B7F52" w:rsidRPr="002D2F55" w:rsidRDefault="001B7F52" w:rsidP="008631D5">
            <w:pPr>
              <w:spacing w:line="276" w:lineRule="auto"/>
              <w:jc w:val="center"/>
              <w:rPr>
                <w:noProof/>
                <w:sz w:val="14"/>
              </w:rPr>
            </w:pPr>
            <w:r w:rsidRPr="002D2F55">
              <w:rPr>
                <w:noProof/>
                <w:sz w:val="14"/>
              </w:rPr>
              <w:t>=1a+1b+3</w:t>
            </w:r>
          </w:p>
        </w:tc>
        <w:tc>
          <w:tcPr>
            <w:tcW w:w="868" w:type="dxa"/>
            <w:tcBorders>
              <w:top w:val="single" w:sz="4" w:space="0" w:color="auto"/>
              <w:left w:val="single" w:sz="4" w:space="0" w:color="auto"/>
              <w:bottom w:val="single" w:sz="4" w:space="0" w:color="auto"/>
              <w:right w:val="single" w:sz="4" w:space="0" w:color="auto"/>
            </w:tcBorders>
            <w:vAlign w:val="center"/>
            <w:hideMark/>
          </w:tcPr>
          <w:p w14:paraId="13B40C00" w14:textId="77777777" w:rsidR="001B7F52" w:rsidRPr="002D2F55" w:rsidRDefault="001B7F52" w:rsidP="008631D5">
            <w:pPr>
              <w:spacing w:before="20" w:after="20" w:line="276" w:lineRule="auto"/>
              <w:jc w:val="right"/>
              <w:rPr>
                <w:noProof/>
                <w:sz w:val="20"/>
              </w:rPr>
            </w:pPr>
            <w:r w:rsidRPr="002D2F55">
              <w:rPr>
                <w:noProof/>
                <w:sz w:val="20"/>
              </w:rPr>
              <w:t>0,750</w:t>
            </w:r>
          </w:p>
        </w:tc>
        <w:tc>
          <w:tcPr>
            <w:tcW w:w="868" w:type="dxa"/>
            <w:tcBorders>
              <w:top w:val="single" w:sz="4" w:space="0" w:color="auto"/>
              <w:left w:val="single" w:sz="4" w:space="0" w:color="auto"/>
              <w:bottom w:val="single" w:sz="4" w:space="0" w:color="auto"/>
              <w:right w:val="single" w:sz="4" w:space="0" w:color="auto"/>
            </w:tcBorders>
            <w:vAlign w:val="center"/>
            <w:hideMark/>
          </w:tcPr>
          <w:p w14:paraId="7D3D15EB" w14:textId="77777777" w:rsidR="001B7F52" w:rsidRPr="002D2F55" w:rsidRDefault="001B7F52" w:rsidP="008631D5">
            <w:pPr>
              <w:spacing w:before="20" w:after="20" w:line="276" w:lineRule="auto"/>
              <w:jc w:val="right"/>
              <w:rPr>
                <w:noProof/>
                <w:sz w:val="20"/>
              </w:rPr>
            </w:pPr>
            <w:r w:rsidRPr="002D2F55">
              <w:rPr>
                <w:noProof/>
                <w:sz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14:paraId="2B7EC1DF" w14:textId="77777777" w:rsidR="001B7F52" w:rsidRPr="002D2F55" w:rsidRDefault="001B7F52" w:rsidP="008631D5">
            <w:pPr>
              <w:spacing w:before="20" w:after="20" w:line="276" w:lineRule="auto"/>
              <w:jc w:val="right"/>
              <w:rPr>
                <w:noProof/>
                <w:sz w:val="20"/>
              </w:rPr>
            </w:pPr>
            <w:r w:rsidRPr="002D2F55">
              <w:rPr>
                <w:noProof/>
                <w:sz w:val="20"/>
              </w:rPr>
              <w:t>0,300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38E05843" w14:textId="77777777" w:rsidR="001B7F52" w:rsidRPr="002D2F55" w:rsidRDefault="001B7F52" w:rsidP="008631D5">
            <w:pPr>
              <w:spacing w:before="20" w:after="20" w:line="276" w:lineRule="auto"/>
              <w:jc w:val="right"/>
              <w:rPr>
                <w:noProof/>
                <w:sz w:val="20"/>
              </w:rPr>
            </w:pPr>
            <w:r w:rsidRPr="002D2F55">
              <w:rPr>
                <w:noProof/>
                <w:sz w:val="20"/>
              </w:rPr>
              <w:t>0,300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A6CA6D" w14:textId="77777777" w:rsidR="001B7F52" w:rsidRPr="002D2F55" w:rsidRDefault="001B7F52" w:rsidP="008631D5">
            <w:pPr>
              <w:spacing w:before="20" w:after="20" w:line="276" w:lineRule="auto"/>
              <w:jc w:val="right"/>
              <w:rPr>
                <w:noProof/>
                <w:sz w:val="20"/>
              </w:rPr>
            </w:pPr>
            <w:r w:rsidRPr="002D2F55">
              <w:rPr>
                <w:noProof/>
                <w:sz w:val="20"/>
              </w:rPr>
              <w:t>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B06108" w14:textId="77777777" w:rsidR="001B7F52" w:rsidRPr="002D2F55" w:rsidRDefault="001B7F52" w:rsidP="008631D5">
            <w:pPr>
              <w:spacing w:before="20" w:after="20" w:line="276" w:lineRule="auto"/>
              <w:jc w:val="right"/>
              <w:rPr>
                <w:b/>
                <w:noProof/>
                <w:sz w:val="20"/>
              </w:rPr>
            </w:pPr>
            <w:r w:rsidRPr="002D2F55">
              <w:rPr>
                <w:b/>
                <w:noProof/>
                <w:sz w:val="20"/>
              </w:rPr>
              <w:t>1,650</w:t>
            </w:r>
          </w:p>
        </w:tc>
      </w:tr>
      <w:tr w:rsidR="001B7F52" w:rsidRPr="002D2F55" w14:paraId="19AE62BF" w14:textId="77777777" w:rsidTr="008631D5">
        <w:tc>
          <w:tcPr>
            <w:tcW w:w="6054" w:type="dxa"/>
            <w:vMerge/>
            <w:vAlign w:val="center"/>
            <w:hideMark/>
          </w:tcPr>
          <w:p w14:paraId="1EB73872" w14:textId="77777777" w:rsidR="001B7F52" w:rsidRPr="002D2F55" w:rsidRDefault="001B7F52" w:rsidP="008631D5">
            <w:pPr>
              <w:spacing w:before="0" w:after="0" w:line="276" w:lineRule="auto"/>
              <w:jc w:val="left"/>
              <w:rPr>
                <w:b/>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75FD2FDF" w14:textId="77777777" w:rsidR="001B7F52" w:rsidRPr="002D2F55" w:rsidRDefault="001B7F52" w:rsidP="008631D5">
            <w:pPr>
              <w:spacing w:line="276" w:lineRule="auto"/>
              <w:rPr>
                <w:noProof/>
                <w:sz w:val="18"/>
              </w:rPr>
            </w:pPr>
            <w:r w:rsidRPr="002D2F55">
              <w:rPr>
                <w:noProof/>
                <w:sz w:val="18"/>
              </w:rPr>
              <w:t>Środki na płatności</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0D2282A3" w14:textId="77777777" w:rsidR="001B7F52" w:rsidRPr="002D2F55" w:rsidRDefault="001B7F52" w:rsidP="008631D5">
            <w:pPr>
              <w:spacing w:line="276" w:lineRule="auto"/>
              <w:jc w:val="center"/>
              <w:rPr>
                <w:noProof/>
                <w:sz w:val="14"/>
              </w:rPr>
            </w:pPr>
            <w:r w:rsidRPr="002D2F55">
              <w:rPr>
                <w:noProof/>
                <w:sz w:val="14"/>
              </w:rPr>
              <w:t>=2a+2b</w:t>
            </w:r>
          </w:p>
          <w:p w14:paraId="7FFA6E2B" w14:textId="77777777" w:rsidR="001B7F52" w:rsidRPr="002D2F55" w:rsidRDefault="001B7F52" w:rsidP="008631D5">
            <w:pPr>
              <w:spacing w:line="276" w:lineRule="auto"/>
              <w:jc w:val="center"/>
              <w:rPr>
                <w:noProof/>
                <w:sz w:val="14"/>
              </w:rPr>
            </w:pPr>
            <w:r w:rsidRPr="002D2F55">
              <w:rPr>
                <w:noProof/>
                <w:sz w:val="14"/>
              </w:rPr>
              <w:t>+3</w:t>
            </w:r>
          </w:p>
        </w:tc>
        <w:tc>
          <w:tcPr>
            <w:tcW w:w="868" w:type="dxa"/>
            <w:tcBorders>
              <w:top w:val="single" w:sz="4" w:space="0" w:color="auto"/>
              <w:left w:val="single" w:sz="4" w:space="0" w:color="auto"/>
              <w:bottom w:val="single" w:sz="4" w:space="0" w:color="auto"/>
              <w:right w:val="single" w:sz="4" w:space="0" w:color="auto"/>
            </w:tcBorders>
            <w:vAlign w:val="center"/>
            <w:hideMark/>
          </w:tcPr>
          <w:p w14:paraId="45616859" w14:textId="77777777" w:rsidR="001B7F52" w:rsidRPr="002D2F55" w:rsidRDefault="001B7F52" w:rsidP="008631D5">
            <w:pPr>
              <w:spacing w:before="20" w:after="20" w:line="276" w:lineRule="auto"/>
              <w:jc w:val="right"/>
              <w:rPr>
                <w:noProof/>
                <w:sz w:val="20"/>
              </w:rPr>
            </w:pPr>
            <w:r w:rsidRPr="002D2F55">
              <w:rPr>
                <w:noProof/>
                <w:sz w:val="20"/>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14:paraId="44ECFA92" w14:textId="77777777" w:rsidR="001B7F52" w:rsidRPr="002D2F55" w:rsidRDefault="001B7F52" w:rsidP="008631D5">
            <w:pPr>
              <w:spacing w:before="20" w:after="20" w:line="276" w:lineRule="auto"/>
              <w:jc w:val="right"/>
              <w:rPr>
                <w:noProof/>
                <w:sz w:val="20"/>
              </w:rPr>
            </w:pPr>
            <w:r w:rsidRPr="002D2F55">
              <w:rPr>
                <w:noProof/>
                <w:sz w:val="20"/>
              </w:rPr>
              <w:t>0,600</w:t>
            </w:r>
          </w:p>
        </w:tc>
        <w:tc>
          <w:tcPr>
            <w:tcW w:w="868" w:type="dxa"/>
            <w:tcBorders>
              <w:top w:val="single" w:sz="4" w:space="0" w:color="auto"/>
              <w:left w:val="single" w:sz="4" w:space="0" w:color="auto"/>
              <w:bottom w:val="single" w:sz="4" w:space="0" w:color="auto"/>
              <w:right w:val="single" w:sz="4" w:space="0" w:color="auto"/>
            </w:tcBorders>
            <w:vAlign w:val="center"/>
            <w:hideMark/>
          </w:tcPr>
          <w:p w14:paraId="52557D84" w14:textId="77777777" w:rsidR="001B7F52" w:rsidRPr="002D2F55" w:rsidRDefault="001B7F52" w:rsidP="008631D5">
            <w:pPr>
              <w:spacing w:before="20" w:after="20" w:line="276" w:lineRule="auto"/>
              <w:jc w:val="right"/>
              <w:rPr>
                <w:noProof/>
                <w:sz w:val="20"/>
              </w:rPr>
            </w:pPr>
            <w:r w:rsidRPr="002D2F55">
              <w:rPr>
                <w:noProof/>
                <w:sz w:val="20"/>
              </w:rPr>
              <w:t>0,300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34BD1FEC" w14:textId="77777777" w:rsidR="001B7F52" w:rsidRPr="002D2F55" w:rsidRDefault="001B7F52" w:rsidP="008631D5">
            <w:pPr>
              <w:spacing w:before="20" w:after="20" w:line="276" w:lineRule="auto"/>
              <w:jc w:val="right"/>
              <w:rPr>
                <w:noProof/>
                <w:sz w:val="20"/>
              </w:rPr>
            </w:pPr>
            <w:r w:rsidRPr="002D2F55">
              <w:rPr>
                <w:noProof/>
                <w:sz w:val="20"/>
              </w:rPr>
              <w:t>0,300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7E7AF2" w14:textId="77777777" w:rsidR="001B7F52" w:rsidRPr="002D2F55" w:rsidRDefault="001B7F52" w:rsidP="008631D5">
            <w:pPr>
              <w:spacing w:before="20" w:after="20" w:line="276" w:lineRule="auto"/>
              <w:jc w:val="right"/>
              <w:rPr>
                <w:noProof/>
                <w:sz w:val="20"/>
              </w:rPr>
            </w:pPr>
            <w:r w:rsidRPr="002D2F55">
              <w:rPr>
                <w:noProof/>
                <w:sz w:val="20"/>
              </w:rPr>
              <w:t>0,250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3F8A6D" w14:textId="77777777" w:rsidR="001B7F52" w:rsidRPr="002D2F55" w:rsidRDefault="001B7F52" w:rsidP="008631D5">
            <w:pPr>
              <w:spacing w:before="20" w:after="20" w:line="276" w:lineRule="auto"/>
              <w:jc w:val="right"/>
              <w:rPr>
                <w:b/>
                <w:noProof/>
                <w:sz w:val="20"/>
              </w:rPr>
            </w:pPr>
            <w:r w:rsidRPr="002D2F55">
              <w:rPr>
                <w:b/>
                <w:noProof/>
                <w:sz w:val="20"/>
              </w:rPr>
              <w:t>1,650</w:t>
            </w:r>
          </w:p>
        </w:tc>
      </w:tr>
    </w:tbl>
    <w:p w14:paraId="520F097C" w14:textId="77777777" w:rsidR="001B7F52" w:rsidRPr="002D2F55" w:rsidRDefault="001B7F52" w:rsidP="001B7F52">
      <w:pPr>
        <w:rPr>
          <w:noProof/>
        </w:rPr>
      </w:pPr>
      <w:r w:rsidRPr="002D2F55">
        <w:rPr>
          <w:noProof/>
        </w:rPr>
        <w:t xml:space="preserve"> </w:t>
      </w:r>
      <w:r w:rsidRPr="002D2F55">
        <w:rPr>
          <w:noProof/>
        </w:rPr>
        <w:br/>
      </w:r>
    </w:p>
    <w:tbl>
      <w:tblPr>
        <w:tblW w:w="124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1020"/>
        <w:gridCol w:w="990"/>
        <w:gridCol w:w="1766"/>
      </w:tblGrid>
      <w:tr w:rsidR="001B7F52" w:rsidRPr="002D2F55" w14:paraId="4FBB5908" w14:textId="77777777" w:rsidTr="008631D5">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14:paraId="25EBBA8E" w14:textId="77777777" w:rsidR="001B7F52" w:rsidRPr="002D2F55" w:rsidRDefault="001B7F52" w:rsidP="008631D5">
            <w:pPr>
              <w:spacing w:before="20" w:after="20" w:line="276" w:lineRule="auto"/>
              <w:rPr>
                <w:noProof/>
              </w:rPr>
            </w:pPr>
            <w:r w:rsidRPr="002D2F55">
              <w:rPr>
                <w:noProof/>
              </w:rPr>
              <w:br w:type="page"/>
            </w:r>
            <w:r w:rsidRPr="002D2F55">
              <w:rPr>
                <w:rFonts w:ascii="Wingdings" w:hAnsi="Wingdings"/>
                <w:noProof/>
                <w:sz w:val="21"/>
              </w:rPr>
              <w:t>□</w:t>
            </w:r>
            <w:r w:rsidRPr="002D2F55">
              <w:rPr>
                <w:noProof/>
                <w:sz w:val="21"/>
              </w:rPr>
              <w:t xml:space="preserve"> OGÓŁEM środki operacyjne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F60B1A0" w14:textId="77777777" w:rsidR="001B7F52" w:rsidRPr="002D2F55" w:rsidRDefault="001B7F52" w:rsidP="008631D5">
            <w:pPr>
              <w:spacing w:beforeLines="20" w:before="48" w:afterLines="20" w:after="48" w:line="276" w:lineRule="auto"/>
              <w:rPr>
                <w:noProof/>
                <w:sz w:val="18"/>
              </w:rPr>
            </w:pPr>
            <w:r w:rsidRPr="002D2F55">
              <w:rPr>
                <w:noProof/>
                <w:sz w:val="18"/>
              </w:rPr>
              <w:t>Środki na zobowiązania</w:t>
            </w:r>
          </w:p>
        </w:tc>
        <w:tc>
          <w:tcPr>
            <w:tcW w:w="654" w:type="dxa"/>
            <w:tcBorders>
              <w:top w:val="single" w:sz="4" w:space="0" w:color="auto"/>
              <w:left w:val="single" w:sz="4" w:space="0" w:color="auto"/>
              <w:bottom w:val="single" w:sz="4" w:space="0" w:color="auto"/>
              <w:right w:val="single" w:sz="4" w:space="0" w:color="auto"/>
            </w:tcBorders>
            <w:vAlign w:val="center"/>
            <w:hideMark/>
          </w:tcPr>
          <w:p w14:paraId="1B8B3160" w14:textId="77777777" w:rsidR="001B7F52" w:rsidRPr="002D2F55" w:rsidRDefault="001B7F52" w:rsidP="008631D5">
            <w:pPr>
              <w:spacing w:beforeLines="20" w:before="48" w:afterLines="20" w:after="48" w:line="276" w:lineRule="auto"/>
              <w:jc w:val="center"/>
              <w:rPr>
                <w:noProof/>
                <w:sz w:val="14"/>
              </w:rPr>
            </w:pPr>
            <w:r w:rsidRPr="002D2F55">
              <w:rPr>
                <w:noProof/>
                <w:sz w:val="14"/>
              </w:rPr>
              <w:t>(4)</w:t>
            </w:r>
          </w:p>
        </w:tc>
        <w:tc>
          <w:tcPr>
            <w:tcW w:w="868" w:type="dxa"/>
            <w:tcBorders>
              <w:top w:val="single" w:sz="4" w:space="0" w:color="auto"/>
              <w:left w:val="single" w:sz="4" w:space="0" w:color="auto"/>
              <w:bottom w:val="single" w:sz="4" w:space="0" w:color="auto"/>
              <w:right w:val="single" w:sz="4" w:space="0" w:color="auto"/>
            </w:tcBorders>
            <w:vAlign w:val="center"/>
            <w:hideMark/>
          </w:tcPr>
          <w:p w14:paraId="45F1F914" w14:textId="77777777" w:rsidR="001B7F52" w:rsidRPr="002D2F55" w:rsidRDefault="001B7F52" w:rsidP="008631D5">
            <w:pPr>
              <w:spacing w:before="20" w:after="20" w:line="276" w:lineRule="auto"/>
              <w:jc w:val="right"/>
              <w:rPr>
                <w:noProof/>
                <w:sz w:val="20"/>
              </w:rPr>
            </w:pPr>
            <w:r w:rsidRPr="002D2F55">
              <w:rPr>
                <w:noProof/>
                <w:sz w:val="20"/>
              </w:rPr>
              <w:t>0,750</w:t>
            </w:r>
          </w:p>
        </w:tc>
        <w:tc>
          <w:tcPr>
            <w:tcW w:w="868" w:type="dxa"/>
            <w:tcBorders>
              <w:top w:val="single" w:sz="4" w:space="0" w:color="auto"/>
              <w:left w:val="single" w:sz="4" w:space="0" w:color="auto"/>
              <w:bottom w:val="single" w:sz="4" w:space="0" w:color="auto"/>
              <w:right w:val="single" w:sz="4" w:space="0" w:color="auto"/>
            </w:tcBorders>
            <w:vAlign w:val="center"/>
            <w:hideMark/>
          </w:tcPr>
          <w:p w14:paraId="6EED5FDC" w14:textId="77777777" w:rsidR="001B7F52" w:rsidRPr="002D2F55" w:rsidRDefault="001B7F52" w:rsidP="008631D5">
            <w:pPr>
              <w:spacing w:before="20" w:after="20" w:line="276" w:lineRule="auto"/>
              <w:jc w:val="right"/>
              <w:rPr>
                <w:noProof/>
                <w:sz w:val="20"/>
              </w:rPr>
            </w:pPr>
            <w:r w:rsidRPr="002D2F55">
              <w:rPr>
                <w:noProof/>
                <w:sz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14:paraId="238374D5" w14:textId="77777777" w:rsidR="001B7F52" w:rsidRPr="002D2F55" w:rsidRDefault="001B7F52" w:rsidP="008631D5">
            <w:pPr>
              <w:spacing w:before="20" w:after="20" w:line="276" w:lineRule="auto"/>
              <w:jc w:val="right"/>
              <w:rPr>
                <w:noProof/>
                <w:sz w:val="20"/>
              </w:rPr>
            </w:pPr>
            <w:r w:rsidRPr="002D2F55">
              <w:rPr>
                <w:noProof/>
                <w:sz w:val="20"/>
              </w:rPr>
              <w:t>0,300</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525D73D" w14:textId="77777777" w:rsidR="001B7F52" w:rsidRPr="002D2F55" w:rsidRDefault="001B7F52" w:rsidP="008631D5">
            <w:pPr>
              <w:spacing w:before="20" w:after="20" w:line="276" w:lineRule="auto"/>
              <w:jc w:val="right"/>
              <w:rPr>
                <w:noProof/>
                <w:sz w:val="20"/>
              </w:rPr>
            </w:pPr>
            <w:r w:rsidRPr="002D2F55">
              <w:rPr>
                <w:noProof/>
                <w:sz w:val="20"/>
              </w:rPr>
              <w:t>0,300</w:t>
            </w:r>
          </w:p>
        </w:tc>
        <w:tc>
          <w:tcPr>
            <w:tcW w:w="990" w:type="dxa"/>
            <w:tcBorders>
              <w:top w:val="single" w:sz="4" w:space="0" w:color="auto"/>
              <w:left w:val="single" w:sz="4" w:space="0" w:color="auto"/>
              <w:bottom w:val="single" w:sz="4" w:space="0" w:color="auto"/>
              <w:right w:val="single" w:sz="4" w:space="0" w:color="auto"/>
            </w:tcBorders>
            <w:vAlign w:val="center"/>
            <w:hideMark/>
          </w:tcPr>
          <w:p w14:paraId="17BEFA0E" w14:textId="77777777" w:rsidR="001B7F52" w:rsidRPr="002D2F55" w:rsidRDefault="001B7F52" w:rsidP="008631D5">
            <w:pPr>
              <w:spacing w:before="20" w:after="20" w:line="276" w:lineRule="auto"/>
              <w:jc w:val="right"/>
              <w:rPr>
                <w:b/>
                <w:noProof/>
                <w:sz w:val="20"/>
              </w:rPr>
            </w:pPr>
            <w:r w:rsidRPr="002D2F55">
              <w:rPr>
                <w:noProof/>
                <w:sz w:val="20"/>
              </w:rPr>
              <w:t>0,000</w:t>
            </w:r>
          </w:p>
        </w:tc>
        <w:tc>
          <w:tcPr>
            <w:tcW w:w="1766" w:type="dxa"/>
            <w:tcBorders>
              <w:top w:val="single" w:sz="4" w:space="0" w:color="auto"/>
              <w:left w:val="single" w:sz="4" w:space="0" w:color="auto"/>
              <w:bottom w:val="single" w:sz="4" w:space="0" w:color="auto"/>
              <w:right w:val="single" w:sz="4" w:space="0" w:color="auto"/>
            </w:tcBorders>
            <w:vAlign w:val="center"/>
            <w:hideMark/>
          </w:tcPr>
          <w:p w14:paraId="148BBC16" w14:textId="77777777" w:rsidR="001B7F52" w:rsidRPr="002D2F55" w:rsidRDefault="001B7F52" w:rsidP="008631D5">
            <w:pPr>
              <w:spacing w:before="20" w:after="20" w:line="276" w:lineRule="auto"/>
              <w:jc w:val="right"/>
              <w:rPr>
                <w:b/>
                <w:noProof/>
                <w:sz w:val="20"/>
              </w:rPr>
            </w:pPr>
            <w:r w:rsidRPr="002D2F55">
              <w:rPr>
                <w:b/>
                <w:noProof/>
                <w:sz w:val="20"/>
              </w:rPr>
              <w:t>1,650</w:t>
            </w:r>
          </w:p>
        </w:tc>
      </w:tr>
      <w:tr w:rsidR="001B7F52" w:rsidRPr="002D2F55" w14:paraId="15EC7F0F" w14:textId="77777777" w:rsidTr="008631D5">
        <w:tc>
          <w:tcPr>
            <w:tcW w:w="3960" w:type="dxa"/>
            <w:vMerge/>
            <w:vAlign w:val="center"/>
            <w:hideMark/>
          </w:tcPr>
          <w:p w14:paraId="615354DB" w14:textId="77777777" w:rsidR="001B7F52" w:rsidRPr="002D2F55" w:rsidRDefault="001B7F52" w:rsidP="008631D5">
            <w:pPr>
              <w:spacing w:before="0" w:after="0" w:line="276" w:lineRule="auto"/>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54EB444D" w14:textId="77777777" w:rsidR="001B7F52" w:rsidRPr="002D2F55" w:rsidRDefault="001B7F52" w:rsidP="008631D5">
            <w:pPr>
              <w:spacing w:beforeLines="20" w:before="48" w:afterLines="20" w:after="48" w:line="276" w:lineRule="auto"/>
              <w:rPr>
                <w:noProof/>
                <w:sz w:val="18"/>
              </w:rPr>
            </w:pPr>
            <w:r w:rsidRPr="002D2F55">
              <w:rPr>
                <w:noProof/>
                <w:sz w:val="18"/>
              </w:rPr>
              <w:t>Środki na płatności</w:t>
            </w:r>
          </w:p>
        </w:tc>
        <w:tc>
          <w:tcPr>
            <w:tcW w:w="654" w:type="dxa"/>
            <w:tcBorders>
              <w:top w:val="single" w:sz="4" w:space="0" w:color="auto"/>
              <w:left w:val="single" w:sz="4" w:space="0" w:color="auto"/>
              <w:bottom w:val="single" w:sz="4" w:space="0" w:color="auto"/>
              <w:right w:val="single" w:sz="4" w:space="0" w:color="auto"/>
            </w:tcBorders>
            <w:vAlign w:val="center"/>
            <w:hideMark/>
          </w:tcPr>
          <w:p w14:paraId="60A829A5" w14:textId="77777777" w:rsidR="001B7F52" w:rsidRPr="002D2F55" w:rsidRDefault="001B7F52" w:rsidP="008631D5">
            <w:pPr>
              <w:spacing w:beforeLines="20" w:before="48" w:afterLines="20" w:after="48" w:line="276" w:lineRule="auto"/>
              <w:jc w:val="center"/>
              <w:rPr>
                <w:noProof/>
                <w:sz w:val="14"/>
              </w:rPr>
            </w:pPr>
            <w:r w:rsidRPr="002D2F55">
              <w:rPr>
                <w:noProof/>
                <w:sz w:val="14"/>
              </w:rPr>
              <w:t>(5)</w:t>
            </w:r>
          </w:p>
        </w:tc>
        <w:tc>
          <w:tcPr>
            <w:tcW w:w="868" w:type="dxa"/>
            <w:tcBorders>
              <w:top w:val="single" w:sz="4" w:space="0" w:color="auto"/>
              <w:left w:val="single" w:sz="4" w:space="0" w:color="auto"/>
              <w:bottom w:val="single" w:sz="4" w:space="0" w:color="auto"/>
              <w:right w:val="single" w:sz="4" w:space="0" w:color="auto"/>
            </w:tcBorders>
            <w:vAlign w:val="center"/>
            <w:hideMark/>
          </w:tcPr>
          <w:p w14:paraId="2E527975" w14:textId="77777777" w:rsidR="001B7F52" w:rsidRPr="002D2F55" w:rsidRDefault="001B7F52" w:rsidP="008631D5">
            <w:pPr>
              <w:spacing w:before="20" w:after="20" w:line="276" w:lineRule="auto"/>
              <w:jc w:val="right"/>
              <w:rPr>
                <w:noProof/>
                <w:sz w:val="20"/>
              </w:rPr>
            </w:pPr>
            <w:r w:rsidRPr="002D2F55">
              <w:rPr>
                <w:noProof/>
                <w:sz w:val="20"/>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14:paraId="2D0A412A" w14:textId="77777777" w:rsidR="001B7F52" w:rsidRPr="002D2F55" w:rsidRDefault="001B7F52" w:rsidP="008631D5">
            <w:pPr>
              <w:spacing w:before="20" w:after="20" w:line="276" w:lineRule="auto"/>
              <w:jc w:val="right"/>
              <w:rPr>
                <w:noProof/>
                <w:sz w:val="20"/>
              </w:rPr>
            </w:pPr>
            <w:r w:rsidRPr="002D2F55">
              <w:rPr>
                <w:noProof/>
                <w:sz w:val="20"/>
              </w:rPr>
              <w:t>0,600</w:t>
            </w:r>
          </w:p>
        </w:tc>
        <w:tc>
          <w:tcPr>
            <w:tcW w:w="868" w:type="dxa"/>
            <w:tcBorders>
              <w:top w:val="single" w:sz="4" w:space="0" w:color="auto"/>
              <w:left w:val="single" w:sz="4" w:space="0" w:color="auto"/>
              <w:bottom w:val="single" w:sz="4" w:space="0" w:color="auto"/>
              <w:right w:val="single" w:sz="4" w:space="0" w:color="auto"/>
            </w:tcBorders>
            <w:vAlign w:val="center"/>
            <w:hideMark/>
          </w:tcPr>
          <w:p w14:paraId="7D72C2EB" w14:textId="77777777" w:rsidR="001B7F52" w:rsidRPr="002D2F55" w:rsidRDefault="001B7F52" w:rsidP="008631D5">
            <w:pPr>
              <w:spacing w:before="20" w:after="20" w:line="276" w:lineRule="auto"/>
              <w:jc w:val="right"/>
              <w:rPr>
                <w:noProof/>
                <w:sz w:val="20"/>
              </w:rPr>
            </w:pPr>
            <w:r w:rsidRPr="002D2F55">
              <w:rPr>
                <w:noProof/>
                <w:sz w:val="20"/>
              </w:rPr>
              <w:t>0,300</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6ACA955" w14:textId="77777777" w:rsidR="001B7F52" w:rsidRPr="002D2F55" w:rsidRDefault="001B7F52" w:rsidP="008631D5">
            <w:pPr>
              <w:spacing w:before="20" w:after="20" w:line="276" w:lineRule="auto"/>
              <w:jc w:val="right"/>
              <w:rPr>
                <w:noProof/>
                <w:sz w:val="20"/>
              </w:rPr>
            </w:pPr>
            <w:r w:rsidRPr="002D2F55">
              <w:rPr>
                <w:noProof/>
                <w:sz w:val="20"/>
              </w:rPr>
              <w:t>0,300</w:t>
            </w:r>
          </w:p>
        </w:tc>
        <w:tc>
          <w:tcPr>
            <w:tcW w:w="990" w:type="dxa"/>
            <w:tcBorders>
              <w:top w:val="single" w:sz="4" w:space="0" w:color="auto"/>
              <w:left w:val="single" w:sz="4" w:space="0" w:color="auto"/>
              <w:bottom w:val="single" w:sz="4" w:space="0" w:color="auto"/>
              <w:right w:val="single" w:sz="4" w:space="0" w:color="auto"/>
            </w:tcBorders>
            <w:vAlign w:val="center"/>
            <w:hideMark/>
          </w:tcPr>
          <w:p w14:paraId="18E8F461" w14:textId="77777777" w:rsidR="001B7F52" w:rsidRPr="002D2F55" w:rsidRDefault="001B7F52" w:rsidP="008631D5">
            <w:pPr>
              <w:spacing w:before="20" w:after="20" w:line="276" w:lineRule="auto"/>
              <w:jc w:val="right"/>
              <w:rPr>
                <w:b/>
                <w:noProof/>
                <w:sz w:val="20"/>
              </w:rPr>
            </w:pPr>
            <w:r w:rsidRPr="002D2F55">
              <w:rPr>
                <w:noProof/>
                <w:sz w:val="20"/>
              </w:rPr>
              <w:t>0,250</w:t>
            </w:r>
          </w:p>
        </w:tc>
        <w:tc>
          <w:tcPr>
            <w:tcW w:w="1766" w:type="dxa"/>
            <w:tcBorders>
              <w:top w:val="single" w:sz="4" w:space="0" w:color="auto"/>
              <w:left w:val="single" w:sz="4" w:space="0" w:color="auto"/>
              <w:bottom w:val="single" w:sz="4" w:space="0" w:color="auto"/>
              <w:right w:val="single" w:sz="4" w:space="0" w:color="auto"/>
            </w:tcBorders>
            <w:vAlign w:val="center"/>
            <w:hideMark/>
          </w:tcPr>
          <w:p w14:paraId="3BF3E031" w14:textId="77777777" w:rsidR="001B7F52" w:rsidRPr="002D2F55" w:rsidRDefault="001B7F52" w:rsidP="008631D5">
            <w:pPr>
              <w:spacing w:before="20" w:after="20" w:line="276" w:lineRule="auto"/>
              <w:jc w:val="right"/>
              <w:rPr>
                <w:b/>
                <w:noProof/>
                <w:sz w:val="20"/>
              </w:rPr>
            </w:pPr>
            <w:r w:rsidRPr="002D2F55">
              <w:rPr>
                <w:b/>
                <w:noProof/>
                <w:sz w:val="20"/>
              </w:rPr>
              <w:t>1,650</w:t>
            </w:r>
          </w:p>
        </w:tc>
      </w:tr>
      <w:tr w:rsidR="001B7F52" w:rsidRPr="002D2F55" w14:paraId="1D38BBDB" w14:textId="77777777" w:rsidTr="008631D5">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14:paraId="2CD33253" w14:textId="77777777" w:rsidR="001B7F52" w:rsidRPr="002D2F55" w:rsidRDefault="001B7F52" w:rsidP="008631D5">
            <w:pPr>
              <w:spacing w:beforeLines="20" w:before="48" w:afterLines="20" w:after="48" w:line="276" w:lineRule="auto"/>
              <w:rPr>
                <w:noProof/>
              </w:rPr>
            </w:pPr>
            <w:r w:rsidRPr="002D2F55">
              <w:rPr>
                <w:rFonts w:ascii="Wingdings" w:hAnsi="Wingdings"/>
                <w:noProof/>
                <w:sz w:val="21"/>
              </w:rPr>
              <w:t>□</w:t>
            </w:r>
            <w:r w:rsidRPr="002D2F55">
              <w:rPr>
                <w:noProof/>
                <w:sz w:val="21"/>
              </w:rPr>
              <w:t xml:space="preserve"> OGÓŁEM środki administracyjne finansowane ze środków przydzielonych na określone programy </w:t>
            </w:r>
          </w:p>
        </w:tc>
        <w:tc>
          <w:tcPr>
            <w:tcW w:w="654" w:type="dxa"/>
            <w:tcBorders>
              <w:top w:val="single" w:sz="4" w:space="0" w:color="auto"/>
              <w:left w:val="single" w:sz="4" w:space="0" w:color="auto"/>
              <w:bottom w:val="single" w:sz="4" w:space="0" w:color="auto"/>
              <w:right w:val="single" w:sz="4" w:space="0" w:color="auto"/>
            </w:tcBorders>
            <w:vAlign w:val="center"/>
            <w:hideMark/>
          </w:tcPr>
          <w:p w14:paraId="3D3E65C1" w14:textId="77777777" w:rsidR="001B7F52" w:rsidRPr="002D2F55" w:rsidRDefault="001B7F52" w:rsidP="008631D5">
            <w:pPr>
              <w:spacing w:beforeLines="20" w:before="48" w:afterLines="20" w:after="48" w:line="276" w:lineRule="auto"/>
              <w:jc w:val="center"/>
              <w:rPr>
                <w:noProof/>
                <w:sz w:val="14"/>
              </w:rPr>
            </w:pPr>
            <w:r w:rsidRPr="002D2F55">
              <w:rPr>
                <w:noProof/>
                <w:sz w:val="14"/>
              </w:rPr>
              <w:t>(6)</w:t>
            </w:r>
          </w:p>
        </w:tc>
        <w:tc>
          <w:tcPr>
            <w:tcW w:w="868" w:type="dxa"/>
            <w:tcBorders>
              <w:top w:val="single" w:sz="4" w:space="0" w:color="auto"/>
              <w:left w:val="single" w:sz="4" w:space="0" w:color="auto"/>
              <w:bottom w:val="single" w:sz="4" w:space="0" w:color="auto"/>
              <w:right w:val="single" w:sz="4" w:space="0" w:color="auto"/>
            </w:tcBorders>
            <w:vAlign w:val="center"/>
          </w:tcPr>
          <w:p w14:paraId="1DD28185" w14:textId="77777777" w:rsidR="001B7F52" w:rsidRPr="002D2F55" w:rsidRDefault="001B7F52" w:rsidP="008631D5">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FBF8E14" w14:textId="77777777" w:rsidR="001B7F52" w:rsidRPr="002D2F55" w:rsidRDefault="001B7F52" w:rsidP="008631D5">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62BA6909" w14:textId="77777777" w:rsidR="001B7F52" w:rsidRPr="002D2F55" w:rsidRDefault="001B7F52" w:rsidP="008631D5">
            <w:pPr>
              <w:spacing w:before="20" w:after="20" w:line="276" w:lineRule="auto"/>
              <w:jc w:val="right"/>
              <w:rPr>
                <w:b/>
                <w:noProof/>
                <w:sz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245C5AF5" w14:textId="77777777" w:rsidR="001B7F52" w:rsidRPr="002D2F55" w:rsidRDefault="001B7F52" w:rsidP="008631D5">
            <w:pPr>
              <w:spacing w:before="20" w:after="20" w:line="276" w:lineRule="auto"/>
              <w:jc w:val="right"/>
              <w:rPr>
                <w:b/>
                <w:noProof/>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061A36EF" w14:textId="77777777" w:rsidR="001B7F52" w:rsidRPr="002D2F55" w:rsidRDefault="001B7F52" w:rsidP="008631D5">
            <w:pPr>
              <w:spacing w:before="20" w:after="20" w:line="276" w:lineRule="auto"/>
              <w:jc w:val="right"/>
              <w:rPr>
                <w:b/>
                <w:noProof/>
                <w:sz w:val="20"/>
              </w:rPr>
            </w:pPr>
          </w:p>
        </w:tc>
        <w:tc>
          <w:tcPr>
            <w:tcW w:w="1766" w:type="dxa"/>
            <w:tcBorders>
              <w:top w:val="single" w:sz="4" w:space="0" w:color="auto"/>
              <w:left w:val="single" w:sz="4" w:space="0" w:color="auto"/>
              <w:bottom w:val="single" w:sz="4" w:space="0" w:color="auto"/>
              <w:right w:val="single" w:sz="4" w:space="0" w:color="auto"/>
            </w:tcBorders>
            <w:vAlign w:val="center"/>
          </w:tcPr>
          <w:p w14:paraId="36BA1EB4" w14:textId="77777777" w:rsidR="001B7F52" w:rsidRPr="002D2F55" w:rsidRDefault="001B7F52" w:rsidP="008631D5">
            <w:pPr>
              <w:spacing w:before="20" w:after="20" w:line="276" w:lineRule="auto"/>
              <w:jc w:val="right"/>
              <w:rPr>
                <w:b/>
                <w:noProof/>
                <w:sz w:val="20"/>
              </w:rPr>
            </w:pPr>
          </w:p>
        </w:tc>
      </w:tr>
      <w:tr w:rsidR="001B7F52" w:rsidRPr="002D2F55" w14:paraId="294B9E80" w14:textId="77777777" w:rsidTr="008631D5">
        <w:tc>
          <w:tcPr>
            <w:tcW w:w="3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8B7995" w14:textId="77777777" w:rsidR="001B7F52" w:rsidRPr="002D2F55" w:rsidRDefault="001B7F52" w:rsidP="008631D5">
            <w:pPr>
              <w:spacing w:line="276" w:lineRule="auto"/>
              <w:jc w:val="center"/>
              <w:rPr>
                <w:b/>
                <w:noProof/>
              </w:rPr>
            </w:pPr>
            <w:r w:rsidRPr="002D2F55">
              <w:rPr>
                <w:b/>
                <w:noProof/>
                <w:sz w:val="22"/>
              </w:rPr>
              <w:lastRenderedPageBreak/>
              <w:t xml:space="preserve">OGÓŁEM środki </w:t>
            </w:r>
            <w:r w:rsidRPr="002D2F55">
              <w:rPr>
                <w:noProof/>
              </w:rPr>
              <w:br/>
            </w:r>
            <w:r w:rsidRPr="002D2F55">
              <w:rPr>
                <w:b/>
                <w:noProof/>
                <w:sz w:val="22"/>
              </w:rPr>
              <w:t>na DZIAŁ 6</w:t>
            </w:r>
            <w:r w:rsidRPr="002D2F55">
              <w:rPr>
                <w:noProof/>
              </w:rPr>
              <w:t xml:space="preserve"> </w:t>
            </w:r>
            <w:r w:rsidRPr="002D2F55">
              <w:rPr>
                <w:noProof/>
              </w:rPr>
              <w:br/>
            </w:r>
            <w:r w:rsidRPr="002D2F55">
              <w:rPr>
                <w:noProof/>
                <w:sz w:val="22"/>
              </w:rPr>
              <w:t>wieloletnich ram finansowych</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5C40560" w14:textId="77777777" w:rsidR="001B7F52" w:rsidRPr="002D2F55" w:rsidRDefault="001B7F52" w:rsidP="008631D5">
            <w:pPr>
              <w:spacing w:line="276" w:lineRule="auto"/>
              <w:rPr>
                <w:noProof/>
                <w:sz w:val="18"/>
              </w:rPr>
            </w:pPr>
            <w:r w:rsidRPr="002D2F55">
              <w:rPr>
                <w:noProof/>
                <w:sz w:val="18"/>
              </w:rPr>
              <w:t>Środki na zobowiązania</w:t>
            </w:r>
          </w:p>
        </w:tc>
        <w:tc>
          <w:tcPr>
            <w:tcW w:w="654" w:type="dxa"/>
            <w:tcBorders>
              <w:top w:val="single" w:sz="4" w:space="0" w:color="auto"/>
              <w:left w:val="single" w:sz="4" w:space="0" w:color="auto"/>
              <w:bottom w:val="single" w:sz="4" w:space="0" w:color="auto"/>
              <w:right w:val="single" w:sz="4" w:space="0" w:color="auto"/>
            </w:tcBorders>
            <w:vAlign w:val="center"/>
            <w:hideMark/>
          </w:tcPr>
          <w:p w14:paraId="1C0EE8DA" w14:textId="77777777" w:rsidR="001B7F52" w:rsidRPr="002D2F55" w:rsidRDefault="001B7F52" w:rsidP="008631D5">
            <w:pPr>
              <w:spacing w:line="276" w:lineRule="auto"/>
              <w:jc w:val="center"/>
              <w:rPr>
                <w:noProof/>
                <w:sz w:val="14"/>
              </w:rPr>
            </w:pPr>
            <w:r w:rsidRPr="002D2F55">
              <w:rPr>
                <w:noProof/>
                <w:sz w:val="14"/>
              </w:rPr>
              <w:t>=4+6</w:t>
            </w:r>
          </w:p>
        </w:tc>
        <w:tc>
          <w:tcPr>
            <w:tcW w:w="868" w:type="dxa"/>
            <w:tcBorders>
              <w:top w:val="single" w:sz="4" w:space="0" w:color="auto"/>
              <w:left w:val="single" w:sz="4" w:space="0" w:color="auto"/>
              <w:bottom w:val="single" w:sz="4" w:space="0" w:color="auto"/>
              <w:right w:val="single" w:sz="4" w:space="0" w:color="auto"/>
            </w:tcBorders>
            <w:vAlign w:val="center"/>
            <w:hideMark/>
          </w:tcPr>
          <w:p w14:paraId="0307B6C9" w14:textId="77777777" w:rsidR="001B7F52" w:rsidRPr="002D2F55" w:rsidRDefault="001B7F52" w:rsidP="008631D5">
            <w:pPr>
              <w:spacing w:before="20" w:after="20" w:line="276" w:lineRule="auto"/>
              <w:jc w:val="right"/>
              <w:rPr>
                <w:noProof/>
                <w:sz w:val="20"/>
              </w:rPr>
            </w:pPr>
            <w:r w:rsidRPr="002D2F55">
              <w:rPr>
                <w:noProof/>
                <w:sz w:val="20"/>
              </w:rPr>
              <w:t>0,750</w:t>
            </w:r>
          </w:p>
        </w:tc>
        <w:tc>
          <w:tcPr>
            <w:tcW w:w="868" w:type="dxa"/>
            <w:tcBorders>
              <w:top w:val="single" w:sz="4" w:space="0" w:color="auto"/>
              <w:left w:val="single" w:sz="4" w:space="0" w:color="auto"/>
              <w:bottom w:val="single" w:sz="4" w:space="0" w:color="auto"/>
              <w:right w:val="single" w:sz="4" w:space="0" w:color="auto"/>
            </w:tcBorders>
            <w:vAlign w:val="center"/>
            <w:hideMark/>
          </w:tcPr>
          <w:p w14:paraId="59FBEA5A" w14:textId="77777777" w:rsidR="001B7F52" w:rsidRPr="002D2F55" w:rsidRDefault="001B7F52" w:rsidP="008631D5">
            <w:pPr>
              <w:spacing w:before="20" w:after="20" w:line="276" w:lineRule="auto"/>
              <w:jc w:val="right"/>
              <w:rPr>
                <w:noProof/>
                <w:sz w:val="20"/>
              </w:rPr>
            </w:pPr>
            <w:r w:rsidRPr="002D2F55">
              <w:rPr>
                <w:noProof/>
                <w:sz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14:paraId="305A546B" w14:textId="77777777" w:rsidR="001B7F52" w:rsidRPr="002D2F55" w:rsidRDefault="001B7F52" w:rsidP="008631D5">
            <w:pPr>
              <w:spacing w:before="20" w:after="20" w:line="276" w:lineRule="auto"/>
              <w:jc w:val="right"/>
              <w:rPr>
                <w:noProof/>
                <w:sz w:val="20"/>
              </w:rPr>
            </w:pPr>
            <w:r w:rsidRPr="002D2F55">
              <w:rPr>
                <w:noProof/>
                <w:sz w:val="20"/>
              </w:rPr>
              <w:t>0,300</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4654F8F" w14:textId="77777777" w:rsidR="001B7F52" w:rsidRPr="002D2F55" w:rsidRDefault="001B7F52" w:rsidP="008631D5">
            <w:pPr>
              <w:spacing w:before="20" w:after="20" w:line="276" w:lineRule="auto"/>
              <w:jc w:val="right"/>
              <w:rPr>
                <w:noProof/>
                <w:sz w:val="20"/>
              </w:rPr>
            </w:pPr>
            <w:r w:rsidRPr="002D2F55">
              <w:rPr>
                <w:noProof/>
                <w:sz w:val="20"/>
              </w:rPr>
              <w:t>0,300</w:t>
            </w:r>
          </w:p>
        </w:tc>
        <w:tc>
          <w:tcPr>
            <w:tcW w:w="990" w:type="dxa"/>
            <w:tcBorders>
              <w:top w:val="single" w:sz="4" w:space="0" w:color="auto"/>
              <w:left w:val="single" w:sz="4" w:space="0" w:color="auto"/>
              <w:bottom w:val="single" w:sz="4" w:space="0" w:color="auto"/>
              <w:right w:val="single" w:sz="4" w:space="0" w:color="auto"/>
            </w:tcBorders>
            <w:vAlign w:val="center"/>
            <w:hideMark/>
          </w:tcPr>
          <w:p w14:paraId="0DA9EDC1" w14:textId="77777777" w:rsidR="001B7F52" w:rsidRPr="002D2F55" w:rsidRDefault="001B7F52" w:rsidP="008631D5">
            <w:pPr>
              <w:spacing w:before="20" w:after="20" w:line="276" w:lineRule="auto"/>
              <w:jc w:val="right"/>
              <w:rPr>
                <w:b/>
                <w:noProof/>
                <w:sz w:val="20"/>
              </w:rPr>
            </w:pPr>
            <w:r w:rsidRPr="002D2F55">
              <w:rPr>
                <w:noProof/>
                <w:sz w:val="20"/>
              </w:rPr>
              <w:t>0,000</w:t>
            </w:r>
          </w:p>
        </w:tc>
        <w:tc>
          <w:tcPr>
            <w:tcW w:w="1766" w:type="dxa"/>
            <w:tcBorders>
              <w:top w:val="single" w:sz="4" w:space="0" w:color="auto"/>
              <w:left w:val="single" w:sz="4" w:space="0" w:color="auto"/>
              <w:bottom w:val="single" w:sz="4" w:space="0" w:color="auto"/>
              <w:right w:val="single" w:sz="4" w:space="0" w:color="auto"/>
            </w:tcBorders>
            <w:vAlign w:val="center"/>
            <w:hideMark/>
          </w:tcPr>
          <w:p w14:paraId="4B12BF8F" w14:textId="77777777" w:rsidR="001B7F52" w:rsidRPr="002D2F55" w:rsidRDefault="001B7F52" w:rsidP="008631D5">
            <w:pPr>
              <w:spacing w:before="20" w:after="20" w:line="276" w:lineRule="auto"/>
              <w:jc w:val="right"/>
              <w:rPr>
                <w:b/>
                <w:noProof/>
                <w:sz w:val="20"/>
              </w:rPr>
            </w:pPr>
            <w:r w:rsidRPr="002D2F55">
              <w:rPr>
                <w:b/>
                <w:noProof/>
                <w:sz w:val="20"/>
              </w:rPr>
              <w:t>1,650</w:t>
            </w:r>
          </w:p>
        </w:tc>
      </w:tr>
      <w:tr w:rsidR="001B7F52" w:rsidRPr="002D2F55" w14:paraId="50D510D4" w14:textId="77777777" w:rsidTr="008631D5">
        <w:tc>
          <w:tcPr>
            <w:tcW w:w="3960" w:type="dxa"/>
            <w:vMerge/>
            <w:vAlign w:val="center"/>
            <w:hideMark/>
          </w:tcPr>
          <w:p w14:paraId="550C6E43" w14:textId="77777777" w:rsidR="001B7F52" w:rsidRPr="002D2F55" w:rsidRDefault="001B7F52" w:rsidP="008631D5">
            <w:pPr>
              <w:spacing w:before="0" w:after="0" w:line="276" w:lineRule="auto"/>
              <w:jc w:val="left"/>
              <w:rPr>
                <w:b/>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58EEF168" w14:textId="77777777" w:rsidR="001B7F52" w:rsidRPr="002D2F55" w:rsidRDefault="001B7F52" w:rsidP="008631D5">
            <w:pPr>
              <w:spacing w:line="276" w:lineRule="auto"/>
              <w:rPr>
                <w:noProof/>
                <w:sz w:val="18"/>
              </w:rPr>
            </w:pPr>
            <w:r w:rsidRPr="002D2F55">
              <w:rPr>
                <w:noProof/>
                <w:sz w:val="18"/>
              </w:rPr>
              <w:t>Środki na płatności</w:t>
            </w:r>
          </w:p>
        </w:tc>
        <w:tc>
          <w:tcPr>
            <w:tcW w:w="654" w:type="dxa"/>
            <w:tcBorders>
              <w:top w:val="single" w:sz="4" w:space="0" w:color="auto"/>
              <w:left w:val="single" w:sz="4" w:space="0" w:color="auto"/>
              <w:bottom w:val="single" w:sz="4" w:space="0" w:color="auto"/>
              <w:right w:val="single" w:sz="4" w:space="0" w:color="auto"/>
            </w:tcBorders>
            <w:vAlign w:val="center"/>
            <w:hideMark/>
          </w:tcPr>
          <w:p w14:paraId="61B0004A" w14:textId="77777777" w:rsidR="001B7F52" w:rsidRPr="002D2F55" w:rsidRDefault="001B7F52" w:rsidP="008631D5">
            <w:pPr>
              <w:spacing w:line="276" w:lineRule="auto"/>
              <w:jc w:val="center"/>
              <w:rPr>
                <w:noProof/>
                <w:sz w:val="14"/>
              </w:rPr>
            </w:pPr>
            <w:r w:rsidRPr="002D2F55">
              <w:rPr>
                <w:noProof/>
                <w:sz w:val="14"/>
              </w:rPr>
              <w:t>=5+6</w:t>
            </w:r>
          </w:p>
        </w:tc>
        <w:tc>
          <w:tcPr>
            <w:tcW w:w="868" w:type="dxa"/>
            <w:tcBorders>
              <w:top w:val="single" w:sz="4" w:space="0" w:color="auto"/>
              <w:left w:val="single" w:sz="4" w:space="0" w:color="auto"/>
              <w:bottom w:val="single" w:sz="4" w:space="0" w:color="auto"/>
              <w:right w:val="single" w:sz="4" w:space="0" w:color="auto"/>
            </w:tcBorders>
            <w:vAlign w:val="center"/>
            <w:hideMark/>
          </w:tcPr>
          <w:p w14:paraId="38080B19" w14:textId="77777777" w:rsidR="001B7F52" w:rsidRPr="002D2F55" w:rsidRDefault="001B7F52" w:rsidP="008631D5">
            <w:pPr>
              <w:spacing w:before="20" w:after="20" w:line="276" w:lineRule="auto"/>
              <w:jc w:val="right"/>
              <w:rPr>
                <w:noProof/>
                <w:sz w:val="20"/>
              </w:rPr>
            </w:pPr>
            <w:r w:rsidRPr="002D2F55">
              <w:rPr>
                <w:noProof/>
                <w:sz w:val="20"/>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14:paraId="279E8D5C" w14:textId="77777777" w:rsidR="001B7F52" w:rsidRPr="002D2F55" w:rsidRDefault="001B7F52" w:rsidP="008631D5">
            <w:pPr>
              <w:spacing w:before="20" w:after="20" w:line="276" w:lineRule="auto"/>
              <w:jc w:val="right"/>
              <w:rPr>
                <w:noProof/>
                <w:sz w:val="20"/>
              </w:rPr>
            </w:pPr>
            <w:r w:rsidRPr="002D2F55">
              <w:rPr>
                <w:noProof/>
                <w:sz w:val="20"/>
              </w:rPr>
              <w:t>0,600</w:t>
            </w:r>
          </w:p>
        </w:tc>
        <w:tc>
          <w:tcPr>
            <w:tcW w:w="868" w:type="dxa"/>
            <w:tcBorders>
              <w:top w:val="single" w:sz="4" w:space="0" w:color="auto"/>
              <w:left w:val="single" w:sz="4" w:space="0" w:color="auto"/>
              <w:bottom w:val="single" w:sz="4" w:space="0" w:color="auto"/>
              <w:right w:val="single" w:sz="4" w:space="0" w:color="auto"/>
            </w:tcBorders>
            <w:vAlign w:val="center"/>
            <w:hideMark/>
          </w:tcPr>
          <w:p w14:paraId="08A1BCA5" w14:textId="77777777" w:rsidR="001B7F52" w:rsidRPr="002D2F55" w:rsidRDefault="001B7F52" w:rsidP="008631D5">
            <w:pPr>
              <w:spacing w:before="20" w:after="20" w:line="276" w:lineRule="auto"/>
              <w:jc w:val="right"/>
              <w:rPr>
                <w:noProof/>
                <w:sz w:val="20"/>
              </w:rPr>
            </w:pPr>
            <w:r w:rsidRPr="002D2F55">
              <w:rPr>
                <w:noProof/>
                <w:sz w:val="20"/>
              </w:rPr>
              <w:t>0,300</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FCEBE96" w14:textId="77777777" w:rsidR="001B7F52" w:rsidRPr="002D2F55" w:rsidRDefault="001B7F52" w:rsidP="008631D5">
            <w:pPr>
              <w:spacing w:before="20" w:after="20" w:line="276" w:lineRule="auto"/>
              <w:jc w:val="right"/>
              <w:rPr>
                <w:noProof/>
                <w:sz w:val="20"/>
              </w:rPr>
            </w:pPr>
            <w:r w:rsidRPr="002D2F55">
              <w:rPr>
                <w:noProof/>
                <w:sz w:val="20"/>
              </w:rPr>
              <w:t>0,300</w:t>
            </w:r>
          </w:p>
        </w:tc>
        <w:tc>
          <w:tcPr>
            <w:tcW w:w="990" w:type="dxa"/>
            <w:tcBorders>
              <w:top w:val="single" w:sz="4" w:space="0" w:color="auto"/>
              <w:left w:val="single" w:sz="4" w:space="0" w:color="auto"/>
              <w:bottom w:val="single" w:sz="4" w:space="0" w:color="auto"/>
              <w:right w:val="single" w:sz="4" w:space="0" w:color="auto"/>
            </w:tcBorders>
            <w:vAlign w:val="center"/>
            <w:hideMark/>
          </w:tcPr>
          <w:p w14:paraId="7972669E" w14:textId="77777777" w:rsidR="001B7F52" w:rsidRPr="002D2F55" w:rsidRDefault="001B7F52" w:rsidP="008631D5">
            <w:pPr>
              <w:spacing w:before="20" w:after="20" w:line="276" w:lineRule="auto"/>
              <w:jc w:val="right"/>
              <w:rPr>
                <w:b/>
                <w:noProof/>
                <w:sz w:val="20"/>
              </w:rPr>
            </w:pPr>
            <w:r w:rsidRPr="002D2F55">
              <w:rPr>
                <w:noProof/>
                <w:sz w:val="20"/>
              </w:rPr>
              <w:t>0,250</w:t>
            </w:r>
          </w:p>
        </w:tc>
        <w:tc>
          <w:tcPr>
            <w:tcW w:w="1766" w:type="dxa"/>
            <w:tcBorders>
              <w:top w:val="single" w:sz="4" w:space="0" w:color="auto"/>
              <w:left w:val="single" w:sz="4" w:space="0" w:color="auto"/>
              <w:bottom w:val="single" w:sz="4" w:space="0" w:color="auto"/>
              <w:right w:val="single" w:sz="4" w:space="0" w:color="auto"/>
            </w:tcBorders>
            <w:vAlign w:val="center"/>
            <w:hideMark/>
          </w:tcPr>
          <w:p w14:paraId="34D7AB58" w14:textId="77777777" w:rsidR="001B7F52" w:rsidRPr="002D2F55" w:rsidRDefault="001B7F52" w:rsidP="008631D5">
            <w:pPr>
              <w:spacing w:before="20" w:after="20" w:line="276" w:lineRule="auto"/>
              <w:jc w:val="right"/>
              <w:rPr>
                <w:b/>
                <w:noProof/>
                <w:sz w:val="20"/>
              </w:rPr>
            </w:pPr>
            <w:r w:rsidRPr="002D2F55">
              <w:rPr>
                <w:b/>
                <w:noProof/>
                <w:sz w:val="20"/>
              </w:rPr>
              <w:t>1,650</w:t>
            </w:r>
          </w:p>
        </w:tc>
      </w:tr>
    </w:tbl>
    <w:p w14:paraId="18F38842" w14:textId="77777777" w:rsidR="001B7F52" w:rsidRPr="002D2F55" w:rsidRDefault="001B7F52" w:rsidP="001B7F52">
      <w:pPr>
        <w:spacing w:after="40"/>
        <w:rPr>
          <w:b/>
          <w:noProof/>
          <w:sz w:val="22"/>
          <w:u w:val="single"/>
        </w:rPr>
      </w:pPr>
    </w:p>
    <w:p w14:paraId="51BF0D63" w14:textId="77777777" w:rsidR="001B7F52" w:rsidRPr="002D2F55" w:rsidRDefault="001B7F52" w:rsidP="001B7F52">
      <w:pPr>
        <w:spacing w:after="40"/>
        <w:rPr>
          <w:b/>
          <w:noProof/>
          <w:sz w:val="22"/>
          <w:u w:val="single"/>
        </w:rPr>
      </w:pPr>
      <w:r w:rsidRPr="002D2F55">
        <w:rPr>
          <w:b/>
          <w:noProof/>
          <w:sz w:val="22"/>
          <w:u w:val="single"/>
        </w:rPr>
        <w:t>Jeżeli wpływ wniosku/inicjatywy nie ogranicza się do jednego działu operacyjnego, należy powtórzyć powyższą część:</w:t>
      </w:r>
    </w:p>
    <w:tbl>
      <w:tblPr>
        <w:tblW w:w="0" w:type="auto"/>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ayout w:type="fixed"/>
        <w:tblLook w:val="01E0" w:firstRow="1" w:lastRow="1" w:firstColumn="1" w:lastColumn="1" w:noHBand="0" w:noVBand="0"/>
      </w:tblPr>
      <w:tblGrid>
        <w:gridCol w:w="3960"/>
        <w:gridCol w:w="1440"/>
        <w:gridCol w:w="660"/>
        <w:gridCol w:w="870"/>
        <w:gridCol w:w="870"/>
        <w:gridCol w:w="870"/>
        <w:gridCol w:w="870"/>
        <w:gridCol w:w="870"/>
        <w:gridCol w:w="1770"/>
      </w:tblGrid>
      <w:tr w:rsidR="001B7F52" w:rsidRPr="002D2F55" w14:paraId="02464997" w14:textId="77777777" w:rsidTr="008631D5">
        <w:trPr>
          <w:trHeight w:val="270"/>
        </w:trPr>
        <w:tc>
          <w:tcPr>
            <w:tcW w:w="3960" w:type="dxa"/>
            <w:vMerge w:val="restart"/>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29717EC2" w14:textId="77777777" w:rsidR="001B7F52" w:rsidRPr="002D2F55" w:rsidRDefault="001B7F52" w:rsidP="008631D5">
            <w:pPr>
              <w:spacing w:line="276" w:lineRule="auto"/>
              <w:rPr>
                <w:rFonts w:eastAsia="Times New Roman"/>
                <w:noProof/>
                <w:sz w:val="21"/>
                <w:szCs w:val="21"/>
              </w:rPr>
            </w:pPr>
            <w:r w:rsidRPr="002D2F55">
              <w:rPr>
                <w:noProof/>
                <w:sz w:val="21"/>
              </w:rPr>
              <w:t xml:space="preserve"> OGÓŁEM środki operacyjne (wszystkie działy operacyjne)</w:t>
            </w:r>
          </w:p>
        </w:tc>
        <w:tc>
          <w:tcPr>
            <w:tcW w:w="144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0218B29F" w14:textId="77777777" w:rsidR="001B7F52" w:rsidRPr="002D2F55" w:rsidRDefault="001B7F52" w:rsidP="008631D5">
            <w:pPr>
              <w:spacing w:line="276" w:lineRule="auto"/>
              <w:rPr>
                <w:rFonts w:eastAsia="Times New Roman"/>
                <w:noProof/>
                <w:sz w:val="18"/>
                <w:szCs w:val="18"/>
              </w:rPr>
            </w:pPr>
            <w:r w:rsidRPr="002D2F55">
              <w:rPr>
                <w:noProof/>
                <w:sz w:val="18"/>
              </w:rPr>
              <w:t>Środki na zobowiązania</w:t>
            </w:r>
          </w:p>
        </w:tc>
        <w:tc>
          <w:tcPr>
            <w:tcW w:w="66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08891E96" w14:textId="77777777" w:rsidR="001B7F52" w:rsidRPr="002D2F55" w:rsidRDefault="001B7F52" w:rsidP="008631D5">
            <w:pPr>
              <w:spacing w:line="276" w:lineRule="auto"/>
              <w:jc w:val="center"/>
              <w:rPr>
                <w:rFonts w:eastAsia="Times New Roman"/>
                <w:noProof/>
                <w:sz w:val="14"/>
                <w:szCs w:val="14"/>
              </w:rPr>
            </w:pPr>
            <w:r w:rsidRPr="002D2F55">
              <w:rPr>
                <w:noProof/>
                <w:sz w:val="14"/>
              </w:rPr>
              <w:t>(4)</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0F67030A" w14:textId="77777777" w:rsidR="001B7F52" w:rsidRPr="002D2F55" w:rsidRDefault="001B7F52" w:rsidP="008631D5">
            <w:pPr>
              <w:spacing w:line="276" w:lineRule="auto"/>
              <w:jc w:val="right"/>
              <w:rPr>
                <w:rFonts w:eastAsia="Times New Roman"/>
                <w:noProof/>
                <w:sz w:val="20"/>
                <w:szCs w:val="20"/>
              </w:rPr>
            </w:pPr>
            <w:r w:rsidRPr="002D2F55">
              <w:rPr>
                <w:noProof/>
                <w:sz w:val="20"/>
              </w:rPr>
              <w:t>1,534</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7DEC56FC" w14:textId="77777777" w:rsidR="001B7F52" w:rsidRPr="002D2F55" w:rsidRDefault="001B7F52" w:rsidP="008631D5">
            <w:pPr>
              <w:spacing w:line="276" w:lineRule="auto"/>
              <w:jc w:val="right"/>
              <w:rPr>
                <w:rFonts w:eastAsia="Times New Roman"/>
                <w:noProof/>
                <w:sz w:val="20"/>
                <w:szCs w:val="20"/>
              </w:rPr>
            </w:pPr>
            <w:r w:rsidRPr="002D2F55">
              <w:rPr>
                <w:noProof/>
                <w:sz w:val="20"/>
              </w:rPr>
              <w:t>1,094</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6ED1F39F" w14:textId="77777777" w:rsidR="001B7F52" w:rsidRPr="002D2F55" w:rsidRDefault="001B7F52" w:rsidP="008631D5">
            <w:pPr>
              <w:spacing w:line="276" w:lineRule="auto"/>
              <w:jc w:val="right"/>
              <w:rPr>
                <w:rFonts w:eastAsia="Times New Roman"/>
                <w:noProof/>
                <w:sz w:val="20"/>
                <w:szCs w:val="20"/>
              </w:rPr>
            </w:pPr>
            <w:r w:rsidRPr="002D2F55">
              <w:rPr>
                <w:noProof/>
                <w:sz w:val="20"/>
              </w:rPr>
              <w:t>0,800</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077C1CEA" w14:textId="77777777" w:rsidR="001B7F52" w:rsidRPr="002D2F55" w:rsidRDefault="001B7F52" w:rsidP="008631D5">
            <w:pPr>
              <w:spacing w:line="276" w:lineRule="auto"/>
              <w:jc w:val="right"/>
              <w:rPr>
                <w:rFonts w:eastAsia="Times New Roman"/>
                <w:noProof/>
                <w:sz w:val="20"/>
                <w:szCs w:val="20"/>
              </w:rPr>
            </w:pPr>
            <w:r w:rsidRPr="002D2F55">
              <w:rPr>
                <w:noProof/>
                <w:sz w:val="20"/>
              </w:rPr>
              <w:t>0,750</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3F6E041D" w14:textId="77777777" w:rsidR="001B7F52" w:rsidRPr="002D2F55" w:rsidRDefault="001B7F52" w:rsidP="008631D5">
            <w:pPr>
              <w:spacing w:line="276" w:lineRule="auto"/>
              <w:jc w:val="right"/>
              <w:rPr>
                <w:rFonts w:eastAsia="Times New Roman"/>
                <w:noProof/>
                <w:sz w:val="20"/>
                <w:szCs w:val="20"/>
              </w:rPr>
            </w:pPr>
            <w:r w:rsidRPr="002D2F55">
              <w:rPr>
                <w:noProof/>
                <w:sz w:val="20"/>
              </w:rPr>
              <w:t>0,000</w:t>
            </w:r>
          </w:p>
        </w:tc>
        <w:tc>
          <w:tcPr>
            <w:tcW w:w="17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7AA0B4D5" w14:textId="77777777" w:rsidR="001B7F52" w:rsidRPr="002D2F55" w:rsidRDefault="001B7F52" w:rsidP="008631D5">
            <w:pPr>
              <w:spacing w:line="276" w:lineRule="auto"/>
              <w:jc w:val="right"/>
              <w:rPr>
                <w:rFonts w:eastAsia="Times New Roman"/>
                <w:b/>
                <w:bCs/>
                <w:noProof/>
                <w:sz w:val="20"/>
                <w:szCs w:val="20"/>
              </w:rPr>
            </w:pPr>
            <w:r w:rsidRPr="002D2F55">
              <w:rPr>
                <w:b/>
                <w:noProof/>
                <w:sz w:val="20"/>
              </w:rPr>
              <w:t>4,178</w:t>
            </w:r>
          </w:p>
        </w:tc>
      </w:tr>
      <w:tr w:rsidR="001B7F52" w:rsidRPr="002D2F55" w14:paraId="415A6811" w14:textId="77777777" w:rsidTr="008631D5">
        <w:trPr>
          <w:trHeight w:val="300"/>
        </w:trPr>
        <w:tc>
          <w:tcPr>
            <w:tcW w:w="3960" w:type="dxa"/>
            <w:vMerge/>
            <w:vAlign w:val="center"/>
          </w:tcPr>
          <w:p w14:paraId="5D81E338" w14:textId="77777777" w:rsidR="001B7F52" w:rsidRPr="002D2F55" w:rsidRDefault="001B7F52" w:rsidP="008631D5">
            <w:pPr>
              <w:rPr>
                <w:noProof/>
              </w:rPr>
            </w:pPr>
          </w:p>
        </w:tc>
        <w:tc>
          <w:tcPr>
            <w:tcW w:w="1440" w:type="dxa"/>
            <w:tcBorders>
              <w:top w:val="single" w:sz="8" w:space="0" w:color="0D0D0D" w:themeColor="text1" w:themeTint="F2"/>
              <w:left w:val="nil"/>
              <w:bottom w:val="single" w:sz="8" w:space="0" w:color="0D0D0D" w:themeColor="text1" w:themeTint="F2"/>
              <w:right w:val="single" w:sz="8" w:space="0" w:color="0D0D0D" w:themeColor="text1" w:themeTint="F2"/>
            </w:tcBorders>
            <w:vAlign w:val="center"/>
          </w:tcPr>
          <w:p w14:paraId="5AF6D27B" w14:textId="77777777" w:rsidR="001B7F52" w:rsidRPr="002D2F55" w:rsidRDefault="001B7F52" w:rsidP="008631D5">
            <w:pPr>
              <w:spacing w:line="276" w:lineRule="auto"/>
              <w:rPr>
                <w:rFonts w:eastAsia="Times New Roman"/>
                <w:noProof/>
                <w:sz w:val="18"/>
                <w:szCs w:val="18"/>
              </w:rPr>
            </w:pPr>
            <w:r w:rsidRPr="002D2F55">
              <w:rPr>
                <w:noProof/>
                <w:sz w:val="18"/>
              </w:rPr>
              <w:t>Środki na płatności</w:t>
            </w:r>
          </w:p>
        </w:tc>
        <w:tc>
          <w:tcPr>
            <w:tcW w:w="66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49F5A22F" w14:textId="77777777" w:rsidR="001B7F52" w:rsidRPr="002D2F55" w:rsidRDefault="001B7F52" w:rsidP="008631D5">
            <w:pPr>
              <w:spacing w:line="276" w:lineRule="auto"/>
              <w:jc w:val="center"/>
              <w:rPr>
                <w:rFonts w:eastAsia="Times New Roman"/>
                <w:noProof/>
                <w:sz w:val="14"/>
                <w:szCs w:val="14"/>
              </w:rPr>
            </w:pPr>
            <w:r w:rsidRPr="002D2F55">
              <w:rPr>
                <w:noProof/>
                <w:sz w:val="14"/>
              </w:rPr>
              <w:t>(5)</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6F5BB552" w14:textId="77777777" w:rsidR="001B7F52" w:rsidRPr="002D2F55" w:rsidRDefault="001B7F52" w:rsidP="008631D5">
            <w:pPr>
              <w:spacing w:line="276" w:lineRule="auto"/>
              <w:jc w:val="right"/>
              <w:rPr>
                <w:rFonts w:eastAsia="Times New Roman"/>
                <w:noProof/>
                <w:sz w:val="20"/>
                <w:szCs w:val="20"/>
              </w:rPr>
            </w:pPr>
            <w:r w:rsidRPr="002D2F55">
              <w:rPr>
                <w:noProof/>
                <w:sz w:val="20"/>
              </w:rPr>
              <w:t>0,551</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2C47F93C" w14:textId="77777777" w:rsidR="001B7F52" w:rsidRPr="002D2F55" w:rsidRDefault="001B7F52" w:rsidP="008631D5">
            <w:pPr>
              <w:spacing w:line="276" w:lineRule="auto"/>
              <w:jc w:val="right"/>
              <w:rPr>
                <w:rFonts w:eastAsia="Times New Roman"/>
                <w:noProof/>
                <w:sz w:val="20"/>
                <w:szCs w:val="20"/>
              </w:rPr>
            </w:pPr>
            <w:r w:rsidRPr="002D2F55">
              <w:rPr>
                <w:noProof/>
                <w:sz w:val="20"/>
              </w:rPr>
              <w:t>1,341</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603142BE" w14:textId="77777777" w:rsidR="001B7F52" w:rsidRPr="002D2F55" w:rsidRDefault="001B7F52" w:rsidP="008631D5">
            <w:pPr>
              <w:spacing w:line="276" w:lineRule="auto"/>
              <w:jc w:val="right"/>
              <w:rPr>
                <w:rFonts w:eastAsia="Times New Roman"/>
                <w:noProof/>
                <w:sz w:val="20"/>
                <w:szCs w:val="20"/>
              </w:rPr>
            </w:pPr>
            <w:r w:rsidRPr="002D2F55">
              <w:rPr>
                <w:noProof/>
                <w:sz w:val="20"/>
              </w:rPr>
              <w:t>0,974</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5CDA6BF5" w14:textId="77777777" w:rsidR="001B7F52" w:rsidRPr="002D2F55" w:rsidRDefault="001B7F52" w:rsidP="008631D5">
            <w:pPr>
              <w:spacing w:line="276" w:lineRule="auto"/>
              <w:jc w:val="right"/>
              <w:rPr>
                <w:rFonts w:eastAsia="Times New Roman"/>
                <w:noProof/>
                <w:sz w:val="20"/>
                <w:szCs w:val="20"/>
              </w:rPr>
            </w:pPr>
            <w:r w:rsidRPr="002D2F55">
              <w:rPr>
                <w:noProof/>
                <w:sz w:val="20"/>
              </w:rPr>
              <w:t>0,800</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426C7649" w14:textId="77777777" w:rsidR="001B7F52" w:rsidRPr="002D2F55" w:rsidRDefault="001B7F52" w:rsidP="008631D5">
            <w:pPr>
              <w:spacing w:line="276" w:lineRule="auto"/>
              <w:jc w:val="right"/>
              <w:rPr>
                <w:rFonts w:eastAsia="Times New Roman"/>
                <w:noProof/>
                <w:sz w:val="20"/>
                <w:szCs w:val="20"/>
              </w:rPr>
            </w:pPr>
            <w:r w:rsidRPr="002D2F55">
              <w:rPr>
                <w:noProof/>
                <w:sz w:val="20"/>
              </w:rPr>
              <w:t>0,512</w:t>
            </w:r>
          </w:p>
        </w:tc>
        <w:tc>
          <w:tcPr>
            <w:tcW w:w="17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5602B804" w14:textId="77777777" w:rsidR="001B7F52" w:rsidRPr="002D2F55" w:rsidRDefault="001B7F52" w:rsidP="008631D5">
            <w:pPr>
              <w:spacing w:line="276" w:lineRule="auto"/>
              <w:jc w:val="right"/>
              <w:rPr>
                <w:rFonts w:eastAsia="Times New Roman"/>
                <w:b/>
                <w:bCs/>
                <w:noProof/>
                <w:sz w:val="20"/>
                <w:szCs w:val="20"/>
              </w:rPr>
            </w:pPr>
            <w:r w:rsidRPr="002D2F55">
              <w:rPr>
                <w:b/>
                <w:noProof/>
                <w:sz w:val="20"/>
              </w:rPr>
              <w:t>4,178</w:t>
            </w:r>
          </w:p>
        </w:tc>
      </w:tr>
      <w:tr w:rsidR="001B7F52" w:rsidRPr="002D2F55" w14:paraId="70449A0C" w14:textId="77777777" w:rsidTr="008631D5">
        <w:trPr>
          <w:trHeight w:val="540"/>
        </w:trPr>
        <w:tc>
          <w:tcPr>
            <w:tcW w:w="5400" w:type="dxa"/>
            <w:gridSpan w:val="2"/>
            <w:tcBorders>
              <w:top w:val="nil"/>
              <w:left w:val="single" w:sz="8" w:space="0" w:color="0D0D0D" w:themeColor="text1" w:themeTint="F2"/>
              <w:bottom w:val="single" w:sz="8" w:space="0" w:color="0D0D0D" w:themeColor="text1" w:themeTint="F2"/>
              <w:right w:val="single" w:sz="8" w:space="0" w:color="0D0D0D" w:themeColor="text1" w:themeTint="F2"/>
            </w:tcBorders>
            <w:vAlign w:val="center"/>
          </w:tcPr>
          <w:p w14:paraId="44571C42" w14:textId="77777777" w:rsidR="001B7F52" w:rsidRPr="002D2F55" w:rsidRDefault="001B7F52" w:rsidP="008631D5">
            <w:pPr>
              <w:spacing w:line="276" w:lineRule="auto"/>
              <w:rPr>
                <w:rFonts w:eastAsia="Times New Roman"/>
                <w:noProof/>
                <w:sz w:val="21"/>
                <w:szCs w:val="21"/>
              </w:rPr>
            </w:pPr>
            <w:r w:rsidRPr="002D2F55">
              <w:rPr>
                <w:noProof/>
                <w:sz w:val="21"/>
              </w:rPr>
              <w:t xml:space="preserve"> OGÓŁEM środki administracyjne finansowane ze środków przydzielonych na określone programy (wszystkie działy operacyjne)</w:t>
            </w:r>
          </w:p>
        </w:tc>
        <w:tc>
          <w:tcPr>
            <w:tcW w:w="660" w:type="dxa"/>
            <w:tcBorders>
              <w:top w:val="single" w:sz="8" w:space="0" w:color="0D0D0D" w:themeColor="text1" w:themeTint="F2"/>
              <w:left w:val="nil"/>
              <w:bottom w:val="single" w:sz="8" w:space="0" w:color="0D0D0D" w:themeColor="text1" w:themeTint="F2"/>
              <w:right w:val="single" w:sz="8" w:space="0" w:color="0D0D0D" w:themeColor="text1" w:themeTint="F2"/>
            </w:tcBorders>
            <w:vAlign w:val="center"/>
          </w:tcPr>
          <w:p w14:paraId="5CE3DFC6" w14:textId="77777777" w:rsidR="001B7F52" w:rsidRPr="002D2F55" w:rsidRDefault="001B7F52" w:rsidP="008631D5">
            <w:pPr>
              <w:spacing w:line="276" w:lineRule="auto"/>
              <w:rPr>
                <w:rFonts w:eastAsia="Times New Roman"/>
                <w:noProof/>
                <w:szCs w:val="24"/>
              </w:rPr>
            </w:pPr>
            <w:r w:rsidRPr="002D2F55">
              <w:rPr>
                <w:noProof/>
              </w:rPr>
              <w:t xml:space="preserve"> </w:t>
            </w:r>
          </w:p>
          <w:p w14:paraId="2D0C99EE" w14:textId="77777777" w:rsidR="001B7F52" w:rsidRPr="002D2F55" w:rsidRDefault="001B7F52" w:rsidP="008631D5">
            <w:pPr>
              <w:spacing w:line="276" w:lineRule="auto"/>
              <w:jc w:val="center"/>
              <w:rPr>
                <w:rFonts w:eastAsia="Times New Roman"/>
                <w:noProof/>
                <w:sz w:val="14"/>
                <w:szCs w:val="14"/>
              </w:rPr>
            </w:pPr>
            <w:r w:rsidRPr="002D2F55">
              <w:rPr>
                <w:noProof/>
                <w:sz w:val="14"/>
              </w:rPr>
              <w:t>(6)</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577A019F" w14:textId="77777777" w:rsidR="001B7F52" w:rsidRPr="002D2F55" w:rsidRDefault="001B7F52" w:rsidP="008631D5">
            <w:pPr>
              <w:spacing w:line="276" w:lineRule="auto"/>
              <w:jc w:val="right"/>
              <w:rPr>
                <w:rFonts w:eastAsia="Times New Roman"/>
                <w:noProof/>
                <w:sz w:val="20"/>
                <w:szCs w:val="20"/>
              </w:rPr>
            </w:pPr>
            <w:r w:rsidRPr="002D2F55">
              <w:rPr>
                <w:noProof/>
                <w:sz w:val="20"/>
              </w:rPr>
              <w:t>0,000</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7E9D1982" w14:textId="77777777" w:rsidR="001B7F52" w:rsidRPr="002D2F55" w:rsidRDefault="001B7F52" w:rsidP="008631D5">
            <w:pPr>
              <w:spacing w:line="276" w:lineRule="auto"/>
              <w:jc w:val="right"/>
              <w:rPr>
                <w:rFonts w:eastAsia="Times New Roman"/>
                <w:noProof/>
                <w:sz w:val="20"/>
                <w:szCs w:val="20"/>
              </w:rPr>
            </w:pPr>
            <w:r w:rsidRPr="002D2F55">
              <w:rPr>
                <w:noProof/>
                <w:sz w:val="20"/>
              </w:rPr>
              <w:t>0,000</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6BE88DE1" w14:textId="77777777" w:rsidR="001B7F52" w:rsidRPr="002D2F55" w:rsidRDefault="001B7F52" w:rsidP="008631D5">
            <w:pPr>
              <w:spacing w:line="276" w:lineRule="auto"/>
              <w:jc w:val="right"/>
              <w:rPr>
                <w:rFonts w:eastAsia="Times New Roman"/>
                <w:noProof/>
                <w:sz w:val="20"/>
                <w:szCs w:val="20"/>
              </w:rPr>
            </w:pPr>
            <w:r w:rsidRPr="002D2F55">
              <w:rPr>
                <w:noProof/>
                <w:sz w:val="20"/>
              </w:rPr>
              <w:t>0,062</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5397E21B" w14:textId="77777777" w:rsidR="001B7F52" w:rsidRPr="002D2F55" w:rsidRDefault="001B7F52" w:rsidP="008631D5">
            <w:pPr>
              <w:spacing w:line="276" w:lineRule="auto"/>
              <w:jc w:val="right"/>
              <w:rPr>
                <w:rFonts w:eastAsia="Times New Roman"/>
                <w:noProof/>
                <w:sz w:val="20"/>
                <w:szCs w:val="20"/>
              </w:rPr>
            </w:pPr>
            <w:r w:rsidRPr="002D2F55">
              <w:rPr>
                <w:noProof/>
                <w:sz w:val="20"/>
              </w:rPr>
              <w:t>0,062</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04C9F8E8" w14:textId="77777777" w:rsidR="001B7F52" w:rsidRPr="002D2F55" w:rsidRDefault="001B7F52" w:rsidP="008631D5">
            <w:pPr>
              <w:spacing w:line="276" w:lineRule="auto"/>
              <w:jc w:val="right"/>
              <w:rPr>
                <w:rFonts w:eastAsia="Times New Roman"/>
                <w:noProof/>
                <w:sz w:val="20"/>
                <w:szCs w:val="20"/>
              </w:rPr>
            </w:pPr>
            <w:r w:rsidRPr="002D2F55">
              <w:rPr>
                <w:noProof/>
                <w:sz w:val="20"/>
              </w:rPr>
              <w:t>0,000</w:t>
            </w:r>
          </w:p>
        </w:tc>
        <w:tc>
          <w:tcPr>
            <w:tcW w:w="17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535EA09D" w14:textId="77777777" w:rsidR="001B7F52" w:rsidRPr="002D2F55" w:rsidRDefault="001B7F52" w:rsidP="008631D5">
            <w:pPr>
              <w:spacing w:line="276" w:lineRule="auto"/>
              <w:jc w:val="right"/>
              <w:rPr>
                <w:rFonts w:eastAsia="Times New Roman"/>
                <w:b/>
                <w:bCs/>
                <w:noProof/>
                <w:sz w:val="20"/>
                <w:szCs w:val="20"/>
              </w:rPr>
            </w:pPr>
            <w:r w:rsidRPr="002D2F55">
              <w:rPr>
                <w:b/>
                <w:noProof/>
                <w:sz w:val="20"/>
              </w:rPr>
              <w:t>0,124</w:t>
            </w:r>
          </w:p>
        </w:tc>
      </w:tr>
      <w:tr w:rsidR="001B7F52" w:rsidRPr="002D2F55" w14:paraId="382F645F" w14:textId="77777777" w:rsidTr="008631D5">
        <w:trPr>
          <w:trHeight w:val="300"/>
        </w:trPr>
        <w:tc>
          <w:tcPr>
            <w:tcW w:w="3960" w:type="dxa"/>
            <w:vMerge w:val="restart"/>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shd w:val="clear" w:color="auto" w:fill="F1F1F1"/>
            <w:vAlign w:val="center"/>
          </w:tcPr>
          <w:p w14:paraId="12D6B799" w14:textId="148EDF3B" w:rsidR="001B7F52" w:rsidRPr="002D2F55" w:rsidRDefault="001B7F52" w:rsidP="008631D5">
            <w:pPr>
              <w:spacing w:line="276" w:lineRule="auto"/>
              <w:jc w:val="center"/>
              <w:rPr>
                <w:rFonts w:eastAsia="Times New Roman"/>
                <w:noProof/>
                <w:sz w:val="20"/>
                <w:szCs w:val="20"/>
              </w:rPr>
            </w:pPr>
            <w:r w:rsidRPr="002D2F55">
              <w:rPr>
                <w:b/>
                <w:noProof/>
                <w:sz w:val="22"/>
              </w:rPr>
              <w:t xml:space="preserve">OGÓŁEM środki </w:t>
            </w:r>
            <w:r w:rsidRPr="002D2F55">
              <w:rPr>
                <w:noProof/>
              </w:rPr>
              <w:br/>
            </w:r>
            <w:r w:rsidRPr="002D2F55">
              <w:rPr>
                <w:b/>
                <w:noProof/>
                <w:sz w:val="22"/>
              </w:rPr>
              <w:t xml:space="preserve">na DZIAŁY </w:t>
            </w:r>
            <w:r w:rsidRPr="00171C8A">
              <w:rPr>
                <w:b/>
                <w:noProof/>
                <w:sz w:val="22"/>
              </w:rPr>
              <w:t>od</w:t>
            </w:r>
            <w:r w:rsidR="00171C8A" w:rsidRPr="00171C8A">
              <w:rPr>
                <w:b/>
                <w:noProof/>
                <w:sz w:val="22"/>
              </w:rPr>
              <w:t> </w:t>
            </w:r>
            <w:r w:rsidRPr="00171C8A">
              <w:rPr>
                <w:b/>
                <w:noProof/>
                <w:sz w:val="22"/>
              </w:rPr>
              <w:t>1</w:t>
            </w:r>
            <w:r w:rsidRPr="002D2F55">
              <w:rPr>
                <w:b/>
                <w:noProof/>
                <w:sz w:val="22"/>
              </w:rPr>
              <w:t xml:space="preserve"> </w:t>
            </w:r>
            <w:r w:rsidRPr="00171C8A">
              <w:rPr>
                <w:b/>
                <w:noProof/>
                <w:sz w:val="22"/>
              </w:rPr>
              <w:t>do</w:t>
            </w:r>
            <w:r w:rsidR="00171C8A" w:rsidRPr="00171C8A">
              <w:rPr>
                <w:b/>
                <w:noProof/>
                <w:sz w:val="22"/>
              </w:rPr>
              <w:t> </w:t>
            </w:r>
            <w:r w:rsidRPr="00171C8A">
              <w:rPr>
                <w:b/>
                <w:noProof/>
                <w:sz w:val="22"/>
              </w:rPr>
              <w:t>6</w:t>
            </w:r>
            <w:r w:rsidRPr="002D2F55">
              <w:rPr>
                <w:noProof/>
              </w:rPr>
              <w:t xml:space="preserve"> </w:t>
            </w:r>
            <w:r w:rsidRPr="002D2F55">
              <w:rPr>
                <w:noProof/>
              </w:rPr>
              <w:br/>
            </w:r>
            <w:r w:rsidRPr="002D2F55">
              <w:rPr>
                <w:b/>
                <w:noProof/>
                <w:sz w:val="22"/>
              </w:rPr>
              <w:t xml:space="preserve"> wieloletnich ram finansowych</w:t>
            </w:r>
            <w:r w:rsidRPr="002D2F55">
              <w:rPr>
                <w:noProof/>
              </w:rPr>
              <w:t xml:space="preserve"> </w:t>
            </w:r>
            <w:r w:rsidRPr="002D2F55">
              <w:rPr>
                <w:noProof/>
              </w:rPr>
              <w:br/>
            </w:r>
            <w:r w:rsidRPr="002D2F55">
              <w:rPr>
                <w:b/>
                <w:noProof/>
                <w:sz w:val="22"/>
              </w:rPr>
              <w:t xml:space="preserve"> </w:t>
            </w:r>
            <w:r w:rsidRPr="002D2F55">
              <w:rPr>
                <w:noProof/>
                <w:sz w:val="20"/>
              </w:rPr>
              <w:t>(kwota referencyjna)</w:t>
            </w:r>
          </w:p>
        </w:tc>
        <w:tc>
          <w:tcPr>
            <w:tcW w:w="1440" w:type="dxa"/>
            <w:tcBorders>
              <w:top w:val="nil"/>
              <w:left w:val="single" w:sz="8" w:space="0" w:color="0D0D0D" w:themeColor="text1" w:themeTint="F2"/>
              <w:bottom w:val="single" w:sz="8" w:space="0" w:color="0D0D0D" w:themeColor="text1" w:themeTint="F2"/>
              <w:right w:val="single" w:sz="8" w:space="0" w:color="0D0D0D" w:themeColor="text1" w:themeTint="F2"/>
            </w:tcBorders>
            <w:vAlign w:val="center"/>
          </w:tcPr>
          <w:p w14:paraId="524E1829" w14:textId="77777777" w:rsidR="001B7F52" w:rsidRPr="002D2F55" w:rsidRDefault="001B7F52" w:rsidP="008631D5">
            <w:pPr>
              <w:spacing w:line="276" w:lineRule="auto"/>
              <w:rPr>
                <w:rFonts w:eastAsia="Times New Roman"/>
                <w:noProof/>
                <w:sz w:val="18"/>
                <w:szCs w:val="18"/>
              </w:rPr>
            </w:pPr>
            <w:r w:rsidRPr="002D2F55">
              <w:rPr>
                <w:noProof/>
                <w:sz w:val="18"/>
              </w:rPr>
              <w:t>Środki na zobowiązania</w:t>
            </w:r>
          </w:p>
        </w:tc>
        <w:tc>
          <w:tcPr>
            <w:tcW w:w="66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1901C3D9" w14:textId="77777777" w:rsidR="001B7F52" w:rsidRPr="002D2F55" w:rsidRDefault="001B7F52" w:rsidP="008631D5">
            <w:pPr>
              <w:spacing w:line="276" w:lineRule="auto"/>
              <w:jc w:val="center"/>
              <w:rPr>
                <w:rFonts w:eastAsia="Times New Roman"/>
                <w:noProof/>
                <w:sz w:val="14"/>
                <w:szCs w:val="14"/>
              </w:rPr>
            </w:pPr>
            <w:r w:rsidRPr="002D2F55">
              <w:rPr>
                <w:noProof/>
                <w:sz w:val="14"/>
              </w:rPr>
              <w:t>=4+6</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73C32555" w14:textId="77777777" w:rsidR="001B7F52" w:rsidRPr="002D2F55" w:rsidRDefault="001B7F52" w:rsidP="008631D5">
            <w:pPr>
              <w:spacing w:line="276" w:lineRule="auto"/>
              <w:jc w:val="right"/>
              <w:rPr>
                <w:rFonts w:eastAsia="Times New Roman"/>
                <w:noProof/>
                <w:sz w:val="20"/>
                <w:szCs w:val="20"/>
              </w:rPr>
            </w:pPr>
            <w:r w:rsidRPr="002D2F55">
              <w:rPr>
                <w:noProof/>
                <w:sz w:val="20"/>
              </w:rPr>
              <w:t>1,534</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207C355A" w14:textId="77777777" w:rsidR="001B7F52" w:rsidRPr="002D2F55" w:rsidRDefault="001B7F52" w:rsidP="008631D5">
            <w:pPr>
              <w:spacing w:line="276" w:lineRule="auto"/>
              <w:jc w:val="right"/>
              <w:rPr>
                <w:rFonts w:eastAsia="Times New Roman"/>
                <w:noProof/>
                <w:sz w:val="20"/>
                <w:szCs w:val="20"/>
              </w:rPr>
            </w:pPr>
            <w:r w:rsidRPr="002D2F55">
              <w:rPr>
                <w:noProof/>
                <w:sz w:val="20"/>
              </w:rPr>
              <w:t>1,094</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581780C1" w14:textId="77777777" w:rsidR="001B7F52" w:rsidRPr="002D2F55" w:rsidRDefault="001B7F52" w:rsidP="008631D5">
            <w:pPr>
              <w:spacing w:line="276" w:lineRule="auto"/>
              <w:jc w:val="right"/>
              <w:rPr>
                <w:rFonts w:eastAsia="Times New Roman"/>
                <w:noProof/>
                <w:sz w:val="20"/>
                <w:szCs w:val="20"/>
              </w:rPr>
            </w:pPr>
            <w:r w:rsidRPr="002D2F55">
              <w:rPr>
                <w:noProof/>
                <w:sz w:val="20"/>
              </w:rPr>
              <w:t>0,862</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18B35BC2" w14:textId="77777777" w:rsidR="001B7F52" w:rsidRPr="002D2F55" w:rsidRDefault="001B7F52" w:rsidP="008631D5">
            <w:pPr>
              <w:spacing w:line="276" w:lineRule="auto"/>
              <w:jc w:val="right"/>
              <w:rPr>
                <w:rFonts w:eastAsia="Times New Roman"/>
                <w:noProof/>
                <w:sz w:val="20"/>
                <w:szCs w:val="20"/>
              </w:rPr>
            </w:pPr>
            <w:r w:rsidRPr="002D2F55">
              <w:rPr>
                <w:noProof/>
                <w:sz w:val="20"/>
              </w:rPr>
              <w:t>0,812</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33D3EDAE" w14:textId="77777777" w:rsidR="001B7F52" w:rsidRPr="002D2F55" w:rsidRDefault="001B7F52" w:rsidP="008631D5">
            <w:pPr>
              <w:spacing w:line="276" w:lineRule="auto"/>
              <w:jc w:val="right"/>
              <w:rPr>
                <w:rFonts w:eastAsia="Times New Roman"/>
                <w:noProof/>
                <w:sz w:val="20"/>
                <w:szCs w:val="20"/>
              </w:rPr>
            </w:pPr>
            <w:r w:rsidRPr="002D2F55">
              <w:rPr>
                <w:noProof/>
                <w:sz w:val="20"/>
              </w:rPr>
              <w:t>0,000</w:t>
            </w:r>
          </w:p>
        </w:tc>
        <w:tc>
          <w:tcPr>
            <w:tcW w:w="17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6451FBA2" w14:textId="77777777" w:rsidR="001B7F52" w:rsidRPr="002D2F55" w:rsidRDefault="001B7F52" w:rsidP="008631D5">
            <w:pPr>
              <w:spacing w:line="276" w:lineRule="auto"/>
              <w:jc w:val="right"/>
              <w:rPr>
                <w:rFonts w:eastAsia="Times New Roman"/>
                <w:b/>
                <w:bCs/>
                <w:noProof/>
                <w:sz w:val="20"/>
                <w:szCs w:val="20"/>
              </w:rPr>
            </w:pPr>
            <w:r w:rsidRPr="002D2F55">
              <w:rPr>
                <w:b/>
                <w:noProof/>
                <w:sz w:val="20"/>
              </w:rPr>
              <w:t>4,302</w:t>
            </w:r>
          </w:p>
        </w:tc>
      </w:tr>
      <w:tr w:rsidR="001B7F52" w:rsidRPr="002D2F55" w14:paraId="348A3609" w14:textId="77777777" w:rsidTr="008631D5">
        <w:trPr>
          <w:trHeight w:val="300"/>
        </w:trPr>
        <w:tc>
          <w:tcPr>
            <w:tcW w:w="3960" w:type="dxa"/>
            <w:vMerge/>
            <w:vAlign w:val="center"/>
          </w:tcPr>
          <w:p w14:paraId="0D2A6748" w14:textId="77777777" w:rsidR="001B7F52" w:rsidRPr="002D2F55" w:rsidRDefault="001B7F52" w:rsidP="008631D5">
            <w:pPr>
              <w:rPr>
                <w:noProof/>
              </w:rPr>
            </w:pPr>
          </w:p>
        </w:tc>
        <w:tc>
          <w:tcPr>
            <w:tcW w:w="1440" w:type="dxa"/>
            <w:tcBorders>
              <w:top w:val="single" w:sz="8" w:space="0" w:color="0D0D0D" w:themeColor="text1" w:themeTint="F2"/>
              <w:left w:val="nil"/>
              <w:bottom w:val="single" w:sz="8" w:space="0" w:color="0D0D0D" w:themeColor="text1" w:themeTint="F2"/>
              <w:right w:val="single" w:sz="8" w:space="0" w:color="0D0D0D" w:themeColor="text1" w:themeTint="F2"/>
            </w:tcBorders>
            <w:vAlign w:val="center"/>
          </w:tcPr>
          <w:p w14:paraId="2EC8F5AC" w14:textId="77777777" w:rsidR="001B7F52" w:rsidRPr="002D2F55" w:rsidRDefault="001B7F52" w:rsidP="008631D5">
            <w:pPr>
              <w:spacing w:line="276" w:lineRule="auto"/>
              <w:rPr>
                <w:rFonts w:eastAsia="Times New Roman"/>
                <w:noProof/>
                <w:sz w:val="18"/>
                <w:szCs w:val="18"/>
              </w:rPr>
            </w:pPr>
            <w:r w:rsidRPr="002D2F55">
              <w:rPr>
                <w:noProof/>
                <w:sz w:val="18"/>
              </w:rPr>
              <w:t>Środki na płatności</w:t>
            </w:r>
          </w:p>
        </w:tc>
        <w:tc>
          <w:tcPr>
            <w:tcW w:w="66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6E858A05" w14:textId="77777777" w:rsidR="001B7F52" w:rsidRPr="002D2F55" w:rsidRDefault="001B7F52" w:rsidP="008631D5">
            <w:pPr>
              <w:spacing w:line="276" w:lineRule="auto"/>
              <w:jc w:val="center"/>
              <w:rPr>
                <w:rFonts w:eastAsia="Times New Roman"/>
                <w:noProof/>
                <w:sz w:val="14"/>
                <w:szCs w:val="14"/>
              </w:rPr>
            </w:pPr>
            <w:r w:rsidRPr="002D2F55">
              <w:rPr>
                <w:noProof/>
                <w:sz w:val="14"/>
              </w:rPr>
              <w:t>=5+6</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140CC70C" w14:textId="77777777" w:rsidR="001B7F52" w:rsidRPr="002D2F55" w:rsidRDefault="001B7F52" w:rsidP="008631D5">
            <w:pPr>
              <w:spacing w:line="276" w:lineRule="auto"/>
              <w:jc w:val="right"/>
              <w:rPr>
                <w:rFonts w:eastAsia="Times New Roman"/>
                <w:noProof/>
                <w:sz w:val="20"/>
                <w:szCs w:val="20"/>
              </w:rPr>
            </w:pPr>
            <w:r w:rsidRPr="002D2F55">
              <w:rPr>
                <w:noProof/>
                <w:sz w:val="20"/>
              </w:rPr>
              <w:t>0,551</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493CDA1F" w14:textId="77777777" w:rsidR="001B7F52" w:rsidRPr="002D2F55" w:rsidRDefault="001B7F52" w:rsidP="008631D5">
            <w:pPr>
              <w:spacing w:line="276" w:lineRule="auto"/>
              <w:jc w:val="right"/>
              <w:rPr>
                <w:rFonts w:eastAsia="Times New Roman"/>
                <w:noProof/>
                <w:sz w:val="20"/>
                <w:szCs w:val="20"/>
              </w:rPr>
            </w:pPr>
            <w:r w:rsidRPr="002D2F55">
              <w:rPr>
                <w:noProof/>
                <w:sz w:val="20"/>
              </w:rPr>
              <w:t>1,341</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3E88AB08" w14:textId="77777777" w:rsidR="001B7F52" w:rsidRPr="002D2F55" w:rsidRDefault="001B7F52" w:rsidP="008631D5">
            <w:pPr>
              <w:spacing w:line="276" w:lineRule="auto"/>
              <w:jc w:val="right"/>
              <w:rPr>
                <w:rFonts w:eastAsia="Times New Roman"/>
                <w:noProof/>
                <w:sz w:val="20"/>
                <w:szCs w:val="20"/>
              </w:rPr>
            </w:pPr>
            <w:r w:rsidRPr="002D2F55">
              <w:rPr>
                <w:noProof/>
                <w:sz w:val="20"/>
              </w:rPr>
              <w:t>1,036</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1C162E98" w14:textId="77777777" w:rsidR="001B7F52" w:rsidRPr="002D2F55" w:rsidRDefault="001B7F52" w:rsidP="008631D5">
            <w:pPr>
              <w:spacing w:line="276" w:lineRule="auto"/>
              <w:jc w:val="right"/>
              <w:rPr>
                <w:rFonts w:eastAsia="Times New Roman"/>
                <w:noProof/>
                <w:sz w:val="20"/>
                <w:szCs w:val="20"/>
              </w:rPr>
            </w:pPr>
            <w:r w:rsidRPr="002D2F55">
              <w:rPr>
                <w:noProof/>
                <w:sz w:val="20"/>
              </w:rPr>
              <w:t>0,862</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1A064B26" w14:textId="77777777" w:rsidR="001B7F52" w:rsidRPr="002D2F55" w:rsidRDefault="001B7F52" w:rsidP="008631D5">
            <w:pPr>
              <w:spacing w:line="276" w:lineRule="auto"/>
              <w:jc w:val="right"/>
              <w:rPr>
                <w:rFonts w:eastAsia="Times New Roman"/>
                <w:noProof/>
                <w:sz w:val="20"/>
                <w:szCs w:val="20"/>
              </w:rPr>
            </w:pPr>
            <w:r w:rsidRPr="002D2F55">
              <w:rPr>
                <w:noProof/>
                <w:sz w:val="20"/>
              </w:rPr>
              <w:t>0,512</w:t>
            </w:r>
          </w:p>
        </w:tc>
        <w:tc>
          <w:tcPr>
            <w:tcW w:w="17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7E7DA0AE" w14:textId="77777777" w:rsidR="001B7F52" w:rsidRPr="002D2F55" w:rsidRDefault="001B7F52" w:rsidP="008631D5">
            <w:pPr>
              <w:spacing w:line="276" w:lineRule="auto"/>
              <w:jc w:val="right"/>
              <w:rPr>
                <w:rFonts w:eastAsia="Times New Roman"/>
                <w:b/>
                <w:bCs/>
                <w:noProof/>
                <w:sz w:val="20"/>
                <w:szCs w:val="20"/>
              </w:rPr>
            </w:pPr>
            <w:r w:rsidRPr="002D2F55">
              <w:rPr>
                <w:b/>
                <w:noProof/>
                <w:sz w:val="20"/>
              </w:rPr>
              <w:t>4,302</w:t>
            </w:r>
          </w:p>
        </w:tc>
      </w:tr>
    </w:tbl>
    <w:p w14:paraId="3547D6CE" w14:textId="77777777" w:rsidR="001B7F52" w:rsidRPr="002D2F55" w:rsidRDefault="001B7F52" w:rsidP="001B7F52">
      <w:pPr>
        <w:spacing w:before="0" w:after="0"/>
        <w:jc w:val="left"/>
        <w:rPr>
          <w:noProof/>
        </w:rPr>
      </w:pPr>
      <w:r w:rsidRPr="002D2F55">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1B7F52" w:rsidRPr="002D2F55" w14:paraId="4E583A9A" w14:textId="77777777" w:rsidTr="008631D5">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20086704" w14:textId="77777777" w:rsidR="001B7F52" w:rsidRPr="002D2F55" w:rsidRDefault="001B7F52" w:rsidP="008631D5">
            <w:pPr>
              <w:spacing w:before="60" w:after="60" w:line="276" w:lineRule="auto"/>
              <w:jc w:val="center"/>
              <w:rPr>
                <w:b/>
                <w:noProof/>
              </w:rPr>
            </w:pPr>
            <w:r w:rsidRPr="002D2F55">
              <w:rPr>
                <w:noProof/>
              </w:rPr>
              <w:lastRenderedPageBreak/>
              <w:br w:type="page"/>
            </w:r>
            <w:r w:rsidRPr="002D2F55">
              <w:rPr>
                <w:b/>
                <w:noProof/>
                <w:sz w:val="22"/>
              </w:rPr>
              <w:t xml:space="preserve">Dział wieloletnich ram </w:t>
            </w:r>
            <w:r w:rsidRPr="002D2F55">
              <w:rPr>
                <w:noProof/>
              </w:rPr>
              <w:br/>
            </w:r>
            <w:r w:rsidRPr="002D2F55">
              <w:rPr>
                <w:b/>
                <w:noProof/>
                <w:sz w:val="22"/>
              </w:rPr>
              <w:t xml:space="preserve">finansowych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7D64D78C" w14:textId="77777777" w:rsidR="001B7F52" w:rsidRPr="002D2F55" w:rsidRDefault="001B7F52" w:rsidP="008631D5">
            <w:pPr>
              <w:spacing w:before="60" w:after="60" w:line="276" w:lineRule="auto"/>
              <w:jc w:val="center"/>
              <w:rPr>
                <w:noProof/>
              </w:rPr>
            </w:pPr>
            <w:r w:rsidRPr="002D2F55">
              <w:rPr>
                <w:b/>
                <w:noProof/>
                <w:sz w:val="22"/>
              </w:rPr>
              <w:t>7</w:t>
            </w:r>
          </w:p>
        </w:tc>
        <w:tc>
          <w:tcPr>
            <w:tcW w:w="7817" w:type="dxa"/>
            <w:tcBorders>
              <w:top w:val="single" w:sz="4" w:space="0" w:color="auto"/>
              <w:left w:val="single" w:sz="4" w:space="0" w:color="auto"/>
              <w:bottom w:val="single" w:sz="4" w:space="0" w:color="auto"/>
              <w:right w:val="single" w:sz="4" w:space="0" w:color="auto"/>
            </w:tcBorders>
            <w:vAlign w:val="center"/>
            <w:hideMark/>
          </w:tcPr>
          <w:p w14:paraId="20AE008F" w14:textId="77777777" w:rsidR="001B7F52" w:rsidRPr="002D2F55" w:rsidRDefault="001B7F52" w:rsidP="008631D5">
            <w:pPr>
              <w:spacing w:before="60" w:after="60" w:line="276" w:lineRule="auto"/>
              <w:rPr>
                <w:noProof/>
              </w:rPr>
            </w:pPr>
            <w:r w:rsidRPr="002D2F55">
              <w:rPr>
                <w:noProof/>
                <w:sz w:val="22"/>
              </w:rPr>
              <w:t>„Wydatki administracyjne”</w:t>
            </w:r>
          </w:p>
        </w:tc>
      </w:tr>
    </w:tbl>
    <w:p w14:paraId="29CCF8D1" w14:textId="30B28819" w:rsidR="001B7F52" w:rsidRPr="002D2F55" w:rsidRDefault="001B7F52" w:rsidP="001B7F52">
      <w:pPr>
        <w:jc w:val="left"/>
        <w:rPr>
          <w:noProof/>
          <w:sz w:val="20"/>
        </w:rPr>
      </w:pPr>
      <w:r w:rsidRPr="002D2F55">
        <w:rPr>
          <w:noProof/>
        </w:rPr>
        <w:t>Niniejszą część uzupełnia się przy użyciu „danych budżetowych</w:t>
      </w:r>
      <w:r w:rsidR="00FD239B" w:rsidRPr="002D2F55">
        <w:rPr>
          <w:noProof/>
        </w:rPr>
        <w:t xml:space="preserve"> o</w:t>
      </w:r>
      <w:r w:rsidR="00FD239B">
        <w:rPr>
          <w:noProof/>
        </w:rPr>
        <w:t> </w:t>
      </w:r>
      <w:r w:rsidR="00FD239B" w:rsidRPr="002D2F55">
        <w:rPr>
          <w:noProof/>
        </w:rPr>
        <w:t>cha</w:t>
      </w:r>
      <w:r w:rsidRPr="002D2F55">
        <w:rPr>
          <w:noProof/>
        </w:rPr>
        <w:t xml:space="preserve">rakterze administracyjnym”, które należy najpierw wprowadzić do </w:t>
      </w:r>
      <w:hyperlink r:id="rId12" w:history="1">
        <w:r w:rsidRPr="002D2F55">
          <w:rPr>
            <w:rStyle w:val="Hipercze"/>
            <w:noProof/>
          </w:rPr>
          <w:t>załącznika do oceny skutków finansowych regulacji</w:t>
        </w:r>
      </w:hyperlink>
      <w:r w:rsidRPr="002D2F55">
        <w:rPr>
          <w:noProof/>
        </w:rPr>
        <w:t xml:space="preserve"> (załącznika V do zasad wewnętrznych), przesyłanego do DECIDE</w:t>
      </w:r>
      <w:r w:rsidR="00FD239B" w:rsidRPr="002D2F55">
        <w:rPr>
          <w:noProof/>
        </w:rPr>
        <w:t xml:space="preserve"> w</w:t>
      </w:r>
      <w:r w:rsidR="00FD239B">
        <w:rPr>
          <w:noProof/>
        </w:rPr>
        <w:t> </w:t>
      </w:r>
      <w:r w:rsidR="00FD239B" w:rsidRPr="002D2F55">
        <w:rPr>
          <w:noProof/>
        </w:rPr>
        <w:t>cel</w:t>
      </w:r>
      <w:r w:rsidRPr="002D2F55">
        <w:rPr>
          <w:noProof/>
        </w:rPr>
        <w:t>u konsultacji między służbami.</w:t>
      </w:r>
    </w:p>
    <w:p w14:paraId="37723FB8" w14:textId="77777777" w:rsidR="001B7F52" w:rsidRPr="002D2F55" w:rsidRDefault="001B7F52" w:rsidP="001B7F52">
      <w:pPr>
        <w:jc w:val="right"/>
        <w:rPr>
          <w:noProof/>
          <w:sz w:val="20"/>
        </w:rPr>
      </w:pPr>
      <w:r w:rsidRPr="002D2F55">
        <w:rPr>
          <w:noProof/>
          <w:sz w:val="20"/>
        </w:rPr>
        <w:t>w mln EUR (do trzech miejsc po przecinku)</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777"/>
      </w:tblGrid>
      <w:tr w:rsidR="001B7F52" w:rsidRPr="002D2F55" w14:paraId="6934A9B4" w14:textId="77777777" w:rsidTr="008631D5">
        <w:tc>
          <w:tcPr>
            <w:tcW w:w="3960" w:type="dxa"/>
            <w:tcBorders>
              <w:top w:val="nil"/>
              <w:left w:val="nil"/>
              <w:bottom w:val="single" w:sz="4" w:space="0" w:color="auto"/>
              <w:right w:val="nil"/>
            </w:tcBorders>
            <w:vAlign w:val="center"/>
          </w:tcPr>
          <w:p w14:paraId="35034EDC" w14:textId="77777777" w:rsidR="001B7F52" w:rsidRPr="002D2F55" w:rsidRDefault="001B7F52" w:rsidP="008631D5">
            <w:pPr>
              <w:spacing w:line="276" w:lineRule="auto"/>
              <w:jc w:val="center"/>
              <w:rPr>
                <w:noProof/>
              </w:rPr>
            </w:pPr>
          </w:p>
        </w:tc>
        <w:tc>
          <w:tcPr>
            <w:tcW w:w="1560" w:type="dxa"/>
            <w:tcBorders>
              <w:top w:val="nil"/>
              <w:left w:val="nil"/>
              <w:bottom w:val="single" w:sz="4" w:space="0" w:color="auto"/>
              <w:right w:val="nil"/>
            </w:tcBorders>
          </w:tcPr>
          <w:p w14:paraId="5AF51FAB" w14:textId="77777777" w:rsidR="001B7F52" w:rsidRPr="002D2F55" w:rsidRDefault="001B7F52" w:rsidP="008631D5">
            <w:pPr>
              <w:spacing w:line="276" w:lineRule="auto"/>
              <w:rPr>
                <w:noProof/>
                <w:sz w:val="20"/>
              </w:rPr>
            </w:pPr>
          </w:p>
        </w:tc>
        <w:tc>
          <w:tcPr>
            <w:tcW w:w="534" w:type="dxa"/>
            <w:tcBorders>
              <w:top w:val="nil"/>
              <w:left w:val="nil"/>
              <w:bottom w:val="single" w:sz="4" w:space="0" w:color="auto"/>
              <w:right w:val="single" w:sz="4" w:space="0" w:color="auto"/>
            </w:tcBorders>
          </w:tcPr>
          <w:p w14:paraId="08CCC37C" w14:textId="77777777" w:rsidR="001B7F52" w:rsidRPr="002D2F55" w:rsidRDefault="001B7F52" w:rsidP="008631D5">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2740FCA" w14:textId="77777777" w:rsidR="001B7F52" w:rsidRPr="002D2F55" w:rsidRDefault="001B7F52" w:rsidP="008631D5">
            <w:pPr>
              <w:spacing w:line="276" w:lineRule="auto"/>
              <w:jc w:val="center"/>
              <w:rPr>
                <w:noProof/>
                <w:sz w:val="20"/>
              </w:rPr>
            </w:pPr>
            <w:r w:rsidRPr="002D2F55">
              <w:rPr>
                <w:noProof/>
                <w:sz w:val="20"/>
              </w:rPr>
              <w:t>Rok</w:t>
            </w:r>
            <w:r w:rsidRPr="002D2F55">
              <w:rPr>
                <w:noProof/>
              </w:rPr>
              <w:t xml:space="preserve"> </w:t>
            </w:r>
            <w:r w:rsidRPr="002D2F55">
              <w:rPr>
                <w:noProof/>
              </w:rPr>
              <w:br/>
            </w:r>
            <w:r w:rsidRPr="002D2F55">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14:paraId="298E8483" w14:textId="77777777" w:rsidR="001B7F52" w:rsidRPr="002D2F55" w:rsidRDefault="001B7F52" w:rsidP="008631D5">
            <w:pPr>
              <w:spacing w:line="276" w:lineRule="auto"/>
              <w:jc w:val="center"/>
              <w:rPr>
                <w:noProof/>
                <w:sz w:val="20"/>
              </w:rPr>
            </w:pPr>
            <w:r w:rsidRPr="002D2F55">
              <w:rPr>
                <w:noProof/>
                <w:sz w:val="20"/>
              </w:rPr>
              <w:t>Rok</w:t>
            </w:r>
            <w:r w:rsidRPr="002D2F55">
              <w:rPr>
                <w:noProof/>
              </w:rPr>
              <w:t xml:space="preserve"> </w:t>
            </w:r>
            <w:r w:rsidRPr="002D2F55">
              <w:rPr>
                <w:noProof/>
              </w:rPr>
              <w:br/>
            </w:r>
            <w:r w:rsidRPr="002D2F55">
              <w:rPr>
                <w:b/>
                <w:noProof/>
                <w:sz w:val="20"/>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14:paraId="5B7E5E0B" w14:textId="77777777" w:rsidR="001B7F52" w:rsidRPr="002D2F55" w:rsidRDefault="001B7F52" w:rsidP="008631D5">
            <w:pPr>
              <w:spacing w:line="276" w:lineRule="auto"/>
              <w:jc w:val="center"/>
              <w:rPr>
                <w:noProof/>
                <w:sz w:val="20"/>
              </w:rPr>
            </w:pPr>
            <w:r w:rsidRPr="002D2F55">
              <w:rPr>
                <w:noProof/>
                <w:sz w:val="20"/>
              </w:rPr>
              <w:t>Rok</w:t>
            </w:r>
            <w:r w:rsidRPr="002D2F55">
              <w:rPr>
                <w:noProof/>
              </w:rPr>
              <w:t xml:space="preserve"> </w:t>
            </w:r>
            <w:r w:rsidRPr="002D2F55">
              <w:rPr>
                <w:noProof/>
              </w:rPr>
              <w:br/>
            </w:r>
            <w:r w:rsidRPr="002D2F55">
              <w:rPr>
                <w:b/>
                <w:noProof/>
                <w:sz w:val="20"/>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14:paraId="19EABEA4" w14:textId="77777777" w:rsidR="001B7F52" w:rsidRPr="002D2F55" w:rsidRDefault="001B7F52" w:rsidP="008631D5">
            <w:pPr>
              <w:spacing w:line="276" w:lineRule="auto"/>
              <w:jc w:val="center"/>
              <w:rPr>
                <w:noProof/>
                <w:sz w:val="20"/>
              </w:rPr>
            </w:pPr>
            <w:r w:rsidRPr="002D2F55">
              <w:rPr>
                <w:noProof/>
                <w:sz w:val="20"/>
              </w:rPr>
              <w:t>Rok</w:t>
            </w:r>
            <w:r w:rsidRPr="002D2F55">
              <w:rPr>
                <w:noProof/>
              </w:rPr>
              <w:t xml:space="preserve"> </w:t>
            </w:r>
            <w:r w:rsidRPr="002D2F55">
              <w:rPr>
                <w:noProof/>
              </w:rPr>
              <w:br/>
            </w:r>
            <w:r w:rsidRPr="002D2F55">
              <w:rPr>
                <w:b/>
                <w:noProof/>
                <w:sz w:val="20"/>
              </w:rPr>
              <w:t>2027</w:t>
            </w:r>
          </w:p>
        </w:tc>
        <w:tc>
          <w:tcPr>
            <w:tcW w:w="1777" w:type="dxa"/>
            <w:tcBorders>
              <w:top w:val="single" w:sz="4" w:space="0" w:color="auto"/>
              <w:left w:val="single" w:sz="4" w:space="0" w:color="auto"/>
              <w:bottom w:val="single" w:sz="4" w:space="0" w:color="auto"/>
              <w:right w:val="single" w:sz="4" w:space="0" w:color="auto"/>
            </w:tcBorders>
            <w:vAlign w:val="center"/>
            <w:hideMark/>
          </w:tcPr>
          <w:p w14:paraId="5DA0499B" w14:textId="77777777" w:rsidR="001B7F52" w:rsidRPr="002D2F55" w:rsidRDefault="001B7F52" w:rsidP="008631D5">
            <w:pPr>
              <w:spacing w:line="276" w:lineRule="auto"/>
              <w:jc w:val="center"/>
              <w:rPr>
                <w:b/>
                <w:noProof/>
                <w:sz w:val="20"/>
              </w:rPr>
            </w:pPr>
            <w:r w:rsidRPr="002D2F55">
              <w:rPr>
                <w:b/>
                <w:noProof/>
                <w:sz w:val="20"/>
              </w:rPr>
              <w:t>OGÓŁEM</w:t>
            </w:r>
          </w:p>
        </w:tc>
      </w:tr>
      <w:tr w:rsidR="001B7F52" w:rsidRPr="002D2F55" w14:paraId="7955438B" w14:textId="77777777" w:rsidTr="008631D5">
        <w:trPr>
          <w:gridAfter w:val="7"/>
          <w:wAfter w:w="7343" w:type="dxa"/>
        </w:trPr>
        <w:tc>
          <w:tcPr>
            <w:tcW w:w="3960" w:type="dxa"/>
            <w:tcBorders>
              <w:top w:val="single" w:sz="4" w:space="0" w:color="auto"/>
              <w:left w:val="single" w:sz="4" w:space="0" w:color="auto"/>
              <w:bottom w:val="single" w:sz="4" w:space="0" w:color="auto"/>
              <w:right w:val="single" w:sz="4" w:space="0" w:color="auto"/>
            </w:tcBorders>
            <w:vAlign w:val="center"/>
            <w:hideMark/>
          </w:tcPr>
          <w:p w14:paraId="245F5BE6" w14:textId="77777777" w:rsidR="001B7F52" w:rsidRPr="002D2F55" w:rsidRDefault="001B7F52" w:rsidP="008631D5">
            <w:pPr>
              <w:spacing w:before="60" w:after="60" w:line="276" w:lineRule="auto"/>
              <w:jc w:val="center"/>
              <w:rPr>
                <w:b/>
                <w:noProof/>
              </w:rPr>
            </w:pPr>
            <w:r w:rsidRPr="002D2F55">
              <w:rPr>
                <w:b/>
                <w:noProof/>
                <w:sz w:val="22"/>
              </w:rPr>
              <w:t>Dyrekcja Generalna: GROW</w:t>
            </w:r>
          </w:p>
        </w:tc>
      </w:tr>
      <w:tr w:rsidR="001B7F52" w:rsidRPr="002D2F55" w14:paraId="6C037433" w14:textId="77777777" w:rsidTr="008631D5">
        <w:trPr>
          <w:trHeight w:val="313"/>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14:paraId="570D2627" w14:textId="77777777" w:rsidR="001B7F52" w:rsidRPr="002D2F55" w:rsidRDefault="001B7F52" w:rsidP="008631D5">
            <w:pPr>
              <w:spacing w:before="20" w:after="20" w:line="276" w:lineRule="auto"/>
              <w:rPr>
                <w:noProof/>
              </w:rPr>
            </w:pPr>
            <w:r w:rsidRPr="002D2F55">
              <w:rPr>
                <w:rFonts w:ascii="Wingdings" w:hAnsi="Wingdings"/>
                <w:noProof/>
                <w:sz w:val="22"/>
              </w:rPr>
              <w:t>□</w:t>
            </w:r>
            <w:r w:rsidRPr="002D2F55">
              <w:rPr>
                <w:noProof/>
                <w:sz w:val="22"/>
              </w:rPr>
              <w:t xml:space="preserve"> Zasoby ludzkie </w:t>
            </w:r>
          </w:p>
        </w:tc>
        <w:tc>
          <w:tcPr>
            <w:tcW w:w="868" w:type="dxa"/>
            <w:tcBorders>
              <w:top w:val="single" w:sz="4" w:space="0" w:color="auto"/>
              <w:left w:val="single" w:sz="4" w:space="0" w:color="auto"/>
              <w:bottom w:val="single" w:sz="4" w:space="0" w:color="auto"/>
              <w:right w:val="single" w:sz="4" w:space="0" w:color="auto"/>
            </w:tcBorders>
            <w:vAlign w:val="center"/>
            <w:hideMark/>
          </w:tcPr>
          <w:p w14:paraId="2E7D8D58" w14:textId="77777777" w:rsidR="001B7F52" w:rsidRPr="002D2F55" w:rsidRDefault="001B7F52" w:rsidP="008631D5">
            <w:pPr>
              <w:spacing w:before="20" w:after="20" w:line="276" w:lineRule="auto"/>
              <w:jc w:val="right"/>
              <w:rPr>
                <w:noProof/>
                <w:sz w:val="20"/>
              </w:rPr>
            </w:pPr>
            <w:r w:rsidRPr="002D2F55">
              <w:rPr>
                <w:noProof/>
                <w:sz w:val="20"/>
              </w:rPr>
              <w:t>0,883</w:t>
            </w:r>
          </w:p>
        </w:tc>
        <w:tc>
          <w:tcPr>
            <w:tcW w:w="868" w:type="dxa"/>
            <w:tcBorders>
              <w:top w:val="single" w:sz="4" w:space="0" w:color="auto"/>
              <w:left w:val="single" w:sz="4" w:space="0" w:color="auto"/>
              <w:bottom w:val="single" w:sz="4" w:space="0" w:color="auto"/>
              <w:right w:val="single" w:sz="4" w:space="0" w:color="auto"/>
            </w:tcBorders>
            <w:vAlign w:val="center"/>
            <w:hideMark/>
          </w:tcPr>
          <w:p w14:paraId="21A44761" w14:textId="77777777" w:rsidR="001B7F52" w:rsidRPr="002D2F55" w:rsidRDefault="001B7F52" w:rsidP="008631D5">
            <w:pPr>
              <w:spacing w:before="20" w:after="20" w:line="276" w:lineRule="auto"/>
              <w:jc w:val="right"/>
              <w:rPr>
                <w:noProof/>
                <w:sz w:val="20"/>
              </w:rPr>
            </w:pPr>
            <w:r w:rsidRPr="002D2F55">
              <w:rPr>
                <w:noProof/>
                <w:sz w:val="20"/>
              </w:rPr>
              <w:t>0,484</w:t>
            </w:r>
          </w:p>
        </w:tc>
        <w:tc>
          <w:tcPr>
            <w:tcW w:w="868" w:type="dxa"/>
            <w:tcBorders>
              <w:top w:val="single" w:sz="4" w:space="0" w:color="auto"/>
              <w:left w:val="single" w:sz="4" w:space="0" w:color="auto"/>
              <w:bottom w:val="single" w:sz="4" w:space="0" w:color="auto"/>
              <w:right w:val="single" w:sz="4" w:space="0" w:color="auto"/>
            </w:tcBorders>
            <w:vAlign w:val="center"/>
            <w:hideMark/>
          </w:tcPr>
          <w:p w14:paraId="365328FC" w14:textId="77777777" w:rsidR="001B7F52" w:rsidRPr="002D2F55" w:rsidRDefault="001B7F52" w:rsidP="008631D5">
            <w:pPr>
              <w:spacing w:before="20" w:after="20" w:line="276" w:lineRule="auto"/>
              <w:jc w:val="right"/>
              <w:rPr>
                <w:noProof/>
                <w:sz w:val="20"/>
              </w:rPr>
            </w:pPr>
            <w:r w:rsidRPr="002D2F55">
              <w:rPr>
                <w:noProof/>
                <w:sz w:val="20"/>
              </w:rPr>
              <w:t>0,327</w:t>
            </w:r>
          </w:p>
        </w:tc>
        <w:tc>
          <w:tcPr>
            <w:tcW w:w="868" w:type="dxa"/>
            <w:tcBorders>
              <w:top w:val="single" w:sz="4" w:space="0" w:color="auto"/>
              <w:left w:val="single" w:sz="4" w:space="0" w:color="auto"/>
              <w:bottom w:val="single" w:sz="4" w:space="0" w:color="auto"/>
              <w:right w:val="single" w:sz="4" w:space="0" w:color="auto"/>
            </w:tcBorders>
            <w:vAlign w:val="center"/>
            <w:hideMark/>
          </w:tcPr>
          <w:p w14:paraId="2F580FBC" w14:textId="77777777" w:rsidR="001B7F52" w:rsidRPr="002D2F55" w:rsidRDefault="001B7F52" w:rsidP="008631D5">
            <w:pPr>
              <w:spacing w:before="20" w:after="20" w:line="276" w:lineRule="auto"/>
              <w:jc w:val="right"/>
              <w:rPr>
                <w:noProof/>
                <w:sz w:val="20"/>
              </w:rPr>
            </w:pPr>
            <w:r w:rsidRPr="002D2F55">
              <w:rPr>
                <w:noProof/>
                <w:sz w:val="20"/>
              </w:rPr>
              <w:t>0,327</w:t>
            </w:r>
          </w:p>
        </w:tc>
        <w:tc>
          <w:tcPr>
            <w:tcW w:w="1777" w:type="dxa"/>
            <w:tcBorders>
              <w:top w:val="single" w:sz="4" w:space="0" w:color="auto"/>
              <w:left w:val="single" w:sz="4" w:space="0" w:color="auto"/>
              <w:bottom w:val="single" w:sz="4" w:space="0" w:color="auto"/>
              <w:right w:val="single" w:sz="4" w:space="0" w:color="auto"/>
            </w:tcBorders>
            <w:vAlign w:val="center"/>
            <w:hideMark/>
          </w:tcPr>
          <w:p w14:paraId="60605E03" w14:textId="77777777" w:rsidR="001B7F52" w:rsidRPr="002D2F55" w:rsidRDefault="001B7F52" w:rsidP="008631D5">
            <w:pPr>
              <w:spacing w:before="20" w:after="20" w:line="276" w:lineRule="auto"/>
              <w:jc w:val="right"/>
              <w:rPr>
                <w:b/>
                <w:noProof/>
                <w:sz w:val="20"/>
              </w:rPr>
            </w:pPr>
            <w:r w:rsidRPr="002D2F55">
              <w:rPr>
                <w:b/>
                <w:noProof/>
                <w:sz w:val="20"/>
              </w:rPr>
              <w:t>2,021</w:t>
            </w:r>
          </w:p>
        </w:tc>
      </w:tr>
      <w:tr w:rsidR="001B7F52" w:rsidRPr="002D2F55" w14:paraId="2020CB88" w14:textId="77777777" w:rsidTr="008631D5">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14:paraId="5B8DC3EF" w14:textId="77777777" w:rsidR="001B7F52" w:rsidRPr="002D2F55" w:rsidRDefault="001B7F52" w:rsidP="008631D5">
            <w:pPr>
              <w:spacing w:before="20" w:after="20" w:line="276" w:lineRule="auto"/>
              <w:rPr>
                <w:noProof/>
              </w:rPr>
            </w:pPr>
            <w:r w:rsidRPr="002D2F55">
              <w:rPr>
                <w:rFonts w:ascii="Wingdings" w:hAnsi="Wingdings"/>
                <w:noProof/>
                <w:sz w:val="22"/>
              </w:rPr>
              <w:t>□</w:t>
            </w:r>
            <w:r w:rsidRPr="002D2F55">
              <w:rPr>
                <w:noProof/>
                <w:sz w:val="22"/>
              </w:rPr>
              <w:t xml:space="preserve"> Pozostałe wydatki administracyjne </w:t>
            </w:r>
          </w:p>
        </w:tc>
        <w:tc>
          <w:tcPr>
            <w:tcW w:w="868" w:type="dxa"/>
            <w:tcBorders>
              <w:top w:val="single" w:sz="4" w:space="0" w:color="auto"/>
              <w:left w:val="single" w:sz="4" w:space="0" w:color="auto"/>
              <w:bottom w:val="single" w:sz="4" w:space="0" w:color="auto"/>
              <w:right w:val="single" w:sz="4" w:space="0" w:color="auto"/>
            </w:tcBorders>
            <w:vAlign w:val="center"/>
          </w:tcPr>
          <w:p w14:paraId="68A287F4" w14:textId="77777777" w:rsidR="001B7F52" w:rsidRPr="002D2F55" w:rsidRDefault="001B7F52" w:rsidP="008631D5">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3E469D91" w14:textId="77777777" w:rsidR="001B7F52" w:rsidRPr="002D2F55" w:rsidRDefault="001B7F52" w:rsidP="008631D5">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36179C2B" w14:textId="77777777" w:rsidR="001B7F52" w:rsidRPr="002D2F55" w:rsidRDefault="001B7F52" w:rsidP="008631D5">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42CEE4F4" w14:textId="77777777" w:rsidR="001B7F52" w:rsidRPr="002D2F55" w:rsidRDefault="001B7F52" w:rsidP="008631D5">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14:paraId="16323B7C" w14:textId="77777777" w:rsidR="001B7F52" w:rsidRPr="002D2F55" w:rsidRDefault="001B7F52" w:rsidP="008631D5">
            <w:pPr>
              <w:spacing w:before="20" w:after="20" w:line="276" w:lineRule="auto"/>
              <w:jc w:val="right"/>
              <w:rPr>
                <w:b/>
                <w:noProof/>
                <w:sz w:val="20"/>
              </w:rPr>
            </w:pPr>
          </w:p>
        </w:tc>
      </w:tr>
      <w:tr w:rsidR="001B7F52" w:rsidRPr="002D2F55" w14:paraId="6C61E826" w14:textId="77777777" w:rsidTr="008631D5">
        <w:tc>
          <w:tcPr>
            <w:tcW w:w="3960" w:type="dxa"/>
            <w:tcBorders>
              <w:top w:val="single" w:sz="4" w:space="0" w:color="auto"/>
              <w:left w:val="single" w:sz="4" w:space="0" w:color="auto"/>
              <w:bottom w:val="single" w:sz="4" w:space="0" w:color="auto"/>
              <w:right w:val="single" w:sz="4" w:space="0" w:color="auto"/>
            </w:tcBorders>
            <w:vAlign w:val="center"/>
            <w:hideMark/>
          </w:tcPr>
          <w:p w14:paraId="252CDED3" w14:textId="77777777" w:rsidR="001B7F52" w:rsidRPr="002D2F55" w:rsidRDefault="001B7F52" w:rsidP="008631D5">
            <w:pPr>
              <w:spacing w:line="276" w:lineRule="auto"/>
              <w:jc w:val="center"/>
              <w:rPr>
                <w:b/>
                <w:noProof/>
              </w:rPr>
            </w:pPr>
            <w:r w:rsidRPr="002D2F55">
              <w:rPr>
                <w:b/>
                <w:noProof/>
                <w:sz w:val="22"/>
              </w:rPr>
              <w:t>OGÓŁEM DG GROW</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456D03E4" w14:textId="77777777" w:rsidR="001B7F52" w:rsidRPr="002D2F55" w:rsidRDefault="001B7F52" w:rsidP="008631D5">
            <w:pPr>
              <w:spacing w:line="276" w:lineRule="auto"/>
              <w:rPr>
                <w:noProof/>
                <w:sz w:val="14"/>
              </w:rPr>
            </w:pPr>
            <w:r w:rsidRPr="002D2F55">
              <w:rPr>
                <w:noProof/>
                <w:sz w:val="18"/>
              </w:rPr>
              <w:t xml:space="preserve">Środki </w:t>
            </w:r>
          </w:p>
        </w:tc>
        <w:tc>
          <w:tcPr>
            <w:tcW w:w="868" w:type="dxa"/>
            <w:tcBorders>
              <w:top w:val="single" w:sz="4" w:space="0" w:color="auto"/>
              <w:left w:val="single" w:sz="4" w:space="0" w:color="auto"/>
              <w:bottom w:val="single" w:sz="4" w:space="0" w:color="auto"/>
              <w:right w:val="single" w:sz="4" w:space="0" w:color="auto"/>
            </w:tcBorders>
            <w:vAlign w:val="center"/>
            <w:hideMark/>
          </w:tcPr>
          <w:p w14:paraId="023B275C" w14:textId="77777777" w:rsidR="001B7F52" w:rsidRPr="002D2F55" w:rsidRDefault="001B7F52" w:rsidP="008631D5">
            <w:pPr>
              <w:spacing w:before="60" w:after="60" w:line="276" w:lineRule="auto"/>
              <w:jc w:val="right"/>
              <w:rPr>
                <w:noProof/>
                <w:sz w:val="20"/>
              </w:rPr>
            </w:pPr>
            <w:r w:rsidRPr="002D2F55">
              <w:rPr>
                <w:noProof/>
                <w:sz w:val="20"/>
              </w:rPr>
              <w:t>0,883</w:t>
            </w:r>
          </w:p>
        </w:tc>
        <w:tc>
          <w:tcPr>
            <w:tcW w:w="868" w:type="dxa"/>
            <w:tcBorders>
              <w:top w:val="single" w:sz="4" w:space="0" w:color="auto"/>
              <w:left w:val="single" w:sz="4" w:space="0" w:color="auto"/>
              <w:bottom w:val="single" w:sz="4" w:space="0" w:color="auto"/>
              <w:right w:val="single" w:sz="4" w:space="0" w:color="auto"/>
            </w:tcBorders>
            <w:vAlign w:val="center"/>
            <w:hideMark/>
          </w:tcPr>
          <w:p w14:paraId="3261AC9F" w14:textId="77777777" w:rsidR="001B7F52" w:rsidRPr="002D2F55" w:rsidRDefault="001B7F52" w:rsidP="008631D5">
            <w:pPr>
              <w:spacing w:before="20" w:after="20" w:line="276" w:lineRule="auto"/>
              <w:jc w:val="right"/>
              <w:rPr>
                <w:noProof/>
                <w:sz w:val="20"/>
              </w:rPr>
            </w:pPr>
            <w:r w:rsidRPr="002D2F55">
              <w:rPr>
                <w:noProof/>
                <w:sz w:val="20"/>
              </w:rPr>
              <w:t>0,484</w:t>
            </w:r>
          </w:p>
        </w:tc>
        <w:tc>
          <w:tcPr>
            <w:tcW w:w="868" w:type="dxa"/>
            <w:tcBorders>
              <w:top w:val="single" w:sz="4" w:space="0" w:color="auto"/>
              <w:left w:val="single" w:sz="4" w:space="0" w:color="auto"/>
              <w:bottom w:val="single" w:sz="4" w:space="0" w:color="auto"/>
              <w:right w:val="single" w:sz="4" w:space="0" w:color="auto"/>
            </w:tcBorders>
            <w:vAlign w:val="center"/>
            <w:hideMark/>
          </w:tcPr>
          <w:p w14:paraId="68280C14" w14:textId="77777777" w:rsidR="001B7F52" w:rsidRPr="002D2F55" w:rsidRDefault="001B7F52" w:rsidP="008631D5">
            <w:pPr>
              <w:spacing w:before="20" w:after="20" w:line="276" w:lineRule="auto"/>
              <w:jc w:val="right"/>
              <w:rPr>
                <w:noProof/>
                <w:sz w:val="20"/>
              </w:rPr>
            </w:pPr>
            <w:r w:rsidRPr="002D2F55">
              <w:rPr>
                <w:noProof/>
                <w:sz w:val="20"/>
              </w:rPr>
              <w:t>0,327</w:t>
            </w:r>
          </w:p>
        </w:tc>
        <w:tc>
          <w:tcPr>
            <w:tcW w:w="868" w:type="dxa"/>
            <w:tcBorders>
              <w:top w:val="single" w:sz="4" w:space="0" w:color="auto"/>
              <w:left w:val="single" w:sz="4" w:space="0" w:color="auto"/>
              <w:bottom w:val="single" w:sz="4" w:space="0" w:color="auto"/>
              <w:right w:val="single" w:sz="4" w:space="0" w:color="auto"/>
            </w:tcBorders>
            <w:vAlign w:val="center"/>
            <w:hideMark/>
          </w:tcPr>
          <w:p w14:paraId="63645493" w14:textId="77777777" w:rsidR="001B7F52" w:rsidRPr="002D2F55" w:rsidRDefault="001B7F52" w:rsidP="008631D5">
            <w:pPr>
              <w:spacing w:before="20" w:after="20" w:line="276" w:lineRule="auto"/>
              <w:jc w:val="right"/>
              <w:rPr>
                <w:noProof/>
                <w:sz w:val="20"/>
              </w:rPr>
            </w:pPr>
            <w:r w:rsidRPr="002D2F55">
              <w:rPr>
                <w:noProof/>
                <w:sz w:val="20"/>
              </w:rPr>
              <w:t>0,327</w:t>
            </w:r>
          </w:p>
        </w:tc>
        <w:tc>
          <w:tcPr>
            <w:tcW w:w="1777" w:type="dxa"/>
            <w:tcBorders>
              <w:top w:val="single" w:sz="4" w:space="0" w:color="auto"/>
              <w:left w:val="single" w:sz="4" w:space="0" w:color="auto"/>
              <w:bottom w:val="single" w:sz="4" w:space="0" w:color="auto"/>
              <w:right w:val="single" w:sz="4" w:space="0" w:color="auto"/>
            </w:tcBorders>
            <w:vAlign w:val="center"/>
            <w:hideMark/>
          </w:tcPr>
          <w:p w14:paraId="1B0D682B" w14:textId="77777777" w:rsidR="001B7F52" w:rsidRPr="002D2F55" w:rsidRDefault="001B7F52" w:rsidP="008631D5">
            <w:pPr>
              <w:spacing w:before="20" w:after="20" w:line="276" w:lineRule="auto"/>
              <w:jc w:val="right"/>
              <w:rPr>
                <w:b/>
                <w:noProof/>
                <w:sz w:val="20"/>
              </w:rPr>
            </w:pPr>
            <w:r w:rsidRPr="002D2F55">
              <w:rPr>
                <w:b/>
                <w:noProof/>
                <w:sz w:val="20"/>
              </w:rPr>
              <w:t>2,021</w:t>
            </w:r>
          </w:p>
        </w:tc>
      </w:tr>
    </w:tbl>
    <w:p w14:paraId="0313F24B" w14:textId="77777777" w:rsidR="001B7F52" w:rsidRPr="002D2F55" w:rsidRDefault="001B7F52" w:rsidP="001B7F52">
      <w:pPr>
        <w:rPr>
          <w:noProof/>
        </w:rPr>
      </w:pPr>
    </w:p>
    <w:tbl>
      <w:tblPr>
        <w:tblW w:w="0" w:type="auto"/>
        <w:tblLayout w:type="fixed"/>
        <w:tblLook w:val="01E0" w:firstRow="1" w:lastRow="1" w:firstColumn="1" w:lastColumn="1" w:noHBand="0" w:noVBand="0"/>
      </w:tblPr>
      <w:tblGrid>
        <w:gridCol w:w="3960"/>
        <w:gridCol w:w="1560"/>
        <w:gridCol w:w="540"/>
        <w:gridCol w:w="870"/>
        <w:gridCol w:w="870"/>
        <w:gridCol w:w="870"/>
        <w:gridCol w:w="870"/>
        <w:gridCol w:w="1770"/>
      </w:tblGrid>
      <w:tr w:rsidR="001B7F52" w:rsidRPr="002D2F55" w14:paraId="5E38CC66" w14:textId="77777777" w:rsidTr="008631D5">
        <w:trPr>
          <w:trHeight w:val="300"/>
        </w:trPr>
        <w:tc>
          <w:tcPr>
            <w:tcW w:w="3960" w:type="dxa"/>
            <w:tcBorders>
              <w:top w:val="nil"/>
              <w:left w:val="nil"/>
              <w:bottom w:val="single" w:sz="8" w:space="0" w:color="auto"/>
              <w:right w:val="nil"/>
            </w:tcBorders>
            <w:vAlign w:val="center"/>
          </w:tcPr>
          <w:p w14:paraId="2F42DDB8" w14:textId="77777777" w:rsidR="001B7F52" w:rsidRPr="002D2F55" w:rsidRDefault="001B7F52" w:rsidP="008631D5">
            <w:pPr>
              <w:spacing w:line="276" w:lineRule="auto"/>
              <w:jc w:val="center"/>
              <w:rPr>
                <w:rFonts w:eastAsia="Times New Roman"/>
                <w:noProof/>
                <w:szCs w:val="24"/>
              </w:rPr>
            </w:pPr>
          </w:p>
        </w:tc>
        <w:tc>
          <w:tcPr>
            <w:tcW w:w="1560" w:type="dxa"/>
            <w:tcBorders>
              <w:top w:val="nil"/>
              <w:left w:val="nil"/>
              <w:bottom w:val="single" w:sz="8" w:space="0" w:color="auto"/>
              <w:right w:val="nil"/>
            </w:tcBorders>
          </w:tcPr>
          <w:p w14:paraId="3340B7B6" w14:textId="77777777" w:rsidR="001B7F52" w:rsidRPr="002D2F55" w:rsidRDefault="001B7F52" w:rsidP="008631D5">
            <w:pPr>
              <w:spacing w:line="276" w:lineRule="auto"/>
              <w:rPr>
                <w:rFonts w:eastAsia="Times New Roman"/>
                <w:noProof/>
                <w:sz w:val="20"/>
                <w:szCs w:val="20"/>
              </w:rPr>
            </w:pPr>
            <w:r w:rsidRPr="002D2F55">
              <w:rPr>
                <w:noProof/>
                <w:sz w:val="20"/>
              </w:rPr>
              <w:t xml:space="preserve"> </w:t>
            </w:r>
          </w:p>
        </w:tc>
        <w:tc>
          <w:tcPr>
            <w:tcW w:w="540" w:type="dxa"/>
            <w:tcBorders>
              <w:top w:val="nil"/>
              <w:left w:val="nil"/>
              <w:bottom w:val="single" w:sz="8" w:space="0" w:color="auto"/>
              <w:right w:val="single" w:sz="8" w:space="0" w:color="auto"/>
            </w:tcBorders>
          </w:tcPr>
          <w:p w14:paraId="54D47FC2" w14:textId="77777777" w:rsidR="001B7F52" w:rsidRPr="002D2F55" w:rsidRDefault="001B7F52" w:rsidP="008631D5">
            <w:pPr>
              <w:spacing w:line="276" w:lineRule="auto"/>
              <w:jc w:val="center"/>
              <w:rPr>
                <w:rFonts w:eastAsia="Times New Roman"/>
                <w:noProof/>
                <w:sz w:val="20"/>
                <w:szCs w:val="20"/>
              </w:rPr>
            </w:pPr>
            <w:r w:rsidRPr="002D2F55">
              <w:rPr>
                <w:noProof/>
                <w:sz w:val="20"/>
              </w:rPr>
              <w:t xml:space="preserve"> </w:t>
            </w:r>
          </w:p>
        </w:tc>
        <w:tc>
          <w:tcPr>
            <w:tcW w:w="870" w:type="dxa"/>
            <w:tcBorders>
              <w:top w:val="single" w:sz="8" w:space="0" w:color="auto"/>
              <w:left w:val="single" w:sz="8" w:space="0" w:color="auto"/>
              <w:bottom w:val="single" w:sz="8" w:space="0" w:color="auto"/>
              <w:right w:val="single" w:sz="8" w:space="0" w:color="auto"/>
            </w:tcBorders>
            <w:vAlign w:val="center"/>
          </w:tcPr>
          <w:p w14:paraId="7736099E" w14:textId="77777777" w:rsidR="001B7F52" w:rsidRPr="002D2F55" w:rsidRDefault="001B7F52" w:rsidP="008631D5">
            <w:pPr>
              <w:spacing w:line="276" w:lineRule="auto"/>
              <w:jc w:val="center"/>
              <w:rPr>
                <w:rFonts w:eastAsia="Times New Roman"/>
                <w:b/>
                <w:bCs/>
                <w:noProof/>
                <w:sz w:val="20"/>
                <w:szCs w:val="20"/>
              </w:rPr>
            </w:pPr>
            <w:r w:rsidRPr="002D2F55">
              <w:rPr>
                <w:noProof/>
                <w:sz w:val="20"/>
              </w:rPr>
              <w:t>Rok</w:t>
            </w:r>
            <w:r w:rsidRPr="002D2F55">
              <w:rPr>
                <w:noProof/>
              </w:rPr>
              <w:t xml:space="preserve"> </w:t>
            </w:r>
            <w:r w:rsidRPr="002D2F55">
              <w:rPr>
                <w:noProof/>
              </w:rPr>
              <w:br/>
            </w:r>
            <w:r w:rsidRPr="002D2F55">
              <w:rPr>
                <w:noProof/>
                <w:sz w:val="20"/>
              </w:rPr>
              <w:t xml:space="preserve"> </w:t>
            </w:r>
            <w:r w:rsidRPr="002D2F55">
              <w:rPr>
                <w:b/>
                <w:noProof/>
                <w:sz w:val="20"/>
              </w:rPr>
              <w:t>2024</w:t>
            </w:r>
          </w:p>
        </w:tc>
        <w:tc>
          <w:tcPr>
            <w:tcW w:w="870" w:type="dxa"/>
            <w:tcBorders>
              <w:top w:val="single" w:sz="8" w:space="0" w:color="auto"/>
              <w:left w:val="single" w:sz="8" w:space="0" w:color="auto"/>
              <w:bottom w:val="single" w:sz="8" w:space="0" w:color="auto"/>
              <w:right w:val="single" w:sz="8" w:space="0" w:color="auto"/>
            </w:tcBorders>
            <w:vAlign w:val="center"/>
          </w:tcPr>
          <w:p w14:paraId="6F1BF1ED" w14:textId="77777777" w:rsidR="001B7F52" w:rsidRPr="002D2F55" w:rsidRDefault="001B7F52" w:rsidP="008631D5">
            <w:pPr>
              <w:spacing w:line="276" w:lineRule="auto"/>
              <w:jc w:val="center"/>
              <w:rPr>
                <w:rFonts w:eastAsia="Times New Roman"/>
                <w:b/>
                <w:bCs/>
                <w:noProof/>
                <w:sz w:val="20"/>
                <w:szCs w:val="20"/>
              </w:rPr>
            </w:pPr>
            <w:r w:rsidRPr="002D2F55">
              <w:rPr>
                <w:noProof/>
                <w:sz w:val="20"/>
              </w:rPr>
              <w:t>Rok</w:t>
            </w:r>
            <w:r w:rsidRPr="002D2F55">
              <w:rPr>
                <w:noProof/>
              </w:rPr>
              <w:t xml:space="preserve"> </w:t>
            </w:r>
            <w:r w:rsidRPr="002D2F55">
              <w:rPr>
                <w:noProof/>
              </w:rPr>
              <w:br/>
            </w:r>
            <w:r w:rsidRPr="002D2F55">
              <w:rPr>
                <w:noProof/>
                <w:sz w:val="20"/>
              </w:rPr>
              <w:t xml:space="preserve"> </w:t>
            </w:r>
            <w:r w:rsidRPr="002D2F55">
              <w:rPr>
                <w:b/>
                <w:noProof/>
                <w:sz w:val="20"/>
              </w:rPr>
              <w:t>2025</w:t>
            </w:r>
          </w:p>
        </w:tc>
        <w:tc>
          <w:tcPr>
            <w:tcW w:w="870" w:type="dxa"/>
            <w:tcBorders>
              <w:top w:val="single" w:sz="8" w:space="0" w:color="auto"/>
              <w:left w:val="single" w:sz="8" w:space="0" w:color="auto"/>
              <w:bottom w:val="single" w:sz="8" w:space="0" w:color="auto"/>
              <w:right w:val="single" w:sz="8" w:space="0" w:color="auto"/>
            </w:tcBorders>
            <w:vAlign w:val="center"/>
          </w:tcPr>
          <w:p w14:paraId="1E1CF0EF" w14:textId="77777777" w:rsidR="001B7F52" w:rsidRPr="002D2F55" w:rsidRDefault="001B7F52" w:rsidP="008631D5">
            <w:pPr>
              <w:spacing w:line="276" w:lineRule="auto"/>
              <w:jc w:val="center"/>
              <w:rPr>
                <w:rFonts w:eastAsia="Times New Roman"/>
                <w:b/>
                <w:bCs/>
                <w:noProof/>
                <w:sz w:val="20"/>
                <w:szCs w:val="20"/>
              </w:rPr>
            </w:pPr>
            <w:r w:rsidRPr="002D2F55">
              <w:rPr>
                <w:noProof/>
                <w:sz w:val="20"/>
              </w:rPr>
              <w:t>Rok</w:t>
            </w:r>
            <w:r w:rsidRPr="002D2F55">
              <w:rPr>
                <w:noProof/>
              </w:rPr>
              <w:t xml:space="preserve"> </w:t>
            </w:r>
            <w:r w:rsidRPr="002D2F55">
              <w:rPr>
                <w:noProof/>
              </w:rPr>
              <w:br/>
            </w:r>
            <w:r w:rsidRPr="002D2F55">
              <w:rPr>
                <w:noProof/>
                <w:sz w:val="20"/>
              </w:rPr>
              <w:t xml:space="preserve"> </w:t>
            </w:r>
            <w:r w:rsidRPr="002D2F55">
              <w:rPr>
                <w:b/>
                <w:noProof/>
                <w:sz w:val="20"/>
              </w:rPr>
              <w:t>2026</w:t>
            </w:r>
          </w:p>
        </w:tc>
        <w:tc>
          <w:tcPr>
            <w:tcW w:w="870" w:type="dxa"/>
            <w:tcBorders>
              <w:top w:val="single" w:sz="8" w:space="0" w:color="auto"/>
              <w:left w:val="single" w:sz="8" w:space="0" w:color="auto"/>
              <w:bottom w:val="single" w:sz="8" w:space="0" w:color="auto"/>
              <w:right w:val="single" w:sz="8" w:space="0" w:color="auto"/>
            </w:tcBorders>
            <w:vAlign w:val="center"/>
          </w:tcPr>
          <w:p w14:paraId="5753C096" w14:textId="77777777" w:rsidR="001B7F52" w:rsidRPr="002D2F55" w:rsidRDefault="001B7F52" w:rsidP="008631D5">
            <w:pPr>
              <w:spacing w:line="276" w:lineRule="auto"/>
              <w:jc w:val="center"/>
              <w:rPr>
                <w:rFonts w:eastAsia="Times New Roman"/>
                <w:b/>
                <w:bCs/>
                <w:noProof/>
                <w:sz w:val="20"/>
                <w:szCs w:val="20"/>
              </w:rPr>
            </w:pPr>
            <w:r w:rsidRPr="002D2F55">
              <w:rPr>
                <w:noProof/>
                <w:sz w:val="20"/>
              </w:rPr>
              <w:t>Rok</w:t>
            </w:r>
            <w:r w:rsidRPr="002D2F55">
              <w:rPr>
                <w:noProof/>
              </w:rPr>
              <w:t xml:space="preserve"> </w:t>
            </w:r>
            <w:r w:rsidRPr="002D2F55">
              <w:rPr>
                <w:noProof/>
              </w:rPr>
              <w:br/>
            </w:r>
            <w:r w:rsidRPr="002D2F55">
              <w:rPr>
                <w:noProof/>
                <w:sz w:val="20"/>
              </w:rPr>
              <w:t xml:space="preserve"> </w:t>
            </w:r>
            <w:r w:rsidRPr="002D2F55">
              <w:rPr>
                <w:b/>
                <w:noProof/>
                <w:sz w:val="20"/>
              </w:rPr>
              <w:t>2027</w:t>
            </w:r>
          </w:p>
        </w:tc>
        <w:tc>
          <w:tcPr>
            <w:tcW w:w="1770" w:type="dxa"/>
            <w:tcBorders>
              <w:top w:val="single" w:sz="8" w:space="0" w:color="auto"/>
              <w:left w:val="single" w:sz="8" w:space="0" w:color="auto"/>
              <w:bottom w:val="single" w:sz="8" w:space="0" w:color="auto"/>
              <w:right w:val="single" w:sz="8" w:space="0" w:color="auto"/>
            </w:tcBorders>
            <w:vAlign w:val="center"/>
          </w:tcPr>
          <w:p w14:paraId="43102A6F" w14:textId="77777777" w:rsidR="001B7F52" w:rsidRPr="002D2F55" w:rsidRDefault="001B7F52" w:rsidP="008631D5">
            <w:pPr>
              <w:spacing w:line="276" w:lineRule="auto"/>
              <w:jc w:val="center"/>
              <w:rPr>
                <w:rFonts w:eastAsia="Times New Roman"/>
                <w:b/>
                <w:bCs/>
                <w:noProof/>
                <w:sz w:val="20"/>
                <w:szCs w:val="20"/>
              </w:rPr>
            </w:pPr>
            <w:r w:rsidRPr="002D2F55">
              <w:rPr>
                <w:b/>
                <w:noProof/>
                <w:sz w:val="20"/>
              </w:rPr>
              <w:t>OGÓŁEM</w:t>
            </w:r>
          </w:p>
        </w:tc>
      </w:tr>
      <w:tr w:rsidR="001B7F52" w:rsidRPr="002D2F55" w14:paraId="405F7514" w14:textId="77777777" w:rsidTr="008631D5">
        <w:trPr>
          <w:gridAfter w:val="7"/>
          <w:wAfter w:w="7350" w:type="dxa"/>
          <w:trHeight w:val="300"/>
        </w:trPr>
        <w:tc>
          <w:tcPr>
            <w:tcW w:w="3960" w:type="dxa"/>
            <w:tcBorders>
              <w:top w:val="single" w:sz="8" w:space="0" w:color="auto"/>
              <w:left w:val="single" w:sz="8" w:space="0" w:color="auto"/>
              <w:bottom w:val="single" w:sz="8" w:space="0" w:color="auto"/>
              <w:right w:val="single" w:sz="8" w:space="0" w:color="auto"/>
            </w:tcBorders>
            <w:vAlign w:val="center"/>
          </w:tcPr>
          <w:p w14:paraId="44064A5C" w14:textId="77777777" w:rsidR="001B7F52" w:rsidRPr="002D2F55" w:rsidRDefault="001B7F52" w:rsidP="008631D5">
            <w:pPr>
              <w:spacing w:line="276" w:lineRule="auto"/>
              <w:jc w:val="center"/>
              <w:rPr>
                <w:rFonts w:eastAsia="Times New Roman"/>
                <w:b/>
                <w:bCs/>
                <w:noProof/>
                <w:sz w:val="22"/>
              </w:rPr>
            </w:pPr>
            <w:r w:rsidRPr="002D2F55">
              <w:rPr>
                <w:b/>
                <w:noProof/>
                <w:sz w:val="22"/>
              </w:rPr>
              <w:t>Dyrekcja Generalna: TAXUD</w:t>
            </w:r>
          </w:p>
        </w:tc>
      </w:tr>
      <w:tr w:rsidR="001B7F52" w:rsidRPr="002D2F55" w14:paraId="232BE184" w14:textId="77777777" w:rsidTr="008631D5">
        <w:trPr>
          <w:trHeight w:val="315"/>
        </w:trPr>
        <w:tc>
          <w:tcPr>
            <w:tcW w:w="6060" w:type="dxa"/>
            <w:gridSpan w:val="3"/>
            <w:tcBorders>
              <w:top w:val="single" w:sz="8" w:space="0" w:color="auto"/>
              <w:left w:val="single" w:sz="8" w:space="0" w:color="auto"/>
              <w:bottom w:val="single" w:sz="8" w:space="0" w:color="auto"/>
              <w:right w:val="single" w:sz="8" w:space="0" w:color="auto"/>
            </w:tcBorders>
            <w:vAlign w:val="center"/>
          </w:tcPr>
          <w:p w14:paraId="291B48F3" w14:textId="77777777" w:rsidR="001B7F52" w:rsidRPr="002D2F55" w:rsidRDefault="001B7F52" w:rsidP="008631D5">
            <w:pPr>
              <w:spacing w:line="276" w:lineRule="auto"/>
              <w:rPr>
                <w:rFonts w:eastAsia="Times New Roman"/>
                <w:noProof/>
                <w:sz w:val="22"/>
              </w:rPr>
            </w:pPr>
            <w:r w:rsidRPr="002D2F55">
              <w:rPr>
                <w:noProof/>
                <w:sz w:val="22"/>
              </w:rPr>
              <w:t xml:space="preserve"> Zasoby ludzkie </w:t>
            </w:r>
          </w:p>
        </w:tc>
        <w:tc>
          <w:tcPr>
            <w:tcW w:w="870" w:type="dxa"/>
            <w:tcBorders>
              <w:top w:val="nil"/>
              <w:left w:val="nil"/>
              <w:bottom w:val="single" w:sz="8" w:space="0" w:color="auto"/>
              <w:right w:val="single" w:sz="8" w:space="0" w:color="auto"/>
            </w:tcBorders>
            <w:vAlign w:val="center"/>
          </w:tcPr>
          <w:p w14:paraId="16CA4D19" w14:textId="77777777" w:rsidR="001B7F52" w:rsidRPr="002D2F55" w:rsidRDefault="001B7F52" w:rsidP="008631D5">
            <w:pPr>
              <w:spacing w:line="276" w:lineRule="auto"/>
              <w:jc w:val="right"/>
              <w:rPr>
                <w:rFonts w:eastAsia="Times New Roman"/>
                <w:noProof/>
                <w:sz w:val="20"/>
                <w:szCs w:val="20"/>
              </w:rPr>
            </w:pPr>
            <w:r w:rsidRPr="002D2F55">
              <w:rPr>
                <w:noProof/>
                <w:sz w:val="20"/>
              </w:rPr>
              <w:t>0,242</w:t>
            </w:r>
          </w:p>
        </w:tc>
        <w:tc>
          <w:tcPr>
            <w:tcW w:w="870" w:type="dxa"/>
            <w:tcBorders>
              <w:top w:val="nil"/>
              <w:left w:val="single" w:sz="8" w:space="0" w:color="auto"/>
              <w:bottom w:val="single" w:sz="8" w:space="0" w:color="auto"/>
              <w:right w:val="single" w:sz="8" w:space="0" w:color="auto"/>
            </w:tcBorders>
            <w:vAlign w:val="center"/>
          </w:tcPr>
          <w:p w14:paraId="69FC821C" w14:textId="77777777" w:rsidR="001B7F52" w:rsidRPr="002D2F55" w:rsidRDefault="001B7F52" w:rsidP="008631D5">
            <w:pPr>
              <w:spacing w:line="276" w:lineRule="auto"/>
              <w:jc w:val="right"/>
              <w:rPr>
                <w:rFonts w:eastAsia="Times New Roman"/>
                <w:noProof/>
                <w:sz w:val="20"/>
                <w:szCs w:val="20"/>
              </w:rPr>
            </w:pPr>
            <w:r w:rsidRPr="002D2F55">
              <w:rPr>
                <w:noProof/>
                <w:sz w:val="20"/>
              </w:rPr>
              <w:t>0,242</w:t>
            </w:r>
          </w:p>
        </w:tc>
        <w:tc>
          <w:tcPr>
            <w:tcW w:w="870" w:type="dxa"/>
            <w:tcBorders>
              <w:top w:val="nil"/>
              <w:left w:val="single" w:sz="8" w:space="0" w:color="auto"/>
              <w:bottom w:val="single" w:sz="8" w:space="0" w:color="auto"/>
              <w:right w:val="single" w:sz="8" w:space="0" w:color="auto"/>
            </w:tcBorders>
            <w:vAlign w:val="center"/>
          </w:tcPr>
          <w:p w14:paraId="171857B2" w14:textId="77777777" w:rsidR="001B7F52" w:rsidRPr="002D2F55" w:rsidRDefault="001B7F52" w:rsidP="008631D5">
            <w:pPr>
              <w:spacing w:line="276" w:lineRule="auto"/>
              <w:jc w:val="right"/>
              <w:rPr>
                <w:rFonts w:eastAsia="Times New Roman"/>
                <w:noProof/>
                <w:sz w:val="20"/>
                <w:szCs w:val="20"/>
              </w:rPr>
            </w:pPr>
            <w:r w:rsidRPr="002D2F55">
              <w:rPr>
                <w:noProof/>
                <w:sz w:val="20"/>
              </w:rPr>
              <w:t>0,242</w:t>
            </w:r>
          </w:p>
        </w:tc>
        <w:tc>
          <w:tcPr>
            <w:tcW w:w="870" w:type="dxa"/>
            <w:tcBorders>
              <w:top w:val="nil"/>
              <w:left w:val="single" w:sz="8" w:space="0" w:color="auto"/>
              <w:bottom w:val="single" w:sz="8" w:space="0" w:color="auto"/>
              <w:right w:val="single" w:sz="8" w:space="0" w:color="auto"/>
            </w:tcBorders>
            <w:vAlign w:val="center"/>
          </w:tcPr>
          <w:p w14:paraId="1BE9143E" w14:textId="77777777" w:rsidR="001B7F52" w:rsidRPr="002D2F55" w:rsidRDefault="001B7F52" w:rsidP="008631D5">
            <w:pPr>
              <w:spacing w:line="276" w:lineRule="auto"/>
              <w:jc w:val="right"/>
              <w:rPr>
                <w:rFonts w:eastAsia="Times New Roman"/>
                <w:noProof/>
                <w:sz w:val="20"/>
                <w:szCs w:val="20"/>
              </w:rPr>
            </w:pPr>
            <w:r w:rsidRPr="002D2F55">
              <w:rPr>
                <w:noProof/>
                <w:sz w:val="20"/>
              </w:rPr>
              <w:t>0,242</w:t>
            </w:r>
          </w:p>
        </w:tc>
        <w:tc>
          <w:tcPr>
            <w:tcW w:w="1770" w:type="dxa"/>
            <w:tcBorders>
              <w:top w:val="nil"/>
              <w:left w:val="single" w:sz="8" w:space="0" w:color="auto"/>
              <w:bottom w:val="single" w:sz="8" w:space="0" w:color="auto"/>
              <w:right w:val="single" w:sz="8" w:space="0" w:color="auto"/>
            </w:tcBorders>
            <w:vAlign w:val="center"/>
          </w:tcPr>
          <w:p w14:paraId="57BA5A6D" w14:textId="77777777" w:rsidR="001B7F52" w:rsidRPr="002D2F55" w:rsidRDefault="001B7F52" w:rsidP="008631D5">
            <w:pPr>
              <w:spacing w:line="276" w:lineRule="auto"/>
              <w:jc w:val="right"/>
              <w:rPr>
                <w:rFonts w:eastAsia="Times New Roman"/>
                <w:b/>
                <w:bCs/>
                <w:noProof/>
                <w:sz w:val="20"/>
                <w:szCs w:val="20"/>
              </w:rPr>
            </w:pPr>
            <w:r w:rsidRPr="002D2F55">
              <w:rPr>
                <w:b/>
                <w:noProof/>
                <w:sz w:val="20"/>
              </w:rPr>
              <w:t>0,968</w:t>
            </w:r>
          </w:p>
        </w:tc>
      </w:tr>
      <w:tr w:rsidR="001B7F52" w:rsidRPr="002D2F55" w14:paraId="3A2DC863" w14:textId="77777777" w:rsidTr="008631D5">
        <w:trPr>
          <w:trHeight w:val="345"/>
        </w:trPr>
        <w:tc>
          <w:tcPr>
            <w:tcW w:w="6060" w:type="dxa"/>
            <w:gridSpan w:val="3"/>
            <w:tcBorders>
              <w:top w:val="single" w:sz="8" w:space="0" w:color="auto"/>
              <w:left w:val="single" w:sz="8" w:space="0" w:color="auto"/>
              <w:bottom w:val="single" w:sz="8" w:space="0" w:color="auto"/>
              <w:right w:val="single" w:sz="8" w:space="0" w:color="auto"/>
            </w:tcBorders>
            <w:vAlign w:val="center"/>
          </w:tcPr>
          <w:p w14:paraId="6577373A" w14:textId="77777777" w:rsidR="001B7F52" w:rsidRPr="002D2F55" w:rsidRDefault="001B7F52" w:rsidP="008631D5">
            <w:pPr>
              <w:spacing w:line="276" w:lineRule="auto"/>
              <w:rPr>
                <w:rFonts w:eastAsia="Times New Roman"/>
                <w:noProof/>
                <w:sz w:val="22"/>
              </w:rPr>
            </w:pPr>
            <w:r w:rsidRPr="002D2F55">
              <w:rPr>
                <w:noProof/>
                <w:sz w:val="22"/>
              </w:rPr>
              <w:t xml:space="preserve"> Pozostałe wydatki administracyjne </w:t>
            </w:r>
          </w:p>
        </w:tc>
        <w:tc>
          <w:tcPr>
            <w:tcW w:w="870" w:type="dxa"/>
            <w:tcBorders>
              <w:top w:val="single" w:sz="8" w:space="0" w:color="auto"/>
              <w:left w:val="nil"/>
              <w:bottom w:val="single" w:sz="8" w:space="0" w:color="auto"/>
              <w:right w:val="single" w:sz="8" w:space="0" w:color="auto"/>
            </w:tcBorders>
            <w:vAlign w:val="center"/>
          </w:tcPr>
          <w:p w14:paraId="298EA7B4" w14:textId="77777777" w:rsidR="001B7F52" w:rsidRPr="002D2F55" w:rsidRDefault="001B7F52" w:rsidP="008631D5">
            <w:pPr>
              <w:spacing w:line="276" w:lineRule="auto"/>
              <w:jc w:val="right"/>
              <w:rPr>
                <w:rFonts w:eastAsia="Times New Roman"/>
                <w:b/>
                <w:bCs/>
                <w:noProof/>
                <w:sz w:val="20"/>
                <w:szCs w:val="20"/>
              </w:rPr>
            </w:pPr>
            <w:r w:rsidRPr="002D2F55">
              <w:rPr>
                <w:b/>
                <w:noProof/>
                <w:sz w:val="20"/>
              </w:rPr>
              <w:t xml:space="preserve"> </w:t>
            </w:r>
          </w:p>
        </w:tc>
        <w:tc>
          <w:tcPr>
            <w:tcW w:w="870" w:type="dxa"/>
            <w:tcBorders>
              <w:top w:val="single" w:sz="8" w:space="0" w:color="auto"/>
              <w:left w:val="single" w:sz="8" w:space="0" w:color="auto"/>
              <w:bottom w:val="single" w:sz="8" w:space="0" w:color="auto"/>
              <w:right w:val="single" w:sz="8" w:space="0" w:color="auto"/>
            </w:tcBorders>
            <w:vAlign w:val="center"/>
          </w:tcPr>
          <w:p w14:paraId="60C472FD" w14:textId="77777777" w:rsidR="001B7F52" w:rsidRPr="002D2F55" w:rsidRDefault="001B7F52" w:rsidP="008631D5">
            <w:pPr>
              <w:spacing w:line="276" w:lineRule="auto"/>
              <w:jc w:val="right"/>
              <w:rPr>
                <w:rFonts w:eastAsia="Times New Roman"/>
                <w:b/>
                <w:bCs/>
                <w:noProof/>
                <w:sz w:val="20"/>
                <w:szCs w:val="20"/>
              </w:rPr>
            </w:pPr>
            <w:r w:rsidRPr="002D2F55">
              <w:rPr>
                <w:b/>
                <w:noProof/>
                <w:sz w:val="20"/>
              </w:rPr>
              <w:t xml:space="preserve"> </w:t>
            </w:r>
          </w:p>
        </w:tc>
        <w:tc>
          <w:tcPr>
            <w:tcW w:w="870" w:type="dxa"/>
            <w:tcBorders>
              <w:top w:val="single" w:sz="8" w:space="0" w:color="auto"/>
              <w:left w:val="single" w:sz="8" w:space="0" w:color="auto"/>
              <w:bottom w:val="single" w:sz="8" w:space="0" w:color="auto"/>
              <w:right w:val="single" w:sz="8" w:space="0" w:color="auto"/>
            </w:tcBorders>
            <w:vAlign w:val="center"/>
          </w:tcPr>
          <w:p w14:paraId="6B7C4281" w14:textId="77777777" w:rsidR="001B7F52" w:rsidRPr="002D2F55" w:rsidRDefault="001B7F52" w:rsidP="008631D5">
            <w:pPr>
              <w:spacing w:line="276" w:lineRule="auto"/>
              <w:jc w:val="right"/>
              <w:rPr>
                <w:rFonts w:eastAsia="Times New Roman"/>
                <w:b/>
                <w:bCs/>
                <w:noProof/>
                <w:sz w:val="20"/>
                <w:szCs w:val="20"/>
              </w:rPr>
            </w:pPr>
            <w:r w:rsidRPr="002D2F55">
              <w:rPr>
                <w:b/>
                <w:noProof/>
                <w:sz w:val="20"/>
              </w:rPr>
              <w:t xml:space="preserve"> </w:t>
            </w:r>
          </w:p>
        </w:tc>
        <w:tc>
          <w:tcPr>
            <w:tcW w:w="870" w:type="dxa"/>
            <w:tcBorders>
              <w:top w:val="single" w:sz="8" w:space="0" w:color="auto"/>
              <w:left w:val="single" w:sz="8" w:space="0" w:color="auto"/>
              <w:bottom w:val="single" w:sz="8" w:space="0" w:color="auto"/>
              <w:right w:val="single" w:sz="8" w:space="0" w:color="auto"/>
            </w:tcBorders>
            <w:vAlign w:val="center"/>
          </w:tcPr>
          <w:p w14:paraId="19102C9A" w14:textId="77777777" w:rsidR="001B7F52" w:rsidRPr="002D2F55" w:rsidRDefault="001B7F52" w:rsidP="008631D5">
            <w:pPr>
              <w:spacing w:line="276" w:lineRule="auto"/>
              <w:jc w:val="right"/>
              <w:rPr>
                <w:rFonts w:eastAsia="Times New Roman"/>
                <w:b/>
                <w:bCs/>
                <w:noProof/>
                <w:sz w:val="20"/>
                <w:szCs w:val="20"/>
              </w:rPr>
            </w:pPr>
            <w:r w:rsidRPr="002D2F55">
              <w:rPr>
                <w:b/>
                <w:noProof/>
                <w:sz w:val="20"/>
              </w:rPr>
              <w:t xml:space="preserve"> </w:t>
            </w:r>
          </w:p>
        </w:tc>
        <w:tc>
          <w:tcPr>
            <w:tcW w:w="1770" w:type="dxa"/>
            <w:tcBorders>
              <w:top w:val="single" w:sz="8" w:space="0" w:color="auto"/>
              <w:left w:val="single" w:sz="8" w:space="0" w:color="auto"/>
              <w:bottom w:val="single" w:sz="8" w:space="0" w:color="auto"/>
              <w:right w:val="single" w:sz="8" w:space="0" w:color="auto"/>
            </w:tcBorders>
            <w:vAlign w:val="center"/>
          </w:tcPr>
          <w:p w14:paraId="1C8BCC6A" w14:textId="77777777" w:rsidR="001B7F52" w:rsidRPr="002D2F55" w:rsidRDefault="001B7F52" w:rsidP="008631D5">
            <w:pPr>
              <w:spacing w:line="276" w:lineRule="auto"/>
              <w:jc w:val="right"/>
              <w:rPr>
                <w:rFonts w:eastAsia="Times New Roman"/>
                <w:b/>
                <w:bCs/>
                <w:noProof/>
                <w:sz w:val="20"/>
                <w:szCs w:val="20"/>
              </w:rPr>
            </w:pPr>
            <w:r w:rsidRPr="002D2F55">
              <w:rPr>
                <w:b/>
                <w:noProof/>
                <w:sz w:val="20"/>
              </w:rPr>
              <w:t xml:space="preserve"> </w:t>
            </w:r>
          </w:p>
        </w:tc>
      </w:tr>
      <w:tr w:rsidR="001B7F52" w:rsidRPr="002D2F55" w14:paraId="6C10B975" w14:textId="77777777" w:rsidTr="008631D5">
        <w:trPr>
          <w:trHeight w:val="300"/>
        </w:trPr>
        <w:tc>
          <w:tcPr>
            <w:tcW w:w="3960" w:type="dxa"/>
            <w:tcBorders>
              <w:top w:val="single" w:sz="8" w:space="0" w:color="auto"/>
              <w:left w:val="single" w:sz="8" w:space="0" w:color="auto"/>
              <w:bottom w:val="single" w:sz="8" w:space="0" w:color="auto"/>
              <w:right w:val="single" w:sz="8" w:space="0" w:color="auto"/>
            </w:tcBorders>
            <w:vAlign w:val="center"/>
          </w:tcPr>
          <w:p w14:paraId="096D5B8E" w14:textId="77777777" w:rsidR="001B7F52" w:rsidRPr="002D2F55" w:rsidRDefault="001B7F52" w:rsidP="008631D5">
            <w:pPr>
              <w:spacing w:line="276" w:lineRule="auto"/>
              <w:jc w:val="center"/>
              <w:rPr>
                <w:rFonts w:eastAsia="Times New Roman"/>
                <w:b/>
                <w:bCs/>
                <w:noProof/>
                <w:sz w:val="22"/>
              </w:rPr>
            </w:pPr>
            <w:r w:rsidRPr="002D2F55">
              <w:rPr>
                <w:b/>
                <w:noProof/>
                <w:sz w:val="22"/>
              </w:rPr>
              <w:t>OGÓŁEM DG TAXUD</w:t>
            </w:r>
          </w:p>
        </w:tc>
        <w:tc>
          <w:tcPr>
            <w:tcW w:w="2100" w:type="dxa"/>
            <w:gridSpan w:val="2"/>
            <w:tcBorders>
              <w:top w:val="nil"/>
              <w:left w:val="single" w:sz="8" w:space="0" w:color="auto"/>
              <w:bottom w:val="single" w:sz="8" w:space="0" w:color="auto"/>
              <w:right w:val="single" w:sz="8" w:space="0" w:color="auto"/>
            </w:tcBorders>
            <w:vAlign w:val="center"/>
          </w:tcPr>
          <w:p w14:paraId="435E050B" w14:textId="77777777" w:rsidR="001B7F52" w:rsidRPr="002D2F55" w:rsidRDefault="001B7F52" w:rsidP="008631D5">
            <w:pPr>
              <w:spacing w:line="276" w:lineRule="auto"/>
              <w:rPr>
                <w:rFonts w:eastAsia="Times New Roman"/>
                <w:noProof/>
                <w:sz w:val="18"/>
                <w:szCs w:val="18"/>
              </w:rPr>
            </w:pPr>
            <w:r w:rsidRPr="002D2F55">
              <w:rPr>
                <w:noProof/>
                <w:sz w:val="18"/>
              </w:rPr>
              <w:t xml:space="preserve">Środki </w:t>
            </w:r>
          </w:p>
        </w:tc>
        <w:tc>
          <w:tcPr>
            <w:tcW w:w="870" w:type="dxa"/>
            <w:tcBorders>
              <w:top w:val="single" w:sz="8" w:space="0" w:color="auto"/>
              <w:left w:val="nil"/>
              <w:bottom w:val="single" w:sz="8" w:space="0" w:color="auto"/>
              <w:right w:val="single" w:sz="8" w:space="0" w:color="auto"/>
            </w:tcBorders>
            <w:vAlign w:val="center"/>
          </w:tcPr>
          <w:p w14:paraId="08F44227" w14:textId="77777777" w:rsidR="001B7F52" w:rsidRPr="002D2F55" w:rsidRDefault="001B7F52" w:rsidP="008631D5">
            <w:pPr>
              <w:spacing w:line="276" w:lineRule="auto"/>
              <w:jc w:val="right"/>
              <w:rPr>
                <w:rFonts w:eastAsia="Times New Roman"/>
                <w:noProof/>
                <w:sz w:val="20"/>
                <w:szCs w:val="20"/>
              </w:rPr>
            </w:pPr>
            <w:r w:rsidRPr="002D2F55">
              <w:rPr>
                <w:noProof/>
                <w:sz w:val="20"/>
              </w:rPr>
              <w:t>0,242</w:t>
            </w:r>
          </w:p>
        </w:tc>
        <w:tc>
          <w:tcPr>
            <w:tcW w:w="870" w:type="dxa"/>
            <w:tcBorders>
              <w:top w:val="single" w:sz="8" w:space="0" w:color="auto"/>
              <w:left w:val="single" w:sz="8" w:space="0" w:color="auto"/>
              <w:bottom w:val="single" w:sz="8" w:space="0" w:color="auto"/>
              <w:right w:val="single" w:sz="8" w:space="0" w:color="auto"/>
            </w:tcBorders>
            <w:vAlign w:val="center"/>
          </w:tcPr>
          <w:p w14:paraId="1D9A8CC4" w14:textId="77777777" w:rsidR="001B7F52" w:rsidRPr="002D2F55" w:rsidRDefault="001B7F52" w:rsidP="008631D5">
            <w:pPr>
              <w:spacing w:line="276" w:lineRule="auto"/>
              <w:jc w:val="right"/>
              <w:rPr>
                <w:rFonts w:eastAsia="Times New Roman"/>
                <w:noProof/>
                <w:sz w:val="20"/>
                <w:szCs w:val="20"/>
              </w:rPr>
            </w:pPr>
            <w:r w:rsidRPr="002D2F55">
              <w:rPr>
                <w:noProof/>
                <w:sz w:val="20"/>
              </w:rPr>
              <w:t>0,242</w:t>
            </w:r>
          </w:p>
        </w:tc>
        <w:tc>
          <w:tcPr>
            <w:tcW w:w="870" w:type="dxa"/>
            <w:tcBorders>
              <w:top w:val="single" w:sz="8" w:space="0" w:color="auto"/>
              <w:left w:val="single" w:sz="8" w:space="0" w:color="auto"/>
              <w:bottom w:val="single" w:sz="8" w:space="0" w:color="auto"/>
              <w:right w:val="single" w:sz="8" w:space="0" w:color="auto"/>
            </w:tcBorders>
            <w:vAlign w:val="center"/>
          </w:tcPr>
          <w:p w14:paraId="4D16F054" w14:textId="77777777" w:rsidR="001B7F52" w:rsidRPr="002D2F55" w:rsidRDefault="001B7F52" w:rsidP="008631D5">
            <w:pPr>
              <w:spacing w:line="276" w:lineRule="auto"/>
              <w:jc w:val="right"/>
              <w:rPr>
                <w:rFonts w:eastAsia="Times New Roman"/>
                <w:noProof/>
                <w:sz w:val="20"/>
                <w:szCs w:val="20"/>
              </w:rPr>
            </w:pPr>
            <w:r w:rsidRPr="002D2F55">
              <w:rPr>
                <w:noProof/>
                <w:sz w:val="20"/>
              </w:rPr>
              <w:t>0,242</w:t>
            </w:r>
          </w:p>
        </w:tc>
        <w:tc>
          <w:tcPr>
            <w:tcW w:w="870" w:type="dxa"/>
            <w:tcBorders>
              <w:top w:val="single" w:sz="8" w:space="0" w:color="auto"/>
              <w:left w:val="single" w:sz="8" w:space="0" w:color="auto"/>
              <w:bottom w:val="single" w:sz="8" w:space="0" w:color="auto"/>
              <w:right w:val="single" w:sz="8" w:space="0" w:color="auto"/>
            </w:tcBorders>
            <w:vAlign w:val="center"/>
          </w:tcPr>
          <w:p w14:paraId="040E980B" w14:textId="77777777" w:rsidR="001B7F52" w:rsidRPr="002D2F55" w:rsidRDefault="001B7F52" w:rsidP="008631D5">
            <w:pPr>
              <w:spacing w:line="276" w:lineRule="auto"/>
              <w:jc w:val="right"/>
              <w:rPr>
                <w:rFonts w:eastAsia="Times New Roman"/>
                <w:noProof/>
                <w:sz w:val="20"/>
                <w:szCs w:val="20"/>
              </w:rPr>
            </w:pPr>
            <w:r w:rsidRPr="002D2F55">
              <w:rPr>
                <w:noProof/>
                <w:sz w:val="20"/>
              </w:rPr>
              <w:t>0,242</w:t>
            </w:r>
          </w:p>
        </w:tc>
        <w:tc>
          <w:tcPr>
            <w:tcW w:w="1770" w:type="dxa"/>
            <w:tcBorders>
              <w:top w:val="single" w:sz="8" w:space="0" w:color="auto"/>
              <w:left w:val="single" w:sz="8" w:space="0" w:color="auto"/>
              <w:bottom w:val="single" w:sz="8" w:space="0" w:color="auto"/>
              <w:right w:val="single" w:sz="8" w:space="0" w:color="auto"/>
            </w:tcBorders>
            <w:vAlign w:val="center"/>
          </w:tcPr>
          <w:p w14:paraId="3EEB8316" w14:textId="77777777" w:rsidR="001B7F52" w:rsidRPr="002D2F55" w:rsidRDefault="001B7F52" w:rsidP="008631D5">
            <w:pPr>
              <w:spacing w:line="276" w:lineRule="auto"/>
              <w:jc w:val="right"/>
              <w:rPr>
                <w:rFonts w:eastAsia="Times New Roman"/>
                <w:b/>
                <w:bCs/>
                <w:noProof/>
                <w:sz w:val="20"/>
                <w:szCs w:val="20"/>
              </w:rPr>
            </w:pPr>
            <w:r w:rsidRPr="002D2F55">
              <w:rPr>
                <w:b/>
                <w:noProof/>
                <w:sz w:val="20"/>
              </w:rPr>
              <w:t>0,968</w:t>
            </w:r>
          </w:p>
        </w:tc>
      </w:tr>
    </w:tbl>
    <w:p w14:paraId="58A7AEDF" w14:textId="77777777" w:rsidR="001B7F52" w:rsidRPr="002D2F55" w:rsidRDefault="001B7F52" w:rsidP="00E9031D">
      <w:pPr>
        <w:jc w:val="right"/>
        <w:rPr>
          <w:noProof/>
        </w:rPr>
      </w:pPr>
    </w:p>
    <w:p w14:paraId="33EC741C" w14:textId="77777777" w:rsidR="001B7F52" w:rsidRPr="002D2F55" w:rsidRDefault="001B7F52" w:rsidP="00E9031D">
      <w:pPr>
        <w:rPr>
          <w:noProof/>
          <w:sz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777"/>
      </w:tblGrid>
      <w:tr w:rsidR="001B7F52" w:rsidRPr="002D2F55" w14:paraId="3966483A" w14:textId="77777777" w:rsidTr="008631D5">
        <w:tc>
          <w:tcPr>
            <w:tcW w:w="3960" w:type="dxa"/>
            <w:tcBorders>
              <w:top w:val="nil"/>
              <w:left w:val="nil"/>
              <w:bottom w:val="single" w:sz="4" w:space="0" w:color="auto"/>
              <w:right w:val="nil"/>
            </w:tcBorders>
            <w:vAlign w:val="center"/>
          </w:tcPr>
          <w:p w14:paraId="112F1A82" w14:textId="77777777" w:rsidR="001B7F52" w:rsidRPr="002D2F55" w:rsidRDefault="001B7F52" w:rsidP="008631D5">
            <w:pPr>
              <w:spacing w:line="276" w:lineRule="auto"/>
              <w:jc w:val="center"/>
              <w:rPr>
                <w:noProof/>
              </w:rPr>
            </w:pPr>
          </w:p>
        </w:tc>
        <w:tc>
          <w:tcPr>
            <w:tcW w:w="1560" w:type="dxa"/>
            <w:tcBorders>
              <w:top w:val="nil"/>
              <w:left w:val="nil"/>
              <w:bottom w:val="single" w:sz="4" w:space="0" w:color="auto"/>
              <w:right w:val="nil"/>
            </w:tcBorders>
          </w:tcPr>
          <w:p w14:paraId="5718B9E1" w14:textId="77777777" w:rsidR="001B7F52" w:rsidRPr="002D2F55" w:rsidRDefault="001B7F52" w:rsidP="008631D5">
            <w:pPr>
              <w:spacing w:line="276" w:lineRule="auto"/>
              <w:rPr>
                <w:noProof/>
                <w:sz w:val="20"/>
              </w:rPr>
            </w:pPr>
          </w:p>
        </w:tc>
        <w:tc>
          <w:tcPr>
            <w:tcW w:w="534" w:type="dxa"/>
            <w:tcBorders>
              <w:top w:val="nil"/>
              <w:left w:val="nil"/>
              <w:bottom w:val="single" w:sz="4" w:space="0" w:color="auto"/>
              <w:right w:val="single" w:sz="4" w:space="0" w:color="auto"/>
            </w:tcBorders>
          </w:tcPr>
          <w:p w14:paraId="6A9FBF9B" w14:textId="77777777" w:rsidR="001B7F52" w:rsidRPr="002D2F55" w:rsidRDefault="001B7F52" w:rsidP="008631D5">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D869978" w14:textId="77777777" w:rsidR="001B7F52" w:rsidRPr="002D2F55" w:rsidRDefault="001B7F52" w:rsidP="008631D5">
            <w:pPr>
              <w:spacing w:line="276" w:lineRule="auto"/>
              <w:jc w:val="center"/>
              <w:rPr>
                <w:noProof/>
                <w:sz w:val="20"/>
              </w:rPr>
            </w:pPr>
            <w:r w:rsidRPr="002D2F55">
              <w:rPr>
                <w:noProof/>
                <w:sz w:val="20"/>
              </w:rPr>
              <w:t>Rok</w:t>
            </w:r>
            <w:r w:rsidRPr="002D2F55">
              <w:rPr>
                <w:noProof/>
              </w:rPr>
              <w:t xml:space="preserve"> </w:t>
            </w:r>
            <w:r w:rsidRPr="002D2F55">
              <w:rPr>
                <w:noProof/>
              </w:rPr>
              <w:br/>
            </w:r>
            <w:r w:rsidRPr="002D2F55">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14:paraId="7FBA433E" w14:textId="77777777" w:rsidR="001B7F52" w:rsidRPr="002D2F55" w:rsidRDefault="001B7F52" w:rsidP="008631D5">
            <w:pPr>
              <w:spacing w:line="276" w:lineRule="auto"/>
              <w:jc w:val="center"/>
              <w:rPr>
                <w:noProof/>
                <w:sz w:val="20"/>
              </w:rPr>
            </w:pPr>
            <w:r w:rsidRPr="002D2F55">
              <w:rPr>
                <w:noProof/>
                <w:sz w:val="20"/>
              </w:rPr>
              <w:t>Rok</w:t>
            </w:r>
            <w:r w:rsidRPr="002D2F55">
              <w:rPr>
                <w:noProof/>
              </w:rPr>
              <w:t xml:space="preserve"> </w:t>
            </w:r>
            <w:r w:rsidRPr="002D2F55">
              <w:rPr>
                <w:noProof/>
              </w:rPr>
              <w:br/>
            </w:r>
            <w:r w:rsidRPr="002D2F55">
              <w:rPr>
                <w:b/>
                <w:noProof/>
                <w:sz w:val="20"/>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14:paraId="27B299A3" w14:textId="77777777" w:rsidR="001B7F52" w:rsidRPr="002D2F55" w:rsidRDefault="001B7F52" w:rsidP="008631D5">
            <w:pPr>
              <w:spacing w:line="276" w:lineRule="auto"/>
              <w:jc w:val="center"/>
              <w:rPr>
                <w:noProof/>
                <w:sz w:val="20"/>
              </w:rPr>
            </w:pPr>
            <w:r w:rsidRPr="002D2F55">
              <w:rPr>
                <w:noProof/>
                <w:sz w:val="20"/>
              </w:rPr>
              <w:t>Rok</w:t>
            </w:r>
            <w:r w:rsidRPr="002D2F55">
              <w:rPr>
                <w:noProof/>
              </w:rPr>
              <w:t xml:space="preserve"> </w:t>
            </w:r>
            <w:r w:rsidRPr="002D2F55">
              <w:rPr>
                <w:noProof/>
              </w:rPr>
              <w:br/>
            </w:r>
            <w:r w:rsidRPr="002D2F55">
              <w:rPr>
                <w:b/>
                <w:noProof/>
                <w:sz w:val="20"/>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14:paraId="09BCBC4A" w14:textId="77777777" w:rsidR="001B7F52" w:rsidRPr="002D2F55" w:rsidRDefault="001B7F52" w:rsidP="008631D5">
            <w:pPr>
              <w:spacing w:line="276" w:lineRule="auto"/>
              <w:jc w:val="center"/>
              <w:rPr>
                <w:noProof/>
                <w:sz w:val="20"/>
              </w:rPr>
            </w:pPr>
            <w:r w:rsidRPr="002D2F55">
              <w:rPr>
                <w:noProof/>
                <w:sz w:val="20"/>
              </w:rPr>
              <w:t>Rok</w:t>
            </w:r>
            <w:r w:rsidRPr="002D2F55">
              <w:rPr>
                <w:noProof/>
              </w:rPr>
              <w:t xml:space="preserve"> </w:t>
            </w:r>
            <w:r w:rsidRPr="002D2F55">
              <w:rPr>
                <w:noProof/>
              </w:rPr>
              <w:br/>
            </w:r>
            <w:r w:rsidRPr="002D2F55">
              <w:rPr>
                <w:b/>
                <w:noProof/>
                <w:sz w:val="20"/>
              </w:rPr>
              <w:t>2027</w:t>
            </w:r>
          </w:p>
        </w:tc>
        <w:tc>
          <w:tcPr>
            <w:tcW w:w="1777" w:type="dxa"/>
            <w:tcBorders>
              <w:top w:val="single" w:sz="4" w:space="0" w:color="auto"/>
              <w:left w:val="single" w:sz="4" w:space="0" w:color="auto"/>
              <w:bottom w:val="single" w:sz="4" w:space="0" w:color="auto"/>
              <w:right w:val="single" w:sz="4" w:space="0" w:color="auto"/>
            </w:tcBorders>
            <w:vAlign w:val="center"/>
            <w:hideMark/>
          </w:tcPr>
          <w:p w14:paraId="28900D98" w14:textId="77777777" w:rsidR="001B7F52" w:rsidRPr="002D2F55" w:rsidRDefault="001B7F52" w:rsidP="008631D5">
            <w:pPr>
              <w:spacing w:line="276" w:lineRule="auto"/>
              <w:jc w:val="center"/>
              <w:rPr>
                <w:b/>
                <w:noProof/>
                <w:sz w:val="20"/>
              </w:rPr>
            </w:pPr>
            <w:r w:rsidRPr="002D2F55">
              <w:rPr>
                <w:b/>
                <w:noProof/>
                <w:sz w:val="20"/>
              </w:rPr>
              <w:t>OGÓŁEM</w:t>
            </w:r>
          </w:p>
        </w:tc>
      </w:tr>
      <w:tr w:rsidR="001B7F52" w:rsidRPr="002D2F55" w14:paraId="6E68E3AC" w14:textId="77777777" w:rsidTr="008631D5">
        <w:trPr>
          <w:gridAfter w:val="7"/>
          <w:wAfter w:w="7343" w:type="dxa"/>
        </w:trPr>
        <w:tc>
          <w:tcPr>
            <w:tcW w:w="3960" w:type="dxa"/>
            <w:tcBorders>
              <w:top w:val="single" w:sz="4" w:space="0" w:color="auto"/>
              <w:left w:val="single" w:sz="4" w:space="0" w:color="auto"/>
              <w:bottom w:val="single" w:sz="4" w:space="0" w:color="auto"/>
              <w:right w:val="single" w:sz="4" w:space="0" w:color="auto"/>
            </w:tcBorders>
            <w:vAlign w:val="center"/>
            <w:hideMark/>
          </w:tcPr>
          <w:p w14:paraId="23EDA1E7" w14:textId="77777777" w:rsidR="001B7F52" w:rsidRPr="002D2F55" w:rsidRDefault="001B7F52" w:rsidP="008631D5">
            <w:pPr>
              <w:spacing w:before="60" w:after="60" w:line="276" w:lineRule="auto"/>
              <w:jc w:val="center"/>
              <w:rPr>
                <w:b/>
                <w:noProof/>
              </w:rPr>
            </w:pPr>
            <w:r w:rsidRPr="002D2F55">
              <w:rPr>
                <w:b/>
                <w:noProof/>
                <w:sz w:val="22"/>
              </w:rPr>
              <w:t>Dyrekcja Generalna: TRADE</w:t>
            </w:r>
          </w:p>
        </w:tc>
      </w:tr>
      <w:tr w:rsidR="001B7F52" w:rsidRPr="002D2F55" w14:paraId="75EAA2AA" w14:textId="77777777" w:rsidTr="008631D5">
        <w:trPr>
          <w:trHeight w:val="313"/>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14:paraId="48F325A2" w14:textId="77777777" w:rsidR="001B7F52" w:rsidRPr="002D2F55" w:rsidRDefault="001B7F52" w:rsidP="008631D5">
            <w:pPr>
              <w:spacing w:before="20" w:after="20" w:line="276" w:lineRule="auto"/>
              <w:rPr>
                <w:noProof/>
              </w:rPr>
            </w:pPr>
            <w:r w:rsidRPr="002D2F55">
              <w:rPr>
                <w:rFonts w:ascii="Wingdings" w:hAnsi="Wingdings"/>
                <w:noProof/>
                <w:sz w:val="22"/>
              </w:rPr>
              <w:t>□</w:t>
            </w:r>
            <w:r w:rsidRPr="002D2F55">
              <w:rPr>
                <w:noProof/>
                <w:sz w:val="22"/>
              </w:rPr>
              <w:t xml:space="preserve"> Zasoby ludzkie </w:t>
            </w:r>
          </w:p>
        </w:tc>
        <w:tc>
          <w:tcPr>
            <w:tcW w:w="868" w:type="dxa"/>
            <w:tcBorders>
              <w:top w:val="single" w:sz="4" w:space="0" w:color="auto"/>
              <w:left w:val="single" w:sz="4" w:space="0" w:color="auto"/>
              <w:bottom w:val="single" w:sz="4" w:space="0" w:color="auto"/>
              <w:right w:val="single" w:sz="4" w:space="0" w:color="auto"/>
            </w:tcBorders>
            <w:vAlign w:val="center"/>
            <w:hideMark/>
          </w:tcPr>
          <w:p w14:paraId="32F7A446" w14:textId="77777777" w:rsidR="001B7F52" w:rsidRPr="002D2F55" w:rsidRDefault="001B7F52" w:rsidP="008631D5">
            <w:pPr>
              <w:spacing w:before="20" w:after="20" w:line="276" w:lineRule="auto"/>
              <w:jc w:val="right"/>
              <w:rPr>
                <w:noProof/>
                <w:sz w:val="20"/>
              </w:rPr>
            </w:pPr>
            <w:r w:rsidRPr="002D2F55">
              <w:rPr>
                <w:noProof/>
                <w:sz w:val="20"/>
              </w:rPr>
              <w:t>0,484</w:t>
            </w:r>
          </w:p>
        </w:tc>
        <w:tc>
          <w:tcPr>
            <w:tcW w:w="868" w:type="dxa"/>
            <w:tcBorders>
              <w:top w:val="single" w:sz="4" w:space="0" w:color="auto"/>
              <w:left w:val="single" w:sz="4" w:space="0" w:color="auto"/>
              <w:bottom w:val="single" w:sz="4" w:space="0" w:color="auto"/>
              <w:right w:val="single" w:sz="4" w:space="0" w:color="auto"/>
            </w:tcBorders>
            <w:vAlign w:val="center"/>
            <w:hideMark/>
          </w:tcPr>
          <w:p w14:paraId="6165E4E6" w14:textId="77777777" w:rsidR="001B7F52" w:rsidRPr="002D2F55" w:rsidRDefault="001B7F52" w:rsidP="008631D5">
            <w:pPr>
              <w:spacing w:before="20" w:after="20" w:line="276" w:lineRule="auto"/>
              <w:jc w:val="right"/>
              <w:rPr>
                <w:noProof/>
                <w:sz w:val="20"/>
              </w:rPr>
            </w:pPr>
            <w:r w:rsidRPr="002D2F55">
              <w:rPr>
                <w:noProof/>
                <w:sz w:val="20"/>
              </w:rPr>
              <w:t>0,399</w:t>
            </w:r>
          </w:p>
        </w:tc>
        <w:tc>
          <w:tcPr>
            <w:tcW w:w="868" w:type="dxa"/>
            <w:tcBorders>
              <w:top w:val="single" w:sz="4" w:space="0" w:color="auto"/>
              <w:left w:val="single" w:sz="4" w:space="0" w:color="auto"/>
              <w:bottom w:val="single" w:sz="4" w:space="0" w:color="auto"/>
              <w:right w:val="single" w:sz="4" w:space="0" w:color="auto"/>
            </w:tcBorders>
            <w:vAlign w:val="center"/>
            <w:hideMark/>
          </w:tcPr>
          <w:p w14:paraId="1D0B32BC" w14:textId="77777777" w:rsidR="001B7F52" w:rsidRPr="002D2F55" w:rsidRDefault="001B7F52" w:rsidP="008631D5">
            <w:pPr>
              <w:spacing w:before="20" w:after="20" w:line="276" w:lineRule="auto"/>
              <w:jc w:val="right"/>
              <w:rPr>
                <w:noProof/>
                <w:sz w:val="20"/>
              </w:rPr>
            </w:pPr>
            <w:r w:rsidRPr="002D2F55">
              <w:rPr>
                <w:noProof/>
                <w:sz w:val="20"/>
              </w:rPr>
              <w:t>0,399</w:t>
            </w:r>
          </w:p>
        </w:tc>
        <w:tc>
          <w:tcPr>
            <w:tcW w:w="868" w:type="dxa"/>
            <w:tcBorders>
              <w:top w:val="single" w:sz="4" w:space="0" w:color="auto"/>
              <w:left w:val="single" w:sz="4" w:space="0" w:color="auto"/>
              <w:bottom w:val="single" w:sz="4" w:space="0" w:color="auto"/>
              <w:right w:val="single" w:sz="4" w:space="0" w:color="auto"/>
            </w:tcBorders>
            <w:vAlign w:val="center"/>
            <w:hideMark/>
          </w:tcPr>
          <w:p w14:paraId="51A60E58" w14:textId="77777777" w:rsidR="001B7F52" w:rsidRPr="002D2F55" w:rsidRDefault="001B7F52" w:rsidP="008631D5">
            <w:pPr>
              <w:spacing w:before="20" w:after="20" w:line="276" w:lineRule="auto"/>
              <w:jc w:val="right"/>
              <w:rPr>
                <w:noProof/>
                <w:sz w:val="20"/>
              </w:rPr>
            </w:pPr>
            <w:r w:rsidRPr="002D2F55">
              <w:rPr>
                <w:noProof/>
                <w:sz w:val="20"/>
              </w:rPr>
              <w:t>0,399</w:t>
            </w:r>
          </w:p>
        </w:tc>
        <w:tc>
          <w:tcPr>
            <w:tcW w:w="1777" w:type="dxa"/>
            <w:tcBorders>
              <w:top w:val="single" w:sz="4" w:space="0" w:color="auto"/>
              <w:left w:val="single" w:sz="4" w:space="0" w:color="auto"/>
              <w:bottom w:val="single" w:sz="4" w:space="0" w:color="auto"/>
              <w:right w:val="single" w:sz="4" w:space="0" w:color="auto"/>
            </w:tcBorders>
            <w:vAlign w:val="center"/>
            <w:hideMark/>
          </w:tcPr>
          <w:p w14:paraId="6A811AB6" w14:textId="77777777" w:rsidR="001B7F52" w:rsidRPr="002D2F55" w:rsidRDefault="001B7F52" w:rsidP="008631D5">
            <w:pPr>
              <w:spacing w:before="20" w:after="20" w:line="276" w:lineRule="auto"/>
              <w:jc w:val="right"/>
              <w:rPr>
                <w:b/>
                <w:noProof/>
                <w:sz w:val="20"/>
              </w:rPr>
            </w:pPr>
            <w:r w:rsidRPr="002D2F55">
              <w:rPr>
                <w:b/>
                <w:noProof/>
                <w:sz w:val="20"/>
              </w:rPr>
              <w:t>1,681</w:t>
            </w:r>
          </w:p>
        </w:tc>
      </w:tr>
      <w:tr w:rsidR="001B7F52" w:rsidRPr="002D2F55" w14:paraId="4BC6A643" w14:textId="77777777" w:rsidTr="008631D5">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14:paraId="456F38D6" w14:textId="77777777" w:rsidR="001B7F52" w:rsidRPr="002D2F55" w:rsidRDefault="001B7F52" w:rsidP="008631D5">
            <w:pPr>
              <w:spacing w:before="20" w:after="20" w:line="276" w:lineRule="auto"/>
              <w:rPr>
                <w:noProof/>
              </w:rPr>
            </w:pPr>
            <w:r w:rsidRPr="002D2F55">
              <w:rPr>
                <w:rFonts w:ascii="Wingdings" w:hAnsi="Wingdings"/>
                <w:noProof/>
                <w:sz w:val="22"/>
              </w:rPr>
              <w:t>□</w:t>
            </w:r>
            <w:r w:rsidRPr="002D2F55">
              <w:rPr>
                <w:noProof/>
                <w:sz w:val="22"/>
              </w:rPr>
              <w:t xml:space="preserve"> Pozostałe wydatki administracyjne </w:t>
            </w:r>
          </w:p>
        </w:tc>
        <w:tc>
          <w:tcPr>
            <w:tcW w:w="868" w:type="dxa"/>
            <w:tcBorders>
              <w:top w:val="single" w:sz="4" w:space="0" w:color="auto"/>
              <w:left w:val="single" w:sz="4" w:space="0" w:color="auto"/>
              <w:bottom w:val="single" w:sz="4" w:space="0" w:color="auto"/>
              <w:right w:val="single" w:sz="4" w:space="0" w:color="auto"/>
            </w:tcBorders>
            <w:vAlign w:val="center"/>
          </w:tcPr>
          <w:p w14:paraId="56E444EE" w14:textId="77777777" w:rsidR="001B7F52" w:rsidRPr="002D2F55" w:rsidRDefault="001B7F52" w:rsidP="008631D5">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0E353A7A" w14:textId="77777777" w:rsidR="001B7F52" w:rsidRPr="002D2F55" w:rsidRDefault="001B7F52" w:rsidP="008631D5">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B110FE5" w14:textId="77777777" w:rsidR="001B7F52" w:rsidRPr="002D2F55" w:rsidRDefault="001B7F52" w:rsidP="008631D5">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489B9929" w14:textId="77777777" w:rsidR="001B7F52" w:rsidRPr="002D2F55" w:rsidRDefault="001B7F52" w:rsidP="008631D5">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14:paraId="144F92FD" w14:textId="77777777" w:rsidR="001B7F52" w:rsidRPr="002D2F55" w:rsidRDefault="001B7F52" w:rsidP="008631D5">
            <w:pPr>
              <w:spacing w:before="20" w:after="20" w:line="276" w:lineRule="auto"/>
              <w:jc w:val="right"/>
              <w:rPr>
                <w:b/>
                <w:noProof/>
                <w:sz w:val="20"/>
              </w:rPr>
            </w:pPr>
          </w:p>
        </w:tc>
      </w:tr>
      <w:tr w:rsidR="001B7F52" w:rsidRPr="002D2F55" w14:paraId="6275849C" w14:textId="77777777" w:rsidTr="008631D5">
        <w:tc>
          <w:tcPr>
            <w:tcW w:w="3960" w:type="dxa"/>
            <w:tcBorders>
              <w:top w:val="single" w:sz="4" w:space="0" w:color="auto"/>
              <w:left w:val="single" w:sz="4" w:space="0" w:color="auto"/>
              <w:bottom w:val="single" w:sz="4" w:space="0" w:color="auto"/>
              <w:right w:val="single" w:sz="4" w:space="0" w:color="auto"/>
            </w:tcBorders>
            <w:vAlign w:val="center"/>
            <w:hideMark/>
          </w:tcPr>
          <w:p w14:paraId="1EE53494" w14:textId="77777777" w:rsidR="001B7F52" w:rsidRPr="002D2F55" w:rsidRDefault="001B7F52" w:rsidP="008631D5">
            <w:pPr>
              <w:spacing w:line="276" w:lineRule="auto"/>
              <w:jc w:val="center"/>
              <w:rPr>
                <w:b/>
                <w:noProof/>
              </w:rPr>
            </w:pPr>
            <w:r w:rsidRPr="002D2F55">
              <w:rPr>
                <w:b/>
                <w:noProof/>
                <w:sz w:val="22"/>
              </w:rPr>
              <w:t>OGÓŁEM DG TRADE</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5A1EDC3E" w14:textId="77777777" w:rsidR="001B7F52" w:rsidRPr="002D2F55" w:rsidRDefault="001B7F52" w:rsidP="008631D5">
            <w:pPr>
              <w:spacing w:line="276" w:lineRule="auto"/>
              <w:rPr>
                <w:noProof/>
                <w:sz w:val="14"/>
              </w:rPr>
            </w:pPr>
            <w:r w:rsidRPr="002D2F55">
              <w:rPr>
                <w:noProof/>
                <w:sz w:val="18"/>
              </w:rPr>
              <w:t xml:space="preserve">Środki </w:t>
            </w:r>
          </w:p>
        </w:tc>
        <w:tc>
          <w:tcPr>
            <w:tcW w:w="868" w:type="dxa"/>
            <w:tcBorders>
              <w:top w:val="single" w:sz="4" w:space="0" w:color="auto"/>
              <w:left w:val="single" w:sz="4" w:space="0" w:color="auto"/>
              <w:bottom w:val="single" w:sz="4" w:space="0" w:color="auto"/>
              <w:right w:val="single" w:sz="4" w:space="0" w:color="auto"/>
            </w:tcBorders>
            <w:vAlign w:val="center"/>
            <w:hideMark/>
          </w:tcPr>
          <w:p w14:paraId="6CF4257D" w14:textId="77777777" w:rsidR="001B7F52" w:rsidRPr="002D2F55" w:rsidRDefault="001B7F52" w:rsidP="008631D5">
            <w:pPr>
              <w:spacing w:before="60" w:after="60" w:line="276" w:lineRule="auto"/>
              <w:jc w:val="right"/>
              <w:rPr>
                <w:noProof/>
                <w:sz w:val="20"/>
              </w:rPr>
            </w:pPr>
            <w:r w:rsidRPr="002D2F55">
              <w:rPr>
                <w:noProof/>
                <w:sz w:val="20"/>
              </w:rPr>
              <w:t>0,484</w:t>
            </w:r>
          </w:p>
        </w:tc>
        <w:tc>
          <w:tcPr>
            <w:tcW w:w="868" w:type="dxa"/>
            <w:tcBorders>
              <w:top w:val="single" w:sz="4" w:space="0" w:color="auto"/>
              <w:left w:val="single" w:sz="4" w:space="0" w:color="auto"/>
              <w:bottom w:val="single" w:sz="4" w:space="0" w:color="auto"/>
              <w:right w:val="single" w:sz="4" w:space="0" w:color="auto"/>
            </w:tcBorders>
            <w:vAlign w:val="center"/>
            <w:hideMark/>
          </w:tcPr>
          <w:p w14:paraId="6D4F2CFC" w14:textId="77777777" w:rsidR="001B7F52" w:rsidRPr="002D2F55" w:rsidRDefault="001B7F52" w:rsidP="008631D5">
            <w:pPr>
              <w:spacing w:before="20" w:after="20" w:line="276" w:lineRule="auto"/>
              <w:jc w:val="right"/>
              <w:rPr>
                <w:noProof/>
                <w:sz w:val="20"/>
              </w:rPr>
            </w:pPr>
            <w:r w:rsidRPr="002D2F55">
              <w:rPr>
                <w:noProof/>
                <w:sz w:val="20"/>
              </w:rPr>
              <w:t>0,399</w:t>
            </w:r>
          </w:p>
        </w:tc>
        <w:tc>
          <w:tcPr>
            <w:tcW w:w="868" w:type="dxa"/>
            <w:tcBorders>
              <w:top w:val="single" w:sz="4" w:space="0" w:color="auto"/>
              <w:left w:val="single" w:sz="4" w:space="0" w:color="auto"/>
              <w:bottom w:val="single" w:sz="4" w:space="0" w:color="auto"/>
              <w:right w:val="single" w:sz="4" w:space="0" w:color="auto"/>
            </w:tcBorders>
            <w:vAlign w:val="center"/>
            <w:hideMark/>
          </w:tcPr>
          <w:p w14:paraId="117DB410" w14:textId="77777777" w:rsidR="001B7F52" w:rsidRPr="002D2F55" w:rsidRDefault="001B7F52" w:rsidP="008631D5">
            <w:pPr>
              <w:spacing w:before="20" w:after="20" w:line="276" w:lineRule="auto"/>
              <w:jc w:val="right"/>
              <w:rPr>
                <w:noProof/>
                <w:sz w:val="20"/>
              </w:rPr>
            </w:pPr>
            <w:r w:rsidRPr="002D2F55">
              <w:rPr>
                <w:noProof/>
                <w:sz w:val="20"/>
              </w:rPr>
              <w:t>0,399</w:t>
            </w:r>
          </w:p>
        </w:tc>
        <w:tc>
          <w:tcPr>
            <w:tcW w:w="868" w:type="dxa"/>
            <w:tcBorders>
              <w:top w:val="single" w:sz="4" w:space="0" w:color="auto"/>
              <w:left w:val="single" w:sz="4" w:space="0" w:color="auto"/>
              <w:bottom w:val="single" w:sz="4" w:space="0" w:color="auto"/>
              <w:right w:val="single" w:sz="4" w:space="0" w:color="auto"/>
            </w:tcBorders>
            <w:vAlign w:val="center"/>
            <w:hideMark/>
          </w:tcPr>
          <w:p w14:paraId="1E718EAD" w14:textId="77777777" w:rsidR="001B7F52" w:rsidRPr="002D2F55" w:rsidRDefault="001B7F52" w:rsidP="008631D5">
            <w:pPr>
              <w:spacing w:before="20" w:after="20" w:line="276" w:lineRule="auto"/>
              <w:jc w:val="right"/>
              <w:rPr>
                <w:noProof/>
                <w:sz w:val="20"/>
              </w:rPr>
            </w:pPr>
            <w:r w:rsidRPr="002D2F55">
              <w:rPr>
                <w:noProof/>
                <w:sz w:val="20"/>
              </w:rPr>
              <w:t>0,399</w:t>
            </w:r>
          </w:p>
        </w:tc>
        <w:tc>
          <w:tcPr>
            <w:tcW w:w="1777" w:type="dxa"/>
            <w:tcBorders>
              <w:top w:val="single" w:sz="4" w:space="0" w:color="auto"/>
              <w:left w:val="single" w:sz="4" w:space="0" w:color="auto"/>
              <w:bottom w:val="single" w:sz="4" w:space="0" w:color="auto"/>
              <w:right w:val="single" w:sz="4" w:space="0" w:color="auto"/>
            </w:tcBorders>
            <w:vAlign w:val="center"/>
            <w:hideMark/>
          </w:tcPr>
          <w:p w14:paraId="057B338E" w14:textId="77777777" w:rsidR="001B7F52" w:rsidRPr="002D2F55" w:rsidRDefault="001B7F52" w:rsidP="008631D5">
            <w:pPr>
              <w:spacing w:before="20" w:after="20" w:line="276" w:lineRule="auto"/>
              <w:jc w:val="right"/>
              <w:rPr>
                <w:b/>
                <w:noProof/>
                <w:sz w:val="20"/>
              </w:rPr>
            </w:pPr>
            <w:r w:rsidRPr="002D2F55">
              <w:rPr>
                <w:b/>
                <w:noProof/>
                <w:sz w:val="20"/>
              </w:rPr>
              <w:t>1,681</w:t>
            </w:r>
          </w:p>
        </w:tc>
      </w:tr>
    </w:tbl>
    <w:p w14:paraId="516D2D16" w14:textId="77777777" w:rsidR="001B7F52" w:rsidRPr="002D2F55" w:rsidRDefault="001B7F52" w:rsidP="001B7F52">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1777"/>
      </w:tblGrid>
      <w:tr w:rsidR="001B7F52" w:rsidRPr="002D2F55" w14:paraId="0686A63A" w14:textId="77777777" w:rsidTr="008631D5">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78BB8" w14:textId="77777777" w:rsidR="001B7F52" w:rsidRPr="002D2F55" w:rsidRDefault="001B7F52" w:rsidP="008631D5">
            <w:pPr>
              <w:spacing w:line="276" w:lineRule="auto"/>
              <w:jc w:val="center"/>
              <w:rPr>
                <w:b/>
                <w:noProof/>
              </w:rPr>
            </w:pPr>
            <w:r w:rsidRPr="002D2F55">
              <w:rPr>
                <w:b/>
                <w:noProof/>
                <w:sz w:val="22"/>
              </w:rPr>
              <w:t>OGÓŁEM środki</w:t>
            </w:r>
            <w:r w:rsidRPr="002D2F55">
              <w:rPr>
                <w:noProof/>
              </w:rPr>
              <w:t xml:space="preserve"> </w:t>
            </w:r>
            <w:r w:rsidRPr="002D2F55">
              <w:rPr>
                <w:noProof/>
              </w:rPr>
              <w:br/>
            </w:r>
            <w:r w:rsidRPr="002D2F55">
              <w:rPr>
                <w:b/>
                <w:noProof/>
                <w:sz w:val="22"/>
              </w:rPr>
              <w:t>na DZIAŁ 7</w:t>
            </w:r>
            <w:r w:rsidRPr="002D2F55">
              <w:rPr>
                <w:noProof/>
              </w:rPr>
              <w:t xml:space="preserve"> </w:t>
            </w:r>
            <w:r w:rsidRPr="002D2F55">
              <w:rPr>
                <w:noProof/>
              </w:rPr>
              <w:br/>
            </w:r>
            <w:r w:rsidRPr="002D2F55">
              <w:rPr>
                <w:noProof/>
                <w:sz w:val="22"/>
              </w:rPr>
              <w:t>wieloletnich ram finansowych</w:t>
            </w:r>
            <w:r w:rsidRPr="002D2F55">
              <w:rPr>
                <w:b/>
                <w:noProof/>
                <w:sz w:val="22"/>
              </w:rPr>
              <w:t xml:space="preserve"> </w:t>
            </w:r>
          </w:p>
        </w:tc>
        <w:tc>
          <w:tcPr>
            <w:tcW w:w="2094" w:type="dxa"/>
            <w:tcBorders>
              <w:top w:val="single" w:sz="4" w:space="0" w:color="auto"/>
              <w:left w:val="single" w:sz="4" w:space="0" w:color="auto"/>
              <w:bottom w:val="single" w:sz="4" w:space="0" w:color="auto"/>
              <w:right w:val="single" w:sz="4" w:space="0" w:color="auto"/>
            </w:tcBorders>
            <w:vAlign w:val="center"/>
            <w:hideMark/>
          </w:tcPr>
          <w:p w14:paraId="7367ECCE" w14:textId="77777777" w:rsidR="001B7F52" w:rsidRPr="002D2F55" w:rsidRDefault="001B7F52" w:rsidP="008631D5">
            <w:pPr>
              <w:spacing w:before="40" w:after="40" w:line="276" w:lineRule="auto"/>
              <w:rPr>
                <w:noProof/>
              </w:rPr>
            </w:pPr>
            <w:r w:rsidRPr="002D2F55">
              <w:rPr>
                <w:noProof/>
                <w:sz w:val="18"/>
              </w:rPr>
              <w:t>(Środki na zobowiązania ogółem = środki na płatności ogółem)</w:t>
            </w:r>
          </w:p>
        </w:tc>
        <w:tc>
          <w:tcPr>
            <w:tcW w:w="868" w:type="dxa"/>
            <w:tcBorders>
              <w:top w:val="single" w:sz="4" w:space="0" w:color="auto"/>
              <w:left w:val="single" w:sz="4" w:space="0" w:color="auto"/>
              <w:bottom w:val="single" w:sz="4" w:space="0" w:color="auto"/>
              <w:right w:val="single" w:sz="4" w:space="0" w:color="auto"/>
            </w:tcBorders>
            <w:vAlign w:val="center"/>
            <w:hideMark/>
          </w:tcPr>
          <w:p w14:paraId="74F4884E" w14:textId="77777777" w:rsidR="001B7F52" w:rsidRPr="002D2F55" w:rsidRDefault="001B7F52" w:rsidP="008631D5">
            <w:pPr>
              <w:spacing w:before="20" w:after="20" w:line="276" w:lineRule="auto"/>
              <w:jc w:val="right"/>
              <w:rPr>
                <w:noProof/>
                <w:sz w:val="20"/>
                <w:szCs w:val="20"/>
              </w:rPr>
            </w:pPr>
            <w:r w:rsidRPr="002D2F55">
              <w:rPr>
                <w:noProof/>
                <w:sz w:val="20"/>
              </w:rPr>
              <w:t>1,609</w:t>
            </w:r>
          </w:p>
        </w:tc>
        <w:tc>
          <w:tcPr>
            <w:tcW w:w="868" w:type="dxa"/>
            <w:tcBorders>
              <w:top w:val="single" w:sz="4" w:space="0" w:color="auto"/>
              <w:left w:val="single" w:sz="4" w:space="0" w:color="auto"/>
              <w:bottom w:val="single" w:sz="4" w:space="0" w:color="auto"/>
              <w:right w:val="single" w:sz="4" w:space="0" w:color="auto"/>
            </w:tcBorders>
            <w:vAlign w:val="center"/>
            <w:hideMark/>
          </w:tcPr>
          <w:p w14:paraId="641E00B6" w14:textId="77777777" w:rsidR="001B7F52" w:rsidRPr="002D2F55" w:rsidRDefault="001B7F52" w:rsidP="008631D5">
            <w:pPr>
              <w:spacing w:before="20" w:after="20" w:line="276" w:lineRule="auto"/>
              <w:jc w:val="right"/>
              <w:rPr>
                <w:noProof/>
              </w:rPr>
            </w:pPr>
            <w:r w:rsidRPr="002D2F55">
              <w:rPr>
                <w:noProof/>
                <w:sz w:val="20"/>
              </w:rPr>
              <w:t>1,125</w:t>
            </w:r>
          </w:p>
        </w:tc>
        <w:tc>
          <w:tcPr>
            <w:tcW w:w="868" w:type="dxa"/>
            <w:tcBorders>
              <w:top w:val="single" w:sz="4" w:space="0" w:color="auto"/>
              <w:left w:val="single" w:sz="4" w:space="0" w:color="auto"/>
              <w:bottom w:val="single" w:sz="4" w:space="0" w:color="auto"/>
              <w:right w:val="single" w:sz="4" w:space="0" w:color="auto"/>
            </w:tcBorders>
            <w:vAlign w:val="center"/>
            <w:hideMark/>
          </w:tcPr>
          <w:p w14:paraId="6E0E2101" w14:textId="77777777" w:rsidR="001B7F52" w:rsidRPr="002D2F55" w:rsidRDefault="001B7F52" w:rsidP="008631D5">
            <w:pPr>
              <w:spacing w:before="20" w:after="20" w:line="276" w:lineRule="auto"/>
              <w:jc w:val="right"/>
              <w:rPr>
                <w:noProof/>
                <w:sz w:val="20"/>
                <w:szCs w:val="20"/>
              </w:rPr>
            </w:pPr>
            <w:r w:rsidRPr="002D2F55">
              <w:rPr>
                <w:noProof/>
                <w:sz w:val="20"/>
              </w:rPr>
              <w:t>0,968</w:t>
            </w:r>
          </w:p>
        </w:tc>
        <w:tc>
          <w:tcPr>
            <w:tcW w:w="868" w:type="dxa"/>
            <w:tcBorders>
              <w:top w:val="single" w:sz="4" w:space="0" w:color="auto"/>
              <w:left w:val="single" w:sz="4" w:space="0" w:color="auto"/>
              <w:bottom w:val="single" w:sz="4" w:space="0" w:color="auto"/>
              <w:right w:val="single" w:sz="4" w:space="0" w:color="auto"/>
            </w:tcBorders>
            <w:vAlign w:val="center"/>
            <w:hideMark/>
          </w:tcPr>
          <w:p w14:paraId="2F1509DE" w14:textId="77777777" w:rsidR="001B7F52" w:rsidRPr="002D2F55" w:rsidRDefault="001B7F52" w:rsidP="008631D5">
            <w:pPr>
              <w:spacing w:before="20" w:after="20" w:line="276" w:lineRule="auto"/>
              <w:jc w:val="right"/>
              <w:rPr>
                <w:noProof/>
                <w:sz w:val="20"/>
                <w:szCs w:val="20"/>
              </w:rPr>
            </w:pPr>
            <w:r w:rsidRPr="002D2F55">
              <w:rPr>
                <w:noProof/>
                <w:sz w:val="20"/>
              </w:rPr>
              <w:t>0,968</w:t>
            </w:r>
          </w:p>
        </w:tc>
        <w:tc>
          <w:tcPr>
            <w:tcW w:w="1777" w:type="dxa"/>
            <w:tcBorders>
              <w:top w:val="single" w:sz="4" w:space="0" w:color="auto"/>
              <w:left w:val="single" w:sz="4" w:space="0" w:color="auto"/>
              <w:bottom w:val="single" w:sz="4" w:space="0" w:color="auto"/>
              <w:right w:val="single" w:sz="4" w:space="0" w:color="auto"/>
            </w:tcBorders>
            <w:vAlign w:val="center"/>
            <w:hideMark/>
          </w:tcPr>
          <w:p w14:paraId="55284FB5" w14:textId="77777777" w:rsidR="001B7F52" w:rsidRPr="002D2F55" w:rsidRDefault="001B7F52" w:rsidP="008631D5">
            <w:pPr>
              <w:spacing w:before="20" w:after="20" w:line="276" w:lineRule="auto"/>
              <w:jc w:val="right"/>
              <w:rPr>
                <w:b/>
                <w:bCs/>
                <w:noProof/>
                <w:sz w:val="20"/>
                <w:szCs w:val="20"/>
              </w:rPr>
            </w:pPr>
            <w:r w:rsidRPr="002D2F55">
              <w:rPr>
                <w:b/>
                <w:noProof/>
                <w:sz w:val="20"/>
              </w:rPr>
              <w:t>4,670</w:t>
            </w:r>
          </w:p>
        </w:tc>
      </w:tr>
    </w:tbl>
    <w:p w14:paraId="76A3BFE1" w14:textId="77777777" w:rsidR="001B7F52" w:rsidRPr="002D2F55" w:rsidRDefault="001B7F52" w:rsidP="001B7F52">
      <w:pPr>
        <w:jc w:val="right"/>
        <w:rPr>
          <w:noProof/>
          <w:sz w:val="20"/>
        </w:rPr>
      </w:pPr>
      <w:r w:rsidRPr="002D2F55">
        <w:rPr>
          <w:noProof/>
          <w:sz w:val="20"/>
        </w:rPr>
        <w:t>w mln EUR (do trzech miejsc po przecinku)</w:t>
      </w:r>
    </w:p>
    <w:tbl>
      <w:tblPr>
        <w:tblW w:w="0" w:type="auto"/>
        <w:tblLayout w:type="fixed"/>
        <w:tblLook w:val="01E0" w:firstRow="1" w:lastRow="1" w:firstColumn="1" w:lastColumn="1" w:noHBand="0" w:noVBand="0"/>
      </w:tblPr>
      <w:tblGrid>
        <w:gridCol w:w="3960"/>
        <w:gridCol w:w="1560"/>
        <w:gridCol w:w="540"/>
        <w:gridCol w:w="870"/>
        <w:gridCol w:w="870"/>
        <w:gridCol w:w="870"/>
        <w:gridCol w:w="870"/>
        <w:gridCol w:w="1770"/>
        <w:gridCol w:w="1770"/>
      </w:tblGrid>
      <w:tr w:rsidR="001B7F52" w:rsidRPr="002D2F55" w14:paraId="56105CCB" w14:textId="77777777" w:rsidTr="008631D5">
        <w:trPr>
          <w:trHeight w:val="300"/>
        </w:trPr>
        <w:tc>
          <w:tcPr>
            <w:tcW w:w="3960" w:type="dxa"/>
            <w:tcBorders>
              <w:top w:val="nil"/>
              <w:left w:val="nil"/>
              <w:bottom w:val="single" w:sz="8" w:space="0" w:color="auto"/>
              <w:right w:val="nil"/>
            </w:tcBorders>
            <w:vAlign w:val="center"/>
          </w:tcPr>
          <w:p w14:paraId="03051F84" w14:textId="77777777" w:rsidR="001B7F52" w:rsidRPr="002D2F55" w:rsidRDefault="001B7F52" w:rsidP="008631D5">
            <w:pPr>
              <w:spacing w:line="276" w:lineRule="auto"/>
              <w:jc w:val="center"/>
              <w:rPr>
                <w:rFonts w:eastAsia="Times New Roman"/>
                <w:noProof/>
                <w:szCs w:val="24"/>
              </w:rPr>
            </w:pPr>
          </w:p>
        </w:tc>
        <w:tc>
          <w:tcPr>
            <w:tcW w:w="1560" w:type="dxa"/>
            <w:tcBorders>
              <w:top w:val="nil"/>
              <w:left w:val="nil"/>
              <w:bottom w:val="single" w:sz="8" w:space="0" w:color="auto"/>
              <w:right w:val="nil"/>
            </w:tcBorders>
          </w:tcPr>
          <w:p w14:paraId="7696B955" w14:textId="77777777" w:rsidR="001B7F52" w:rsidRPr="002D2F55" w:rsidRDefault="001B7F52" w:rsidP="008631D5">
            <w:pPr>
              <w:spacing w:line="276" w:lineRule="auto"/>
              <w:rPr>
                <w:noProof/>
              </w:rPr>
            </w:pPr>
            <w:r w:rsidRPr="002D2F55">
              <w:rPr>
                <w:noProof/>
                <w:sz w:val="20"/>
              </w:rPr>
              <w:t xml:space="preserve"> </w:t>
            </w:r>
          </w:p>
        </w:tc>
        <w:tc>
          <w:tcPr>
            <w:tcW w:w="540" w:type="dxa"/>
            <w:tcBorders>
              <w:top w:val="nil"/>
              <w:left w:val="nil"/>
              <w:bottom w:val="single" w:sz="8" w:space="0" w:color="auto"/>
              <w:right w:val="single" w:sz="8" w:space="0" w:color="auto"/>
            </w:tcBorders>
          </w:tcPr>
          <w:p w14:paraId="0F50DC6F" w14:textId="77777777" w:rsidR="001B7F52" w:rsidRPr="002D2F55" w:rsidRDefault="001B7F52" w:rsidP="008631D5">
            <w:pPr>
              <w:spacing w:line="276" w:lineRule="auto"/>
              <w:jc w:val="center"/>
              <w:rPr>
                <w:noProof/>
              </w:rPr>
            </w:pPr>
            <w:r w:rsidRPr="002D2F55">
              <w:rPr>
                <w:noProof/>
                <w:sz w:val="20"/>
              </w:rPr>
              <w:t xml:space="preserve"> </w:t>
            </w:r>
          </w:p>
        </w:tc>
        <w:tc>
          <w:tcPr>
            <w:tcW w:w="870" w:type="dxa"/>
            <w:tcBorders>
              <w:top w:val="single" w:sz="8" w:space="0" w:color="auto"/>
              <w:left w:val="single" w:sz="8" w:space="0" w:color="auto"/>
              <w:bottom w:val="single" w:sz="8" w:space="0" w:color="auto"/>
              <w:right w:val="single" w:sz="8" w:space="0" w:color="auto"/>
            </w:tcBorders>
            <w:vAlign w:val="center"/>
          </w:tcPr>
          <w:p w14:paraId="2C253DC1" w14:textId="77777777" w:rsidR="001B7F52" w:rsidRPr="002D2F55" w:rsidRDefault="001B7F52" w:rsidP="008631D5">
            <w:pPr>
              <w:spacing w:line="276" w:lineRule="auto"/>
              <w:jc w:val="center"/>
              <w:rPr>
                <w:noProof/>
              </w:rPr>
            </w:pPr>
            <w:r w:rsidRPr="002D2F55">
              <w:rPr>
                <w:noProof/>
                <w:sz w:val="20"/>
              </w:rPr>
              <w:t>Rok</w:t>
            </w:r>
            <w:r w:rsidRPr="002D2F55">
              <w:rPr>
                <w:noProof/>
              </w:rPr>
              <w:t xml:space="preserve"> </w:t>
            </w:r>
            <w:r w:rsidRPr="002D2F55">
              <w:rPr>
                <w:noProof/>
              </w:rPr>
              <w:br/>
            </w:r>
            <w:r w:rsidRPr="002D2F55">
              <w:rPr>
                <w:noProof/>
                <w:sz w:val="20"/>
              </w:rPr>
              <w:t xml:space="preserve"> </w:t>
            </w:r>
            <w:r w:rsidRPr="002D2F55">
              <w:rPr>
                <w:b/>
                <w:noProof/>
                <w:sz w:val="20"/>
              </w:rPr>
              <w:t>2024</w:t>
            </w:r>
          </w:p>
        </w:tc>
        <w:tc>
          <w:tcPr>
            <w:tcW w:w="870" w:type="dxa"/>
            <w:tcBorders>
              <w:top w:val="single" w:sz="8" w:space="0" w:color="auto"/>
              <w:left w:val="single" w:sz="8" w:space="0" w:color="auto"/>
              <w:bottom w:val="single" w:sz="8" w:space="0" w:color="auto"/>
              <w:right w:val="single" w:sz="8" w:space="0" w:color="auto"/>
            </w:tcBorders>
            <w:vAlign w:val="center"/>
          </w:tcPr>
          <w:p w14:paraId="2BBEEE21" w14:textId="77777777" w:rsidR="001B7F52" w:rsidRPr="002D2F55" w:rsidRDefault="001B7F52" w:rsidP="008631D5">
            <w:pPr>
              <w:spacing w:line="276" w:lineRule="auto"/>
              <w:jc w:val="center"/>
              <w:rPr>
                <w:noProof/>
              </w:rPr>
            </w:pPr>
            <w:r w:rsidRPr="002D2F55">
              <w:rPr>
                <w:noProof/>
                <w:sz w:val="20"/>
              </w:rPr>
              <w:t>Rok</w:t>
            </w:r>
            <w:r w:rsidRPr="002D2F55">
              <w:rPr>
                <w:noProof/>
              </w:rPr>
              <w:t xml:space="preserve"> </w:t>
            </w:r>
            <w:r w:rsidRPr="002D2F55">
              <w:rPr>
                <w:noProof/>
              </w:rPr>
              <w:br/>
            </w:r>
            <w:r w:rsidRPr="002D2F55">
              <w:rPr>
                <w:noProof/>
                <w:sz w:val="20"/>
              </w:rPr>
              <w:t xml:space="preserve"> </w:t>
            </w:r>
            <w:r w:rsidRPr="002D2F55">
              <w:rPr>
                <w:b/>
                <w:noProof/>
                <w:sz w:val="20"/>
              </w:rPr>
              <w:t>2025</w:t>
            </w:r>
          </w:p>
        </w:tc>
        <w:tc>
          <w:tcPr>
            <w:tcW w:w="870" w:type="dxa"/>
            <w:tcBorders>
              <w:top w:val="single" w:sz="8" w:space="0" w:color="auto"/>
              <w:left w:val="single" w:sz="8" w:space="0" w:color="auto"/>
              <w:bottom w:val="single" w:sz="8" w:space="0" w:color="auto"/>
              <w:right w:val="single" w:sz="8" w:space="0" w:color="auto"/>
            </w:tcBorders>
            <w:vAlign w:val="center"/>
          </w:tcPr>
          <w:p w14:paraId="56C239BC" w14:textId="77777777" w:rsidR="001B7F52" w:rsidRPr="002D2F55" w:rsidRDefault="001B7F52" w:rsidP="008631D5">
            <w:pPr>
              <w:spacing w:line="276" w:lineRule="auto"/>
              <w:jc w:val="center"/>
              <w:rPr>
                <w:noProof/>
              </w:rPr>
            </w:pPr>
            <w:r w:rsidRPr="002D2F55">
              <w:rPr>
                <w:noProof/>
                <w:sz w:val="20"/>
              </w:rPr>
              <w:t>Rok</w:t>
            </w:r>
            <w:r w:rsidRPr="002D2F55">
              <w:rPr>
                <w:noProof/>
              </w:rPr>
              <w:t xml:space="preserve"> </w:t>
            </w:r>
            <w:r w:rsidRPr="002D2F55">
              <w:rPr>
                <w:noProof/>
              </w:rPr>
              <w:br/>
            </w:r>
            <w:r w:rsidRPr="002D2F55">
              <w:rPr>
                <w:noProof/>
                <w:sz w:val="20"/>
              </w:rPr>
              <w:t xml:space="preserve"> </w:t>
            </w:r>
            <w:r w:rsidRPr="002D2F55">
              <w:rPr>
                <w:b/>
                <w:noProof/>
                <w:sz w:val="20"/>
              </w:rPr>
              <w:t>2026</w:t>
            </w:r>
          </w:p>
        </w:tc>
        <w:tc>
          <w:tcPr>
            <w:tcW w:w="870" w:type="dxa"/>
            <w:tcBorders>
              <w:top w:val="single" w:sz="8" w:space="0" w:color="auto"/>
              <w:left w:val="single" w:sz="8" w:space="0" w:color="auto"/>
              <w:bottom w:val="single" w:sz="8" w:space="0" w:color="auto"/>
              <w:right w:val="single" w:sz="8" w:space="0" w:color="auto"/>
            </w:tcBorders>
            <w:vAlign w:val="center"/>
          </w:tcPr>
          <w:p w14:paraId="742DC1A7" w14:textId="77777777" w:rsidR="001B7F52" w:rsidRPr="002D2F55" w:rsidRDefault="001B7F52" w:rsidP="008631D5">
            <w:pPr>
              <w:spacing w:line="276" w:lineRule="auto"/>
              <w:jc w:val="center"/>
              <w:rPr>
                <w:noProof/>
              </w:rPr>
            </w:pPr>
            <w:r w:rsidRPr="002D2F55">
              <w:rPr>
                <w:noProof/>
                <w:sz w:val="20"/>
              </w:rPr>
              <w:t>Rok</w:t>
            </w:r>
            <w:r w:rsidRPr="002D2F55">
              <w:rPr>
                <w:noProof/>
              </w:rPr>
              <w:t xml:space="preserve"> </w:t>
            </w:r>
            <w:r w:rsidRPr="002D2F55">
              <w:rPr>
                <w:noProof/>
              </w:rPr>
              <w:br/>
            </w:r>
            <w:r w:rsidRPr="002D2F55">
              <w:rPr>
                <w:noProof/>
                <w:sz w:val="20"/>
              </w:rPr>
              <w:t xml:space="preserve"> </w:t>
            </w:r>
            <w:r w:rsidRPr="002D2F55">
              <w:rPr>
                <w:b/>
                <w:noProof/>
                <w:sz w:val="20"/>
              </w:rPr>
              <w:t>2027</w:t>
            </w:r>
          </w:p>
        </w:tc>
        <w:tc>
          <w:tcPr>
            <w:tcW w:w="1770" w:type="dxa"/>
            <w:tcBorders>
              <w:top w:val="single" w:sz="8" w:space="0" w:color="auto"/>
              <w:left w:val="single" w:sz="8" w:space="0" w:color="auto"/>
              <w:bottom w:val="single" w:sz="8" w:space="0" w:color="auto"/>
              <w:right w:val="single" w:sz="8" w:space="0" w:color="auto"/>
            </w:tcBorders>
          </w:tcPr>
          <w:p w14:paraId="1A6B1423" w14:textId="77777777" w:rsidR="001B7F52" w:rsidRPr="002D2F55" w:rsidRDefault="001B7F52" w:rsidP="008631D5">
            <w:pPr>
              <w:spacing w:line="276" w:lineRule="auto"/>
              <w:jc w:val="center"/>
              <w:rPr>
                <w:noProof/>
              </w:rPr>
            </w:pPr>
            <w:r w:rsidRPr="002D2F55">
              <w:rPr>
                <w:noProof/>
                <w:sz w:val="18"/>
              </w:rPr>
              <w:t>Kolejne lata</w:t>
            </w:r>
          </w:p>
        </w:tc>
        <w:tc>
          <w:tcPr>
            <w:tcW w:w="1770" w:type="dxa"/>
            <w:tcBorders>
              <w:top w:val="single" w:sz="8" w:space="0" w:color="auto"/>
              <w:left w:val="single" w:sz="8" w:space="0" w:color="auto"/>
              <w:bottom w:val="single" w:sz="8" w:space="0" w:color="auto"/>
              <w:right w:val="single" w:sz="8" w:space="0" w:color="auto"/>
            </w:tcBorders>
            <w:vAlign w:val="center"/>
          </w:tcPr>
          <w:p w14:paraId="18F04EEB" w14:textId="77777777" w:rsidR="001B7F52" w:rsidRPr="002D2F55" w:rsidRDefault="001B7F52" w:rsidP="008631D5">
            <w:pPr>
              <w:spacing w:line="276" w:lineRule="auto"/>
              <w:jc w:val="center"/>
              <w:rPr>
                <w:noProof/>
              </w:rPr>
            </w:pPr>
            <w:r w:rsidRPr="002D2F55">
              <w:rPr>
                <w:b/>
                <w:noProof/>
                <w:sz w:val="20"/>
              </w:rPr>
              <w:t>OGÓŁEM</w:t>
            </w:r>
          </w:p>
        </w:tc>
      </w:tr>
      <w:tr w:rsidR="001B7F52" w:rsidRPr="002D2F55" w14:paraId="5A2F143D" w14:textId="77777777" w:rsidTr="008631D5">
        <w:trPr>
          <w:trHeight w:val="300"/>
        </w:trPr>
        <w:tc>
          <w:tcPr>
            <w:tcW w:w="3960" w:type="dxa"/>
            <w:vMerge w:val="restart"/>
            <w:tcBorders>
              <w:top w:val="single" w:sz="8" w:space="0" w:color="auto"/>
              <w:left w:val="single" w:sz="8" w:space="0" w:color="auto"/>
              <w:bottom w:val="single" w:sz="8" w:space="0" w:color="auto"/>
              <w:right w:val="single" w:sz="8" w:space="0" w:color="auto"/>
            </w:tcBorders>
            <w:shd w:val="clear" w:color="auto" w:fill="C0C0C0"/>
            <w:vAlign w:val="center"/>
          </w:tcPr>
          <w:p w14:paraId="4CC4C644" w14:textId="5C9EF9D5" w:rsidR="001B7F52" w:rsidRPr="002D2F55" w:rsidRDefault="001B7F52" w:rsidP="008631D5">
            <w:pPr>
              <w:spacing w:line="276" w:lineRule="auto"/>
              <w:jc w:val="center"/>
              <w:rPr>
                <w:noProof/>
              </w:rPr>
            </w:pPr>
            <w:r w:rsidRPr="002D2F55">
              <w:rPr>
                <w:b/>
                <w:noProof/>
                <w:sz w:val="22"/>
              </w:rPr>
              <w:t xml:space="preserve">OGÓŁEM środki </w:t>
            </w:r>
            <w:r w:rsidRPr="002D2F55">
              <w:rPr>
                <w:noProof/>
              </w:rPr>
              <w:br/>
            </w:r>
            <w:r w:rsidRPr="002D2F55">
              <w:rPr>
                <w:b/>
                <w:noProof/>
                <w:sz w:val="22"/>
              </w:rPr>
              <w:t xml:space="preserve">na DZIAŁY </w:t>
            </w:r>
            <w:r w:rsidRPr="00171C8A">
              <w:rPr>
                <w:b/>
                <w:noProof/>
                <w:sz w:val="22"/>
              </w:rPr>
              <w:t>od</w:t>
            </w:r>
            <w:r w:rsidR="00171C8A" w:rsidRPr="00171C8A">
              <w:rPr>
                <w:b/>
                <w:noProof/>
                <w:sz w:val="22"/>
              </w:rPr>
              <w:t> </w:t>
            </w:r>
            <w:r w:rsidRPr="00171C8A">
              <w:rPr>
                <w:b/>
                <w:noProof/>
                <w:sz w:val="22"/>
              </w:rPr>
              <w:t>1</w:t>
            </w:r>
            <w:r w:rsidRPr="002D2F55">
              <w:rPr>
                <w:b/>
                <w:noProof/>
                <w:sz w:val="22"/>
              </w:rPr>
              <w:t xml:space="preserve"> </w:t>
            </w:r>
            <w:r w:rsidRPr="00171C8A">
              <w:rPr>
                <w:b/>
                <w:noProof/>
                <w:sz w:val="22"/>
              </w:rPr>
              <w:t>do</w:t>
            </w:r>
            <w:r w:rsidR="00171C8A" w:rsidRPr="00171C8A">
              <w:rPr>
                <w:b/>
                <w:noProof/>
                <w:sz w:val="22"/>
              </w:rPr>
              <w:t> </w:t>
            </w:r>
            <w:r w:rsidRPr="00171C8A">
              <w:rPr>
                <w:b/>
                <w:noProof/>
                <w:sz w:val="22"/>
              </w:rPr>
              <w:t>7</w:t>
            </w:r>
            <w:r w:rsidRPr="002D2F55">
              <w:rPr>
                <w:noProof/>
              </w:rPr>
              <w:t xml:space="preserve"> </w:t>
            </w:r>
            <w:r w:rsidRPr="002D2F55">
              <w:rPr>
                <w:noProof/>
              </w:rPr>
              <w:br/>
            </w:r>
            <w:r w:rsidRPr="002D2F55">
              <w:rPr>
                <w:b/>
                <w:noProof/>
                <w:sz w:val="22"/>
              </w:rPr>
              <w:t xml:space="preserve"> wieloletnich ram finansowych </w:t>
            </w:r>
          </w:p>
        </w:tc>
        <w:tc>
          <w:tcPr>
            <w:tcW w:w="2100" w:type="dxa"/>
            <w:gridSpan w:val="2"/>
            <w:tcBorders>
              <w:top w:val="single" w:sz="8" w:space="0" w:color="auto"/>
              <w:left w:val="single" w:sz="8" w:space="0" w:color="auto"/>
              <w:bottom w:val="single" w:sz="8" w:space="0" w:color="auto"/>
              <w:right w:val="single" w:sz="8" w:space="0" w:color="auto"/>
            </w:tcBorders>
            <w:vAlign w:val="center"/>
          </w:tcPr>
          <w:p w14:paraId="33F6F579" w14:textId="77777777" w:rsidR="001B7F52" w:rsidRPr="002D2F55" w:rsidRDefault="001B7F52" w:rsidP="008631D5">
            <w:pPr>
              <w:spacing w:line="276" w:lineRule="auto"/>
              <w:rPr>
                <w:noProof/>
              </w:rPr>
            </w:pPr>
            <w:r w:rsidRPr="002D2F55">
              <w:rPr>
                <w:noProof/>
                <w:sz w:val="18"/>
              </w:rPr>
              <w:t>Środki na zobowiązania</w:t>
            </w:r>
          </w:p>
        </w:tc>
        <w:tc>
          <w:tcPr>
            <w:tcW w:w="870" w:type="dxa"/>
            <w:tcBorders>
              <w:top w:val="single" w:sz="8" w:space="0" w:color="auto"/>
              <w:left w:val="nil"/>
              <w:bottom w:val="single" w:sz="8" w:space="0" w:color="auto"/>
              <w:right w:val="single" w:sz="8" w:space="0" w:color="auto"/>
            </w:tcBorders>
            <w:vAlign w:val="center"/>
          </w:tcPr>
          <w:p w14:paraId="2433E379" w14:textId="77777777" w:rsidR="001B7F52" w:rsidRPr="002D2F55" w:rsidRDefault="001B7F52" w:rsidP="008631D5">
            <w:pPr>
              <w:spacing w:line="276" w:lineRule="auto"/>
              <w:jc w:val="right"/>
              <w:rPr>
                <w:noProof/>
              </w:rPr>
            </w:pPr>
            <w:r w:rsidRPr="002D2F55">
              <w:rPr>
                <w:noProof/>
                <w:sz w:val="20"/>
              </w:rPr>
              <w:t>3,143</w:t>
            </w:r>
          </w:p>
        </w:tc>
        <w:tc>
          <w:tcPr>
            <w:tcW w:w="870" w:type="dxa"/>
            <w:tcBorders>
              <w:top w:val="single" w:sz="8" w:space="0" w:color="auto"/>
              <w:left w:val="single" w:sz="8" w:space="0" w:color="auto"/>
              <w:bottom w:val="single" w:sz="8" w:space="0" w:color="auto"/>
              <w:right w:val="single" w:sz="8" w:space="0" w:color="auto"/>
            </w:tcBorders>
            <w:vAlign w:val="center"/>
          </w:tcPr>
          <w:p w14:paraId="75AA5B7E" w14:textId="77777777" w:rsidR="001B7F52" w:rsidRPr="002D2F55" w:rsidRDefault="001B7F52" w:rsidP="008631D5">
            <w:pPr>
              <w:spacing w:line="276" w:lineRule="auto"/>
              <w:jc w:val="right"/>
              <w:rPr>
                <w:noProof/>
              </w:rPr>
            </w:pPr>
            <w:r w:rsidRPr="002D2F55">
              <w:rPr>
                <w:noProof/>
                <w:sz w:val="20"/>
              </w:rPr>
              <w:t>2,219</w:t>
            </w:r>
          </w:p>
        </w:tc>
        <w:tc>
          <w:tcPr>
            <w:tcW w:w="870" w:type="dxa"/>
            <w:tcBorders>
              <w:top w:val="single" w:sz="8" w:space="0" w:color="auto"/>
              <w:left w:val="single" w:sz="8" w:space="0" w:color="auto"/>
              <w:bottom w:val="single" w:sz="8" w:space="0" w:color="auto"/>
              <w:right w:val="single" w:sz="8" w:space="0" w:color="auto"/>
            </w:tcBorders>
            <w:vAlign w:val="center"/>
          </w:tcPr>
          <w:p w14:paraId="2384D601" w14:textId="77777777" w:rsidR="001B7F52" w:rsidRPr="002D2F55" w:rsidRDefault="001B7F52" w:rsidP="008631D5">
            <w:pPr>
              <w:spacing w:line="276" w:lineRule="auto"/>
              <w:jc w:val="right"/>
              <w:rPr>
                <w:noProof/>
              </w:rPr>
            </w:pPr>
            <w:r w:rsidRPr="002D2F55">
              <w:rPr>
                <w:noProof/>
                <w:sz w:val="20"/>
              </w:rPr>
              <w:t>1,830</w:t>
            </w:r>
          </w:p>
        </w:tc>
        <w:tc>
          <w:tcPr>
            <w:tcW w:w="870" w:type="dxa"/>
            <w:tcBorders>
              <w:top w:val="single" w:sz="8" w:space="0" w:color="auto"/>
              <w:left w:val="single" w:sz="8" w:space="0" w:color="auto"/>
              <w:bottom w:val="single" w:sz="8" w:space="0" w:color="auto"/>
              <w:right w:val="single" w:sz="8" w:space="0" w:color="auto"/>
            </w:tcBorders>
            <w:vAlign w:val="center"/>
          </w:tcPr>
          <w:p w14:paraId="3A12A720" w14:textId="77777777" w:rsidR="001B7F52" w:rsidRPr="002D2F55" w:rsidRDefault="001B7F52" w:rsidP="008631D5">
            <w:pPr>
              <w:spacing w:line="276" w:lineRule="auto"/>
              <w:jc w:val="right"/>
              <w:rPr>
                <w:noProof/>
              </w:rPr>
            </w:pPr>
            <w:r w:rsidRPr="002D2F55">
              <w:rPr>
                <w:noProof/>
                <w:sz w:val="20"/>
              </w:rPr>
              <w:t>1,780</w:t>
            </w:r>
          </w:p>
        </w:tc>
        <w:tc>
          <w:tcPr>
            <w:tcW w:w="1770" w:type="dxa"/>
            <w:tcBorders>
              <w:top w:val="single" w:sz="8" w:space="0" w:color="auto"/>
              <w:left w:val="single" w:sz="8" w:space="0" w:color="auto"/>
              <w:bottom w:val="single" w:sz="8" w:space="0" w:color="auto"/>
              <w:right w:val="single" w:sz="8" w:space="0" w:color="auto"/>
            </w:tcBorders>
            <w:vAlign w:val="center"/>
          </w:tcPr>
          <w:p w14:paraId="78A24A64" w14:textId="77777777" w:rsidR="001B7F52" w:rsidRPr="002D2F55" w:rsidRDefault="001B7F52" w:rsidP="008631D5">
            <w:pPr>
              <w:spacing w:line="276" w:lineRule="auto"/>
              <w:jc w:val="right"/>
              <w:rPr>
                <w:noProof/>
              </w:rPr>
            </w:pPr>
            <w:r w:rsidRPr="002D2F55">
              <w:rPr>
                <w:noProof/>
                <w:sz w:val="20"/>
              </w:rPr>
              <w:t>0,000</w:t>
            </w:r>
          </w:p>
        </w:tc>
        <w:tc>
          <w:tcPr>
            <w:tcW w:w="1770" w:type="dxa"/>
            <w:tcBorders>
              <w:top w:val="single" w:sz="8" w:space="0" w:color="auto"/>
              <w:left w:val="single" w:sz="8" w:space="0" w:color="auto"/>
              <w:bottom w:val="single" w:sz="8" w:space="0" w:color="auto"/>
              <w:right w:val="single" w:sz="8" w:space="0" w:color="auto"/>
            </w:tcBorders>
            <w:vAlign w:val="center"/>
          </w:tcPr>
          <w:p w14:paraId="050CE162" w14:textId="77777777" w:rsidR="001B7F52" w:rsidRPr="002D2F55" w:rsidRDefault="001B7F52" w:rsidP="008631D5">
            <w:pPr>
              <w:spacing w:line="276" w:lineRule="auto"/>
              <w:jc w:val="right"/>
              <w:rPr>
                <w:noProof/>
              </w:rPr>
            </w:pPr>
            <w:r w:rsidRPr="002D2F55">
              <w:rPr>
                <w:b/>
                <w:noProof/>
                <w:sz w:val="20"/>
              </w:rPr>
              <w:t>8,972</w:t>
            </w:r>
          </w:p>
        </w:tc>
      </w:tr>
      <w:tr w:rsidR="001B7F52" w:rsidRPr="002D2F55" w14:paraId="7460AB53" w14:textId="77777777" w:rsidTr="008631D5">
        <w:trPr>
          <w:trHeight w:val="300"/>
        </w:trPr>
        <w:tc>
          <w:tcPr>
            <w:tcW w:w="3960" w:type="dxa"/>
            <w:vMerge/>
            <w:tcBorders>
              <w:top w:val="single" w:sz="0" w:space="0" w:color="auto"/>
              <w:left w:val="single" w:sz="0" w:space="0" w:color="auto"/>
              <w:bottom w:val="single" w:sz="0" w:space="0" w:color="auto"/>
              <w:right w:val="single" w:sz="0" w:space="0" w:color="auto"/>
            </w:tcBorders>
            <w:vAlign w:val="center"/>
          </w:tcPr>
          <w:p w14:paraId="5B28455F" w14:textId="77777777" w:rsidR="001B7F52" w:rsidRPr="002D2F55" w:rsidRDefault="001B7F52" w:rsidP="008631D5">
            <w:pPr>
              <w:rPr>
                <w:noProof/>
              </w:rPr>
            </w:pPr>
          </w:p>
        </w:tc>
        <w:tc>
          <w:tcPr>
            <w:tcW w:w="2100" w:type="dxa"/>
            <w:gridSpan w:val="2"/>
            <w:tcBorders>
              <w:top w:val="single" w:sz="8" w:space="0" w:color="auto"/>
              <w:left w:val="nil"/>
              <w:bottom w:val="single" w:sz="8" w:space="0" w:color="auto"/>
              <w:right w:val="single" w:sz="8" w:space="0" w:color="auto"/>
            </w:tcBorders>
            <w:vAlign w:val="center"/>
          </w:tcPr>
          <w:p w14:paraId="32FA25DA" w14:textId="77777777" w:rsidR="001B7F52" w:rsidRPr="002D2F55" w:rsidRDefault="001B7F52" w:rsidP="008631D5">
            <w:pPr>
              <w:spacing w:line="276" w:lineRule="auto"/>
              <w:rPr>
                <w:noProof/>
              </w:rPr>
            </w:pPr>
            <w:r w:rsidRPr="002D2F55">
              <w:rPr>
                <w:noProof/>
                <w:sz w:val="18"/>
              </w:rPr>
              <w:t>Środki na płatności</w:t>
            </w:r>
          </w:p>
        </w:tc>
        <w:tc>
          <w:tcPr>
            <w:tcW w:w="870" w:type="dxa"/>
            <w:tcBorders>
              <w:top w:val="single" w:sz="8" w:space="0" w:color="auto"/>
              <w:left w:val="nil"/>
              <w:bottom w:val="single" w:sz="8" w:space="0" w:color="auto"/>
              <w:right w:val="single" w:sz="8" w:space="0" w:color="auto"/>
            </w:tcBorders>
            <w:vAlign w:val="center"/>
          </w:tcPr>
          <w:p w14:paraId="418AFBF4" w14:textId="77777777" w:rsidR="001B7F52" w:rsidRPr="002D2F55" w:rsidRDefault="001B7F52" w:rsidP="008631D5">
            <w:pPr>
              <w:spacing w:line="276" w:lineRule="auto"/>
              <w:jc w:val="right"/>
              <w:rPr>
                <w:noProof/>
              </w:rPr>
            </w:pPr>
            <w:r w:rsidRPr="002D2F55">
              <w:rPr>
                <w:noProof/>
                <w:sz w:val="20"/>
              </w:rPr>
              <w:t>2,160</w:t>
            </w:r>
          </w:p>
        </w:tc>
        <w:tc>
          <w:tcPr>
            <w:tcW w:w="870" w:type="dxa"/>
            <w:tcBorders>
              <w:top w:val="single" w:sz="8" w:space="0" w:color="auto"/>
              <w:left w:val="single" w:sz="8" w:space="0" w:color="auto"/>
              <w:bottom w:val="single" w:sz="8" w:space="0" w:color="auto"/>
              <w:right w:val="single" w:sz="8" w:space="0" w:color="auto"/>
            </w:tcBorders>
            <w:vAlign w:val="center"/>
          </w:tcPr>
          <w:p w14:paraId="0BF09EBA" w14:textId="77777777" w:rsidR="001B7F52" w:rsidRPr="002D2F55" w:rsidRDefault="001B7F52" w:rsidP="008631D5">
            <w:pPr>
              <w:spacing w:line="276" w:lineRule="auto"/>
              <w:jc w:val="right"/>
              <w:rPr>
                <w:noProof/>
              </w:rPr>
            </w:pPr>
            <w:r w:rsidRPr="002D2F55">
              <w:rPr>
                <w:noProof/>
                <w:sz w:val="20"/>
              </w:rPr>
              <w:t>2,466</w:t>
            </w:r>
          </w:p>
        </w:tc>
        <w:tc>
          <w:tcPr>
            <w:tcW w:w="870" w:type="dxa"/>
            <w:tcBorders>
              <w:top w:val="single" w:sz="8" w:space="0" w:color="auto"/>
              <w:left w:val="single" w:sz="8" w:space="0" w:color="auto"/>
              <w:bottom w:val="single" w:sz="8" w:space="0" w:color="auto"/>
              <w:right w:val="single" w:sz="8" w:space="0" w:color="auto"/>
            </w:tcBorders>
            <w:vAlign w:val="center"/>
          </w:tcPr>
          <w:p w14:paraId="29060C4E" w14:textId="77777777" w:rsidR="001B7F52" w:rsidRPr="002D2F55" w:rsidRDefault="001B7F52" w:rsidP="008631D5">
            <w:pPr>
              <w:spacing w:line="276" w:lineRule="auto"/>
              <w:jc w:val="right"/>
              <w:rPr>
                <w:noProof/>
              </w:rPr>
            </w:pPr>
            <w:r w:rsidRPr="002D2F55">
              <w:rPr>
                <w:noProof/>
                <w:sz w:val="20"/>
              </w:rPr>
              <w:t>2,004</w:t>
            </w:r>
          </w:p>
        </w:tc>
        <w:tc>
          <w:tcPr>
            <w:tcW w:w="870" w:type="dxa"/>
            <w:tcBorders>
              <w:top w:val="single" w:sz="8" w:space="0" w:color="auto"/>
              <w:left w:val="single" w:sz="8" w:space="0" w:color="auto"/>
              <w:bottom w:val="single" w:sz="8" w:space="0" w:color="auto"/>
              <w:right w:val="single" w:sz="8" w:space="0" w:color="auto"/>
            </w:tcBorders>
            <w:vAlign w:val="center"/>
          </w:tcPr>
          <w:p w14:paraId="6812D1CB" w14:textId="77777777" w:rsidR="001B7F52" w:rsidRPr="002D2F55" w:rsidRDefault="001B7F52" w:rsidP="008631D5">
            <w:pPr>
              <w:spacing w:line="276" w:lineRule="auto"/>
              <w:jc w:val="right"/>
              <w:rPr>
                <w:noProof/>
              </w:rPr>
            </w:pPr>
            <w:r w:rsidRPr="002D2F55">
              <w:rPr>
                <w:noProof/>
                <w:sz w:val="20"/>
              </w:rPr>
              <w:t>1,830</w:t>
            </w:r>
          </w:p>
        </w:tc>
        <w:tc>
          <w:tcPr>
            <w:tcW w:w="1770" w:type="dxa"/>
            <w:tcBorders>
              <w:top w:val="single" w:sz="8" w:space="0" w:color="auto"/>
              <w:left w:val="single" w:sz="8" w:space="0" w:color="auto"/>
              <w:bottom w:val="single" w:sz="8" w:space="0" w:color="auto"/>
              <w:right w:val="single" w:sz="8" w:space="0" w:color="auto"/>
            </w:tcBorders>
            <w:vAlign w:val="center"/>
          </w:tcPr>
          <w:p w14:paraId="35074132" w14:textId="77777777" w:rsidR="001B7F52" w:rsidRPr="002D2F55" w:rsidRDefault="001B7F52" w:rsidP="008631D5">
            <w:pPr>
              <w:spacing w:line="276" w:lineRule="auto"/>
              <w:jc w:val="right"/>
              <w:rPr>
                <w:noProof/>
              </w:rPr>
            </w:pPr>
            <w:r w:rsidRPr="002D2F55">
              <w:rPr>
                <w:noProof/>
                <w:sz w:val="20"/>
              </w:rPr>
              <w:t>0,512</w:t>
            </w:r>
          </w:p>
        </w:tc>
        <w:tc>
          <w:tcPr>
            <w:tcW w:w="1770" w:type="dxa"/>
            <w:tcBorders>
              <w:top w:val="single" w:sz="8" w:space="0" w:color="auto"/>
              <w:left w:val="single" w:sz="8" w:space="0" w:color="auto"/>
              <w:bottom w:val="single" w:sz="8" w:space="0" w:color="auto"/>
              <w:right w:val="single" w:sz="8" w:space="0" w:color="auto"/>
            </w:tcBorders>
            <w:vAlign w:val="center"/>
          </w:tcPr>
          <w:p w14:paraId="725CFCF1" w14:textId="77777777" w:rsidR="001B7F52" w:rsidRPr="002D2F55" w:rsidRDefault="001B7F52" w:rsidP="008631D5">
            <w:pPr>
              <w:spacing w:line="276" w:lineRule="auto"/>
              <w:jc w:val="right"/>
              <w:rPr>
                <w:noProof/>
              </w:rPr>
            </w:pPr>
            <w:r w:rsidRPr="002D2F55">
              <w:rPr>
                <w:b/>
                <w:noProof/>
                <w:sz w:val="20"/>
              </w:rPr>
              <w:t>8,972</w:t>
            </w:r>
          </w:p>
        </w:tc>
      </w:tr>
    </w:tbl>
    <w:p w14:paraId="3B998012" w14:textId="77777777" w:rsidR="001B7F52" w:rsidRPr="002D2F55" w:rsidRDefault="001B7F52" w:rsidP="001B7F52">
      <w:pPr>
        <w:rPr>
          <w:noProof/>
        </w:rPr>
      </w:pPr>
    </w:p>
    <w:p w14:paraId="0AD30231" w14:textId="62E9D53E" w:rsidR="001B7F52" w:rsidRPr="002D2F55" w:rsidRDefault="001C6D9D" w:rsidP="001C6D9D">
      <w:pPr>
        <w:pStyle w:val="ManualHeading3"/>
        <w:rPr>
          <w:bCs/>
          <w:noProof/>
          <w:szCs w:val="24"/>
        </w:rPr>
      </w:pPr>
      <w:bookmarkStart w:id="58" w:name="_Toc520485053"/>
      <w:bookmarkStart w:id="59" w:name="_Toc514938054"/>
      <w:r w:rsidRPr="001C6D9D">
        <w:t>3.2.2.</w:t>
      </w:r>
      <w:r w:rsidRPr="001C6D9D">
        <w:tab/>
      </w:r>
      <w:r w:rsidR="001B7F52" w:rsidRPr="002D2F55">
        <w:rPr>
          <w:noProof/>
        </w:rPr>
        <w:t>Przewidywany produkt finansowany ze środków operacyjnych</w:t>
      </w:r>
      <w:bookmarkEnd w:id="58"/>
      <w:bookmarkEnd w:id="59"/>
      <w:r w:rsidR="001B7F52" w:rsidRPr="002D2F55">
        <w:rPr>
          <w:noProof/>
        </w:rPr>
        <w:t xml:space="preserve"> </w:t>
      </w:r>
    </w:p>
    <w:p w14:paraId="5C07C87F" w14:textId="0932F6EB" w:rsidR="001B7F52" w:rsidRPr="002D2F55" w:rsidRDefault="001B7F52" w:rsidP="001B7F52">
      <w:pPr>
        <w:jc w:val="right"/>
        <w:rPr>
          <w:noProof/>
          <w:sz w:val="20"/>
        </w:rPr>
      </w:pPr>
      <w:r w:rsidRPr="002D2F55">
        <w:rPr>
          <w:noProof/>
          <w:sz w:val="20"/>
        </w:rPr>
        <w:t>Środki na zobowiązania</w:t>
      </w:r>
      <w:r w:rsidR="00FD239B" w:rsidRPr="002D2F55">
        <w:rPr>
          <w:noProof/>
          <w:sz w:val="20"/>
        </w:rPr>
        <w:t xml:space="preserve"> w</w:t>
      </w:r>
      <w:r w:rsidR="00FD239B">
        <w:rPr>
          <w:noProof/>
          <w:sz w:val="20"/>
        </w:rPr>
        <w:t> </w:t>
      </w:r>
      <w:r w:rsidR="00FD239B" w:rsidRPr="002D2F55">
        <w:rPr>
          <w:noProof/>
          <w:sz w:val="20"/>
        </w:rPr>
        <w:t>mln</w:t>
      </w:r>
      <w:r w:rsidRPr="002D2F55">
        <w:rPr>
          <w:noProof/>
          <w:sz w:val="20"/>
        </w:rPr>
        <w:t xml:space="preserve"> EUR (do trzech miejsc po przecinku)</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834"/>
        <w:gridCol w:w="66"/>
        <w:gridCol w:w="720"/>
        <w:gridCol w:w="540"/>
        <w:gridCol w:w="648"/>
        <w:gridCol w:w="432"/>
        <w:gridCol w:w="720"/>
        <w:gridCol w:w="540"/>
        <w:gridCol w:w="720"/>
        <w:gridCol w:w="720"/>
        <w:gridCol w:w="900"/>
      </w:tblGrid>
      <w:tr w:rsidR="001B7F52" w:rsidRPr="002D2F55" w14:paraId="353A1BF4" w14:textId="77777777" w:rsidTr="008631D5">
        <w:trPr>
          <w:jc w:val="center"/>
        </w:trPr>
        <w:tc>
          <w:tcPr>
            <w:tcW w:w="1423" w:type="dxa"/>
            <w:vMerge w:val="restart"/>
            <w:tcBorders>
              <w:top w:val="single" w:sz="4" w:space="0" w:color="auto"/>
              <w:left w:val="single" w:sz="4" w:space="0" w:color="auto"/>
              <w:bottom w:val="single" w:sz="4" w:space="0" w:color="auto"/>
              <w:right w:val="single" w:sz="4" w:space="0" w:color="auto"/>
            </w:tcBorders>
            <w:vAlign w:val="center"/>
          </w:tcPr>
          <w:p w14:paraId="31A3A0E8" w14:textId="33DFC97E" w:rsidR="001B7F52" w:rsidRPr="002D2F55" w:rsidRDefault="001B7F52" w:rsidP="008631D5">
            <w:pPr>
              <w:spacing w:line="276" w:lineRule="auto"/>
              <w:ind w:right="-29"/>
              <w:jc w:val="center"/>
              <w:rPr>
                <w:b/>
                <w:noProof/>
                <w:sz w:val="18"/>
                <w:szCs w:val="18"/>
              </w:rPr>
            </w:pPr>
            <w:r w:rsidRPr="002D2F55">
              <w:rPr>
                <w:b/>
                <w:noProof/>
                <w:sz w:val="18"/>
              </w:rPr>
              <w:t>Określić cele</w:t>
            </w:r>
            <w:r w:rsidR="00FD239B" w:rsidRPr="002D2F55">
              <w:rPr>
                <w:b/>
                <w:noProof/>
                <w:sz w:val="18"/>
              </w:rPr>
              <w:t xml:space="preserve"> i</w:t>
            </w:r>
            <w:r w:rsidR="00FD239B">
              <w:rPr>
                <w:b/>
                <w:noProof/>
                <w:sz w:val="18"/>
              </w:rPr>
              <w:t> </w:t>
            </w:r>
            <w:r w:rsidR="00FD239B" w:rsidRPr="002D2F55">
              <w:rPr>
                <w:b/>
                <w:noProof/>
                <w:sz w:val="18"/>
              </w:rPr>
              <w:t>pro</w:t>
            </w:r>
            <w:r w:rsidRPr="002D2F55">
              <w:rPr>
                <w:b/>
                <w:noProof/>
                <w:sz w:val="18"/>
              </w:rPr>
              <w:t xml:space="preserve">dukty </w:t>
            </w:r>
          </w:p>
          <w:p w14:paraId="6D60A5EA" w14:textId="77777777" w:rsidR="001B7F52" w:rsidRPr="002D2F55" w:rsidRDefault="001B7F52" w:rsidP="008631D5">
            <w:pPr>
              <w:spacing w:line="276" w:lineRule="auto"/>
              <w:ind w:right="-29"/>
              <w:jc w:val="center"/>
              <w:rPr>
                <w:b/>
                <w:noProof/>
                <w:sz w:val="18"/>
                <w:szCs w:val="18"/>
              </w:rPr>
            </w:pPr>
          </w:p>
          <w:p w14:paraId="2FCA06B5" w14:textId="77777777" w:rsidR="001B7F52" w:rsidRPr="002D2F55" w:rsidRDefault="001B7F52" w:rsidP="008631D5">
            <w:pPr>
              <w:spacing w:line="276" w:lineRule="auto"/>
              <w:ind w:right="-29"/>
              <w:jc w:val="center"/>
              <w:rPr>
                <w:noProof/>
                <w:sz w:val="18"/>
                <w:szCs w:val="18"/>
              </w:rPr>
            </w:pPr>
            <w:r w:rsidRPr="002D2F55">
              <w:rPr>
                <w:rFonts w:ascii="Wingdings" w:hAnsi="Wingdings"/>
                <w:noProof/>
                <w:sz w:val="18"/>
              </w:rPr>
              <w:lastRenderedPageBreak/>
              <w:t></w:t>
            </w:r>
          </w:p>
        </w:tc>
        <w:tc>
          <w:tcPr>
            <w:tcW w:w="720" w:type="dxa"/>
            <w:tcBorders>
              <w:top w:val="single" w:sz="4" w:space="0" w:color="auto"/>
              <w:left w:val="single" w:sz="4" w:space="0" w:color="auto"/>
              <w:bottom w:val="single" w:sz="4" w:space="0" w:color="auto"/>
              <w:right w:val="single" w:sz="4" w:space="0" w:color="auto"/>
            </w:tcBorders>
            <w:vAlign w:val="center"/>
          </w:tcPr>
          <w:p w14:paraId="74701B9A" w14:textId="77777777" w:rsidR="001B7F52" w:rsidRPr="002D2F55" w:rsidRDefault="001B7F52" w:rsidP="008631D5">
            <w:pPr>
              <w:spacing w:line="276" w:lineRule="auto"/>
              <w:ind w:right="-29"/>
              <w:jc w:val="center"/>
              <w:rPr>
                <w:noProof/>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14:paraId="0BDFD896" w14:textId="77777777" w:rsidR="001B7F52" w:rsidRPr="002D2F55" w:rsidRDefault="001B7F52" w:rsidP="008631D5">
            <w:pPr>
              <w:spacing w:line="276" w:lineRule="auto"/>
              <w:ind w:right="-29"/>
              <w:jc w:val="center"/>
              <w:rPr>
                <w:noProof/>
                <w:sz w:val="18"/>
                <w:szCs w:val="18"/>
              </w:rPr>
            </w:pPr>
          </w:p>
        </w:tc>
        <w:tc>
          <w:tcPr>
            <w:tcW w:w="1224" w:type="dxa"/>
            <w:gridSpan w:val="2"/>
            <w:tcBorders>
              <w:top w:val="single" w:sz="4" w:space="0" w:color="auto"/>
              <w:left w:val="nil"/>
              <w:bottom w:val="single" w:sz="4" w:space="0" w:color="auto"/>
              <w:right w:val="single" w:sz="4" w:space="0" w:color="auto"/>
            </w:tcBorders>
            <w:vAlign w:val="center"/>
            <w:hideMark/>
          </w:tcPr>
          <w:p w14:paraId="2584ACDD" w14:textId="77777777" w:rsidR="001B7F52" w:rsidRPr="002D2F55" w:rsidRDefault="001B7F52" w:rsidP="008631D5">
            <w:pPr>
              <w:spacing w:line="276" w:lineRule="auto"/>
              <w:ind w:right="-29"/>
              <w:jc w:val="center"/>
              <w:rPr>
                <w:noProof/>
                <w:sz w:val="18"/>
                <w:szCs w:val="18"/>
              </w:rPr>
            </w:pPr>
            <w:r w:rsidRPr="002D2F55">
              <w:rPr>
                <w:noProof/>
                <w:sz w:val="18"/>
              </w:rPr>
              <w:t>Rok</w:t>
            </w:r>
            <w:r w:rsidRPr="002D2F55">
              <w:rPr>
                <w:noProof/>
              </w:rPr>
              <w:t xml:space="preserve"> </w:t>
            </w:r>
            <w:r w:rsidRPr="002D2F55">
              <w:rPr>
                <w:noProof/>
              </w:rPr>
              <w:br/>
            </w:r>
            <w:r w:rsidRPr="002D2F55">
              <w:rPr>
                <w:b/>
                <w:noProof/>
                <w:sz w:val="18"/>
              </w:rPr>
              <w:t>N</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6DE860DD" w14:textId="77777777" w:rsidR="001B7F52" w:rsidRPr="002D2F55" w:rsidRDefault="001B7F52" w:rsidP="008631D5">
            <w:pPr>
              <w:spacing w:line="276" w:lineRule="auto"/>
              <w:ind w:right="-29"/>
              <w:jc w:val="center"/>
              <w:rPr>
                <w:noProof/>
                <w:sz w:val="18"/>
                <w:szCs w:val="18"/>
              </w:rPr>
            </w:pPr>
            <w:r w:rsidRPr="002D2F55">
              <w:rPr>
                <w:noProof/>
                <w:sz w:val="18"/>
              </w:rPr>
              <w:t>Rok</w:t>
            </w:r>
            <w:r w:rsidRPr="002D2F55">
              <w:rPr>
                <w:noProof/>
              </w:rPr>
              <w:t xml:space="preserve"> </w:t>
            </w:r>
            <w:r w:rsidRPr="002D2F55">
              <w:rPr>
                <w:noProof/>
              </w:rPr>
              <w:br/>
            </w:r>
            <w:r w:rsidRPr="002D2F55">
              <w:rPr>
                <w:b/>
                <w:noProof/>
                <w:sz w:val="18"/>
              </w:rPr>
              <w:t>N+1</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06D9028A" w14:textId="77777777" w:rsidR="001B7F52" w:rsidRPr="002D2F55" w:rsidRDefault="001B7F52" w:rsidP="008631D5">
            <w:pPr>
              <w:spacing w:line="276" w:lineRule="auto"/>
              <w:ind w:right="-29"/>
              <w:jc w:val="center"/>
              <w:rPr>
                <w:noProof/>
                <w:sz w:val="18"/>
                <w:szCs w:val="18"/>
              </w:rPr>
            </w:pPr>
            <w:r w:rsidRPr="002D2F55">
              <w:rPr>
                <w:noProof/>
                <w:sz w:val="18"/>
              </w:rPr>
              <w:t>Rok</w:t>
            </w:r>
            <w:r w:rsidRPr="002D2F55">
              <w:rPr>
                <w:noProof/>
              </w:rPr>
              <w:t xml:space="preserve"> </w:t>
            </w:r>
            <w:r w:rsidRPr="002D2F55">
              <w:rPr>
                <w:noProof/>
              </w:rPr>
              <w:br/>
            </w:r>
            <w:r w:rsidRPr="002D2F55">
              <w:rPr>
                <w:b/>
                <w:noProof/>
                <w:sz w:val="18"/>
              </w:rPr>
              <w:t>N+2</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14:paraId="4E430C2C" w14:textId="77777777" w:rsidR="001B7F52" w:rsidRPr="002D2F55" w:rsidRDefault="001B7F52" w:rsidP="008631D5">
            <w:pPr>
              <w:spacing w:line="276" w:lineRule="auto"/>
              <w:ind w:right="-29"/>
              <w:jc w:val="center"/>
              <w:rPr>
                <w:noProof/>
                <w:sz w:val="18"/>
                <w:szCs w:val="18"/>
              </w:rPr>
            </w:pPr>
            <w:r w:rsidRPr="002D2F55">
              <w:rPr>
                <w:noProof/>
                <w:sz w:val="18"/>
              </w:rPr>
              <w:t>Rok</w:t>
            </w:r>
            <w:r w:rsidRPr="002D2F55">
              <w:rPr>
                <w:noProof/>
              </w:rPr>
              <w:t xml:space="preserve"> </w:t>
            </w:r>
            <w:r w:rsidRPr="002D2F55">
              <w:rPr>
                <w:noProof/>
              </w:rPr>
              <w:br/>
            </w:r>
            <w:r w:rsidRPr="002D2F55">
              <w:rPr>
                <w:b/>
                <w:noProof/>
                <w:sz w:val="18"/>
              </w:rPr>
              <w:t>N+3</w:t>
            </w:r>
          </w:p>
        </w:tc>
        <w:tc>
          <w:tcPr>
            <w:tcW w:w="3600" w:type="dxa"/>
            <w:gridSpan w:val="6"/>
            <w:tcBorders>
              <w:top w:val="single" w:sz="4" w:space="0" w:color="auto"/>
              <w:left w:val="single" w:sz="4" w:space="0" w:color="auto"/>
              <w:bottom w:val="single" w:sz="4" w:space="0" w:color="auto"/>
              <w:right w:val="single" w:sz="4" w:space="0" w:color="auto"/>
            </w:tcBorders>
            <w:vAlign w:val="center"/>
            <w:hideMark/>
          </w:tcPr>
          <w:p w14:paraId="7D36DBFB" w14:textId="7F42B0BC" w:rsidR="001B7F52" w:rsidRPr="002D2F55" w:rsidRDefault="001B7F52" w:rsidP="008631D5">
            <w:pPr>
              <w:spacing w:line="276" w:lineRule="auto"/>
              <w:jc w:val="center"/>
              <w:rPr>
                <w:noProof/>
                <w:sz w:val="18"/>
                <w:szCs w:val="18"/>
              </w:rPr>
            </w:pPr>
            <w:r w:rsidRPr="002D2F55">
              <w:rPr>
                <w:noProof/>
                <w:sz w:val="18"/>
              </w:rPr>
              <w:t xml:space="preserve">Wprowadzić taką liczbę kolumn dla poszczególnych lat, jaka jest niezbędna, by odzwierciedlić cały okres wpływu (por. </w:t>
            </w:r>
            <w:r w:rsidRPr="00171C8A">
              <w:rPr>
                <w:noProof/>
                <w:sz w:val="18"/>
              </w:rPr>
              <w:t>pkt</w:t>
            </w:r>
            <w:r w:rsidR="00171C8A" w:rsidRPr="00171C8A">
              <w:rPr>
                <w:noProof/>
                <w:sz w:val="18"/>
              </w:rPr>
              <w:t> </w:t>
            </w:r>
            <w:r w:rsidRPr="00171C8A">
              <w:rPr>
                <w:noProof/>
                <w:sz w:val="18"/>
              </w:rPr>
              <w:t>1</w:t>
            </w:r>
            <w:r w:rsidRPr="002D2F55">
              <w:rPr>
                <w:noProof/>
                <w:sz w:val="18"/>
              </w:rPr>
              <w:t>.6)</w:t>
            </w:r>
          </w:p>
        </w:tc>
        <w:tc>
          <w:tcPr>
            <w:tcW w:w="1620" w:type="dxa"/>
            <w:gridSpan w:val="2"/>
            <w:tcBorders>
              <w:top w:val="single" w:sz="4" w:space="0" w:color="auto"/>
              <w:left w:val="nil"/>
              <w:bottom w:val="nil"/>
              <w:right w:val="single" w:sz="4" w:space="0" w:color="auto"/>
            </w:tcBorders>
            <w:vAlign w:val="center"/>
            <w:hideMark/>
          </w:tcPr>
          <w:p w14:paraId="3CA230E2" w14:textId="77777777" w:rsidR="001B7F52" w:rsidRPr="002D2F55" w:rsidRDefault="001B7F52" w:rsidP="008631D5">
            <w:pPr>
              <w:spacing w:line="276" w:lineRule="auto"/>
              <w:ind w:right="-29"/>
              <w:jc w:val="center"/>
              <w:rPr>
                <w:noProof/>
                <w:sz w:val="18"/>
                <w:szCs w:val="18"/>
              </w:rPr>
            </w:pPr>
            <w:r w:rsidRPr="002D2F55">
              <w:rPr>
                <w:b/>
                <w:noProof/>
                <w:sz w:val="18"/>
              </w:rPr>
              <w:t>OGÓŁEM</w:t>
            </w:r>
          </w:p>
        </w:tc>
      </w:tr>
      <w:tr w:rsidR="001B7F52" w:rsidRPr="002D2F55" w14:paraId="77752ADD" w14:textId="77777777" w:rsidTr="008631D5">
        <w:trPr>
          <w:jc w:val="center"/>
        </w:trPr>
        <w:tc>
          <w:tcPr>
            <w:tcW w:w="1423" w:type="dxa"/>
            <w:vMerge/>
            <w:vAlign w:val="center"/>
            <w:hideMark/>
          </w:tcPr>
          <w:p w14:paraId="114F2EEB" w14:textId="77777777" w:rsidR="001B7F52" w:rsidRPr="002D2F55" w:rsidRDefault="001B7F52" w:rsidP="008631D5">
            <w:pPr>
              <w:spacing w:before="0" w:after="0" w:line="276" w:lineRule="auto"/>
              <w:jc w:val="left"/>
              <w:rPr>
                <w:noProof/>
                <w:sz w:val="18"/>
                <w:szCs w:val="18"/>
              </w:rPr>
            </w:pPr>
          </w:p>
        </w:tc>
        <w:tc>
          <w:tcPr>
            <w:tcW w:w="12185" w:type="dxa"/>
            <w:gridSpan w:val="19"/>
            <w:tcBorders>
              <w:top w:val="single" w:sz="4" w:space="0" w:color="auto"/>
              <w:left w:val="single" w:sz="4" w:space="0" w:color="auto"/>
              <w:bottom w:val="single" w:sz="4" w:space="0" w:color="auto"/>
              <w:right w:val="single" w:sz="4" w:space="0" w:color="auto"/>
            </w:tcBorders>
            <w:vAlign w:val="center"/>
            <w:hideMark/>
          </w:tcPr>
          <w:p w14:paraId="25C7A798" w14:textId="77777777" w:rsidR="001B7F52" w:rsidRPr="002D2F55" w:rsidRDefault="001B7F52" w:rsidP="008631D5">
            <w:pPr>
              <w:spacing w:before="60" w:after="60" w:line="276" w:lineRule="auto"/>
              <w:ind w:right="-29"/>
              <w:jc w:val="center"/>
              <w:rPr>
                <w:noProof/>
                <w:sz w:val="18"/>
                <w:szCs w:val="18"/>
              </w:rPr>
            </w:pPr>
            <w:r w:rsidRPr="002D2F55">
              <w:rPr>
                <w:b/>
                <w:noProof/>
                <w:sz w:val="18"/>
              </w:rPr>
              <w:t>PRODUKT</w:t>
            </w:r>
          </w:p>
        </w:tc>
      </w:tr>
      <w:tr w:rsidR="001B7F52" w:rsidRPr="002D2F55" w14:paraId="7C9846CF" w14:textId="77777777" w:rsidTr="008631D5">
        <w:trPr>
          <w:cantSplit/>
          <w:trHeight w:val="1134"/>
          <w:jc w:val="center"/>
        </w:trPr>
        <w:tc>
          <w:tcPr>
            <w:tcW w:w="1423" w:type="dxa"/>
            <w:vMerge/>
            <w:vAlign w:val="center"/>
            <w:hideMark/>
          </w:tcPr>
          <w:p w14:paraId="64FA4669" w14:textId="77777777" w:rsidR="001B7F52" w:rsidRPr="002D2F55" w:rsidRDefault="001B7F52" w:rsidP="008631D5">
            <w:pPr>
              <w:spacing w:before="0" w:after="0" w:line="276" w:lineRule="auto"/>
              <w:jc w:val="left"/>
              <w:rPr>
                <w:noProof/>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706C1A29" w14:textId="77777777" w:rsidR="001B7F52" w:rsidRPr="002D2F55" w:rsidRDefault="001B7F52" w:rsidP="008631D5">
            <w:pPr>
              <w:spacing w:line="276" w:lineRule="auto"/>
              <w:jc w:val="center"/>
              <w:rPr>
                <w:noProof/>
                <w:sz w:val="18"/>
                <w:szCs w:val="18"/>
              </w:rPr>
            </w:pPr>
            <w:r w:rsidRPr="002D2F55">
              <w:rPr>
                <w:noProof/>
                <w:sz w:val="18"/>
              </w:rPr>
              <w:t>Rodzaj</w:t>
            </w:r>
            <w:r w:rsidRPr="002D2F55">
              <w:rPr>
                <w:rStyle w:val="Odwoanieprzypisudolnego"/>
                <w:noProof/>
                <w:sz w:val="18"/>
                <w:szCs w:val="18"/>
              </w:rPr>
              <w:footnoteReference w:id="53"/>
            </w:r>
          </w:p>
          <w:p w14:paraId="7E3485EF" w14:textId="77777777" w:rsidR="001B7F52" w:rsidRPr="002D2F55" w:rsidRDefault="001B7F52" w:rsidP="008631D5">
            <w:pPr>
              <w:spacing w:before="0" w:after="0" w:line="276" w:lineRule="auto"/>
              <w:jc w:val="center"/>
              <w:rPr>
                <w:noProof/>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hideMark/>
          </w:tcPr>
          <w:p w14:paraId="40032985" w14:textId="77777777" w:rsidR="001B7F52" w:rsidRPr="002D2F55" w:rsidRDefault="001B7F52" w:rsidP="008631D5">
            <w:pPr>
              <w:spacing w:line="276" w:lineRule="auto"/>
              <w:jc w:val="center"/>
              <w:rPr>
                <w:noProof/>
                <w:sz w:val="18"/>
                <w:szCs w:val="18"/>
              </w:rPr>
            </w:pPr>
            <w:r w:rsidRPr="002D2F55">
              <w:rPr>
                <w:noProof/>
                <w:sz w:val="18"/>
              </w:rPr>
              <w:t>Średni koszt</w:t>
            </w:r>
          </w:p>
        </w:tc>
        <w:tc>
          <w:tcPr>
            <w:tcW w:w="504" w:type="dxa"/>
            <w:tcBorders>
              <w:top w:val="single" w:sz="4" w:space="0" w:color="auto"/>
              <w:left w:val="nil"/>
              <w:bottom w:val="single" w:sz="4" w:space="0" w:color="auto"/>
              <w:right w:val="dashSmallGap" w:sz="4" w:space="0" w:color="auto"/>
            </w:tcBorders>
            <w:shd w:val="clear" w:color="auto" w:fill="auto"/>
            <w:textDirection w:val="btLr"/>
            <w:vAlign w:val="center"/>
            <w:hideMark/>
          </w:tcPr>
          <w:p w14:paraId="545CAB5B" w14:textId="77777777" w:rsidR="001B7F52" w:rsidRPr="002D2F55" w:rsidRDefault="001B7F52" w:rsidP="008631D5">
            <w:pPr>
              <w:spacing w:line="276" w:lineRule="auto"/>
              <w:ind w:left="113" w:right="113"/>
              <w:jc w:val="center"/>
              <w:rPr>
                <w:noProof/>
                <w:sz w:val="18"/>
                <w:szCs w:val="18"/>
              </w:rPr>
            </w:pPr>
            <w:r w:rsidRPr="002D2F55">
              <w:rPr>
                <w:noProof/>
                <w:sz w:val="18"/>
              </w:rPr>
              <w:t>Liczba</w:t>
            </w:r>
          </w:p>
        </w:tc>
        <w:tc>
          <w:tcPr>
            <w:tcW w:w="720" w:type="dxa"/>
            <w:tcBorders>
              <w:top w:val="single" w:sz="4" w:space="0" w:color="auto"/>
              <w:left w:val="dashSmallGap" w:sz="4" w:space="0" w:color="auto"/>
              <w:bottom w:val="single" w:sz="4" w:space="0" w:color="auto"/>
              <w:right w:val="single" w:sz="4" w:space="0" w:color="auto"/>
            </w:tcBorders>
            <w:shd w:val="clear" w:color="auto" w:fill="auto"/>
            <w:vAlign w:val="center"/>
            <w:hideMark/>
          </w:tcPr>
          <w:p w14:paraId="0226AC50" w14:textId="77777777" w:rsidR="001B7F52" w:rsidRPr="002D2F55" w:rsidRDefault="001B7F52" w:rsidP="008631D5">
            <w:pPr>
              <w:spacing w:line="276" w:lineRule="auto"/>
              <w:jc w:val="center"/>
              <w:rPr>
                <w:noProof/>
                <w:sz w:val="18"/>
                <w:szCs w:val="18"/>
              </w:rPr>
            </w:pPr>
            <w:r w:rsidRPr="002D2F55">
              <w:rPr>
                <w:noProof/>
                <w:sz w:val="18"/>
              </w:rPr>
              <w:t>Koszt</w:t>
            </w:r>
          </w:p>
        </w:tc>
        <w:tc>
          <w:tcPr>
            <w:tcW w:w="540" w:type="dxa"/>
            <w:tcBorders>
              <w:top w:val="single" w:sz="4" w:space="0" w:color="auto"/>
              <w:left w:val="single" w:sz="4" w:space="0" w:color="auto"/>
              <w:bottom w:val="single" w:sz="4" w:space="0" w:color="auto"/>
              <w:right w:val="dashSmallGap" w:sz="4" w:space="0" w:color="auto"/>
            </w:tcBorders>
            <w:shd w:val="clear" w:color="auto" w:fill="auto"/>
            <w:textDirection w:val="btLr"/>
            <w:vAlign w:val="center"/>
            <w:hideMark/>
          </w:tcPr>
          <w:p w14:paraId="20AD1BE8" w14:textId="77777777" w:rsidR="001B7F52" w:rsidRPr="002D2F55" w:rsidRDefault="001B7F52" w:rsidP="008631D5">
            <w:pPr>
              <w:spacing w:line="276" w:lineRule="auto"/>
              <w:ind w:left="113" w:right="113"/>
              <w:jc w:val="center"/>
              <w:rPr>
                <w:noProof/>
                <w:sz w:val="18"/>
                <w:szCs w:val="18"/>
              </w:rPr>
            </w:pPr>
            <w:r w:rsidRPr="002D2F55">
              <w:rPr>
                <w:noProof/>
                <w:sz w:val="18"/>
              </w:rPr>
              <w:t>Liczba</w:t>
            </w:r>
          </w:p>
        </w:tc>
        <w:tc>
          <w:tcPr>
            <w:tcW w:w="720" w:type="dxa"/>
            <w:tcBorders>
              <w:top w:val="single" w:sz="4" w:space="0" w:color="auto"/>
              <w:left w:val="dashSmallGap" w:sz="4" w:space="0" w:color="auto"/>
              <w:bottom w:val="single" w:sz="4" w:space="0" w:color="auto"/>
              <w:right w:val="single" w:sz="4" w:space="0" w:color="auto"/>
            </w:tcBorders>
            <w:shd w:val="clear" w:color="auto" w:fill="auto"/>
            <w:vAlign w:val="center"/>
            <w:hideMark/>
          </w:tcPr>
          <w:p w14:paraId="2C145885" w14:textId="77777777" w:rsidR="001B7F52" w:rsidRPr="002D2F55" w:rsidRDefault="001B7F52" w:rsidP="008631D5">
            <w:pPr>
              <w:spacing w:line="276" w:lineRule="auto"/>
              <w:jc w:val="center"/>
              <w:rPr>
                <w:noProof/>
                <w:sz w:val="18"/>
                <w:szCs w:val="18"/>
              </w:rPr>
            </w:pPr>
            <w:r w:rsidRPr="002D2F55">
              <w:rPr>
                <w:noProof/>
                <w:sz w:val="18"/>
              </w:rPr>
              <w:t>Koszt</w:t>
            </w:r>
          </w:p>
        </w:tc>
        <w:tc>
          <w:tcPr>
            <w:tcW w:w="720" w:type="dxa"/>
            <w:tcBorders>
              <w:top w:val="single" w:sz="4" w:space="0" w:color="auto"/>
              <w:left w:val="single" w:sz="4" w:space="0" w:color="auto"/>
              <w:bottom w:val="single" w:sz="4" w:space="0" w:color="auto"/>
              <w:right w:val="dashSmallGap" w:sz="4" w:space="0" w:color="auto"/>
            </w:tcBorders>
            <w:shd w:val="clear" w:color="auto" w:fill="auto"/>
            <w:textDirection w:val="btLr"/>
            <w:vAlign w:val="center"/>
            <w:hideMark/>
          </w:tcPr>
          <w:p w14:paraId="2394AA81" w14:textId="77777777" w:rsidR="001B7F52" w:rsidRPr="002D2F55" w:rsidRDefault="001B7F52" w:rsidP="008631D5">
            <w:pPr>
              <w:spacing w:line="276" w:lineRule="auto"/>
              <w:ind w:left="113" w:right="113"/>
              <w:jc w:val="center"/>
              <w:rPr>
                <w:noProof/>
                <w:sz w:val="18"/>
                <w:szCs w:val="18"/>
              </w:rPr>
            </w:pPr>
            <w:r w:rsidRPr="002D2F55">
              <w:rPr>
                <w:noProof/>
                <w:sz w:val="18"/>
              </w:rPr>
              <w:t>Liczba</w:t>
            </w:r>
          </w:p>
        </w:tc>
        <w:tc>
          <w:tcPr>
            <w:tcW w:w="720" w:type="dxa"/>
            <w:tcBorders>
              <w:top w:val="single" w:sz="4" w:space="0" w:color="auto"/>
              <w:left w:val="dashSmallGap" w:sz="4" w:space="0" w:color="auto"/>
              <w:bottom w:val="single" w:sz="4" w:space="0" w:color="auto"/>
              <w:right w:val="single" w:sz="4" w:space="0" w:color="auto"/>
            </w:tcBorders>
            <w:shd w:val="clear" w:color="auto" w:fill="auto"/>
            <w:vAlign w:val="center"/>
            <w:hideMark/>
          </w:tcPr>
          <w:p w14:paraId="195DD595" w14:textId="77777777" w:rsidR="001B7F52" w:rsidRPr="002D2F55" w:rsidRDefault="001B7F52" w:rsidP="008631D5">
            <w:pPr>
              <w:spacing w:line="276" w:lineRule="auto"/>
              <w:jc w:val="center"/>
              <w:rPr>
                <w:noProof/>
                <w:sz w:val="18"/>
                <w:szCs w:val="18"/>
              </w:rPr>
            </w:pPr>
            <w:r w:rsidRPr="002D2F55">
              <w:rPr>
                <w:noProof/>
                <w:sz w:val="18"/>
              </w:rPr>
              <w:t>Koszt</w:t>
            </w:r>
          </w:p>
        </w:tc>
        <w:tc>
          <w:tcPr>
            <w:tcW w:w="900" w:type="dxa"/>
            <w:gridSpan w:val="2"/>
            <w:tcBorders>
              <w:top w:val="single" w:sz="4" w:space="0" w:color="auto"/>
              <w:left w:val="single" w:sz="4" w:space="0" w:color="auto"/>
              <w:bottom w:val="single" w:sz="4" w:space="0" w:color="auto"/>
              <w:right w:val="dashSmallGap" w:sz="4" w:space="0" w:color="auto"/>
            </w:tcBorders>
            <w:shd w:val="clear" w:color="auto" w:fill="auto"/>
            <w:textDirection w:val="btLr"/>
            <w:vAlign w:val="center"/>
            <w:hideMark/>
          </w:tcPr>
          <w:p w14:paraId="3FD769E1" w14:textId="77777777" w:rsidR="001B7F52" w:rsidRPr="002D2F55" w:rsidRDefault="001B7F52" w:rsidP="008631D5">
            <w:pPr>
              <w:spacing w:line="276" w:lineRule="auto"/>
              <w:ind w:left="113" w:right="113"/>
              <w:jc w:val="center"/>
              <w:rPr>
                <w:noProof/>
                <w:sz w:val="18"/>
                <w:szCs w:val="18"/>
              </w:rPr>
            </w:pPr>
            <w:r w:rsidRPr="002D2F55">
              <w:rPr>
                <w:noProof/>
                <w:sz w:val="18"/>
              </w:rPr>
              <w:t>Liczba</w:t>
            </w:r>
          </w:p>
        </w:tc>
        <w:tc>
          <w:tcPr>
            <w:tcW w:w="720" w:type="dxa"/>
            <w:tcBorders>
              <w:top w:val="single" w:sz="4" w:space="0" w:color="auto"/>
              <w:left w:val="dashSmallGap" w:sz="4" w:space="0" w:color="auto"/>
              <w:bottom w:val="single" w:sz="4" w:space="0" w:color="auto"/>
              <w:right w:val="single" w:sz="4" w:space="0" w:color="auto"/>
            </w:tcBorders>
            <w:shd w:val="clear" w:color="auto" w:fill="auto"/>
            <w:vAlign w:val="center"/>
            <w:hideMark/>
          </w:tcPr>
          <w:p w14:paraId="4605B1C8" w14:textId="77777777" w:rsidR="001B7F52" w:rsidRPr="002D2F55" w:rsidRDefault="001B7F52" w:rsidP="008631D5">
            <w:pPr>
              <w:spacing w:line="276" w:lineRule="auto"/>
              <w:jc w:val="center"/>
              <w:rPr>
                <w:noProof/>
                <w:sz w:val="18"/>
                <w:szCs w:val="18"/>
              </w:rPr>
            </w:pPr>
            <w:r w:rsidRPr="002D2F55">
              <w:rPr>
                <w:noProof/>
                <w:sz w:val="18"/>
              </w:rPr>
              <w:t>Koszt</w:t>
            </w:r>
          </w:p>
        </w:tc>
        <w:tc>
          <w:tcPr>
            <w:tcW w:w="540" w:type="dxa"/>
            <w:tcBorders>
              <w:top w:val="single" w:sz="4" w:space="0" w:color="auto"/>
              <w:left w:val="single" w:sz="4" w:space="0" w:color="auto"/>
              <w:bottom w:val="single" w:sz="4" w:space="0" w:color="auto"/>
              <w:right w:val="dashSmallGap" w:sz="4" w:space="0" w:color="auto"/>
            </w:tcBorders>
            <w:shd w:val="clear" w:color="auto" w:fill="auto"/>
            <w:textDirection w:val="btLr"/>
            <w:vAlign w:val="center"/>
            <w:hideMark/>
          </w:tcPr>
          <w:p w14:paraId="638225B6" w14:textId="77777777" w:rsidR="001B7F52" w:rsidRPr="002D2F55" w:rsidRDefault="001B7F52" w:rsidP="008631D5">
            <w:pPr>
              <w:spacing w:line="276" w:lineRule="auto"/>
              <w:ind w:left="113" w:right="113"/>
              <w:jc w:val="center"/>
              <w:rPr>
                <w:noProof/>
                <w:sz w:val="18"/>
                <w:szCs w:val="18"/>
              </w:rPr>
            </w:pPr>
            <w:r w:rsidRPr="002D2F55">
              <w:rPr>
                <w:noProof/>
                <w:sz w:val="18"/>
              </w:rPr>
              <w:t>Liczba</w:t>
            </w:r>
          </w:p>
        </w:tc>
        <w:tc>
          <w:tcPr>
            <w:tcW w:w="648" w:type="dxa"/>
            <w:tcBorders>
              <w:top w:val="single" w:sz="4" w:space="0" w:color="auto"/>
              <w:left w:val="dashSmallGap" w:sz="4" w:space="0" w:color="auto"/>
              <w:bottom w:val="single" w:sz="4" w:space="0" w:color="auto"/>
              <w:right w:val="single" w:sz="4" w:space="0" w:color="auto"/>
            </w:tcBorders>
            <w:shd w:val="clear" w:color="auto" w:fill="auto"/>
            <w:vAlign w:val="center"/>
            <w:hideMark/>
          </w:tcPr>
          <w:p w14:paraId="12EDB214" w14:textId="77777777" w:rsidR="001B7F52" w:rsidRPr="002D2F55" w:rsidRDefault="001B7F52" w:rsidP="008631D5">
            <w:pPr>
              <w:spacing w:line="276" w:lineRule="auto"/>
              <w:jc w:val="center"/>
              <w:rPr>
                <w:noProof/>
                <w:sz w:val="18"/>
                <w:szCs w:val="18"/>
              </w:rPr>
            </w:pPr>
            <w:r w:rsidRPr="002D2F55">
              <w:rPr>
                <w:noProof/>
                <w:sz w:val="18"/>
              </w:rPr>
              <w:t>Koszt</w:t>
            </w:r>
          </w:p>
        </w:tc>
        <w:tc>
          <w:tcPr>
            <w:tcW w:w="432" w:type="dxa"/>
            <w:tcBorders>
              <w:top w:val="single" w:sz="4" w:space="0" w:color="auto"/>
              <w:left w:val="single" w:sz="4" w:space="0" w:color="auto"/>
              <w:bottom w:val="single" w:sz="4" w:space="0" w:color="auto"/>
              <w:right w:val="dashSmallGap" w:sz="4" w:space="0" w:color="auto"/>
            </w:tcBorders>
            <w:shd w:val="clear" w:color="auto" w:fill="auto"/>
            <w:textDirection w:val="btLr"/>
            <w:vAlign w:val="center"/>
            <w:hideMark/>
          </w:tcPr>
          <w:p w14:paraId="43D55F84" w14:textId="77777777" w:rsidR="001B7F52" w:rsidRPr="002D2F55" w:rsidRDefault="001B7F52" w:rsidP="008631D5">
            <w:pPr>
              <w:spacing w:line="276" w:lineRule="auto"/>
              <w:ind w:left="113" w:right="113"/>
              <w:jc w:val="center"/>
              <w:rPr>
                <w:noProof/>
                <w:sz w:val="18"/>
                <w:szCs w:val="18"/>
              </w:rPr>
            </w:pPr>
            <w:r w:rsidRPr="002D2F55">
              <w:rPr>
                <w:noProof/>
                <w:sz w:val="18"/>
              </w:rPr>
              <w:t>Liczba</w:t>
            </w:r>
          </w:p>
        </w:tc>
        <w:tc>
          <w:tcPr>
            <w:tcW w:w="720" w:type="dxa"/>
            <w:tcBorders>
              <w:top w:val="single" w:sz="4" w:space="0" w:color="auto"/>
              <w:left w:val="dashSmallGap" w:sz="4" w:space="0" w:color="auto"/>
              <w:bottom w:val="single" w:sz="4" w:space="0" w:color="auto"/>
              <w:right w:val="single" w:sz="4" w:space="0" w:color="auto"/>
            </w:tcBorders>
            <w:shd w:val="clear" w:color="auto" w:fill="auto"/>
            <w:vAlign w:val="center"/>
            <w:hideMark/>
          </w:tcPr>
          <w:p w14:paraId="6BBE11E8" w14:textId="77777777" w:rsidR="001B7F52" w:rsidRPr="002D2F55" w:rsidRDefault="001B7F52" w:rsidP="008631D5">
            <w:pPr>
              <w:spacing w:line="276" w:lineRule="auto"/>
              <w:jc w:val="center"/>
              <w:rPr>
                <w:noProof/>
                <w:sz w:val="18"/>
                <w:szCs w:val="18"/>
              </w:rPr>
            </w:pPr>
            <w:r w:rsidRPr="002D2F55">
              <w:rPr>
                <w:noProof/>
                <w:sz w:val="18"/>
              </w:rPr>
              <w:t>Koszt</w:t>
            </w:r>
          </w:p>
        </w:tc>
        <w:tc>
          <w:tcPr>
            <w:tcW w:w="540" w:type="dxa"/>
            <w:tcBorders>
              <w:top w:val="single" w:sz="4" w:space="0" w:color="auto"/>
              <w:left w:val="single" w:sz="4" w:space="0" w:color="auto"/>
              <w:bottom w:val="single" w:sz="4" w:space="0" w:color="auto"/>
              <w:right w:val="dashSmallGap" w:sz="4" w:space="0" w:color="auto"/>
            </w:tcBorders>
            <w:shd w:val="clear" w:color="auto" w:fill="auto"/>
            <w:textDirection w:val="btLr"/>
            <w:vAlign w:val="center"/>
            <w:hideMark/>
          </w:tcPr>
          <w:p w14:paraId="75C1F201" w14:textId="77777777" w:rsidR="001B7F52" w:rsidRPr="002D2F55" w:rsidRDefault="001B7F52" w:rsidP="008631D5">
            <w:pPr>
              <w:spacing w:line="276" w:lineRule="auto"/>
              <w:ind w:left="113" w:right="113"/>
              <w:jc w:val="center"/>
              <w:rPr>
                <w:noProof/>
                <w:sz w:val="18"/>
                <w:szCs w:val="18"/>
              </w:rPr>
            </w:pPr>
            <w:r w:rsidRPr="002D2F55">
              <w:rPr>
                <w:noProof/>
                <w:sz w:val="18"/>
              </w:rPr>
              <w:t>Liczba</w:t>
            </w:r>
          </w:p>
        </w:tc>
        <w:tc>
          <w:tcPr>
            <w:tcW w:w="720" w:type="dxa"/>
            <w:tcBorders>
              <w:top w:val="single" w:sz="4" w:space="0" w:color="auto"/>
              <w:left w:val="dashSmallGap" w:sz="4" w:space="0" w:color="auto"/>
              <w:bottom w:val="single" w:sz="4" w:space="0" w:color="auto"/>
              <w:right w:val="single" w:sz="4" w:space="0" w:color="auto"/>
            </w:tcBorders>
            <w:shd w:val="clear" w:color="auto" w:fill="auto"/>
            <w:vAlign w:val="center"/>
            <w:hideMark/>
          </w:tcPr>
          <w:p w14:paraId="2C6E12F7" w14:textId="77777777" w:rsidR="001B7F52" w:rsidRPr="002D2F55" w:rsidRDefault="001B7F52" w:rsidP="008631D5">
            <w:pPr>
              <w:spacing w:line="276" w:lineRule="auto"/>
              <w:jc w:val="center"/>
              <w:rPr>
                <w:noProof/>
                <w:sz w:val="18"/>
                <w:szCs w:val="18"/>
              </w:rPr>
            </w:pPr>
            <w:r w:rsidRPr="002D2F55">
              <w:rPr>
                <w:noProof/>
                <w:sz w:val="18"/>
              </w:rPr>
              <w:t>Koszt</w:t>
            </w:r>
          </w:p>
        </w:tc>
        <w:tc>
          <w:tcPr>
            <w:tcW w:w="720" w:type="dxa"/>
            <w:tcBorders>
              <w:top w:val="single" w:sz="4" w:space="0" w:color="auto"/>
              <w:left w:val="single" w:sz="4" w:space="0" w:color="auto"/>
              <w:bottom w:val="single" w:sz="4" w:space="0" w:color="auto"/>
              <w:right w:val="dashSmallGap" w:sz="4" w:space="0" w:color="auto"/>
            </w:tcBorders>
            <w:shd w:val="clear" w:color="auto" w:fill="auto"/>
            <w:vAlign w:val="center"/>
            <w:hideMark/>
          </w:tcPr>
          <w:p w14:paraId="15DA5849" w14:textId="77777777" w:rsidR="001B7F52" w:rsidRPr="002D2F55" w:rsidRDefault="001B7F52" w:rsidP="008631D5">
            <w:pPr>
              <w:spacing w:line="276" w:lineRule="auto"/>
              <w:jc w:val="center"/>
              <w:rPr>
                <w:noProof/>
                <w:sz w:val="18"/>
                <w:szCs w:val="18"/>
              </w:rPr>
            </w:pPr>
            <w:r w:rsidRPr="002D2F55">
              <w:rPr>
                <w:noProof/>
                <w:sz w:val="18"/>
              </w:rPr>
              <w:t>Liczba ogółem</w:t>
            </w:r>
          </w:p>
        </w:tc>
        <w:tc>
          <w:tcPr>
            <w:tcW w:w="900" w:type="dxa"/>
            <w:tcBorders>
              <w:top w:val="single" w:sz="4" w:space="0" w:color="auto"/>
              <w:left w:val="dashSmallGap" w:sz="4" w:space="0" w:color="auto"/>
              <w:bottom w:val="single" w:sz="4" w:space="0" w:color="auto"/>
              <w:right w:val="single" w:sz="4" w:space="0" w:color="auto"/>
            </w:tcBorders>
            <w:shd w:val="clear" w:color="auto" w:fill="auto"/>
            <w:vAlign w:val="center"/>
            <w:hideMark/>
          </w:tcPr>
          <w:p w14:paraId="7479B817" w14:textId="77777777" w:rsidR="001B7F52" w:rsidRPr="002D2F55" w:rsidRDefault="001B7F52" w:rsidP="008631D5">
            <w:pPr>
              <w:spacing w:line="276" w:lineRule="auto"/>
              <w:jc w:val="center"/>
              <w:rPr>
                <w:noProof/>
                <w:sz w:val="18"/>
                <w:szCs w:val="18"/>
              </w:rPr>
            </w:pPr>
            <w:r w:rsidRPr="002D2F55">
              <w:rPr>
                <w:noProof/>
                <w:sz w:val="18"/>
              </w:rPr>
              <w:t>Koszt całkowity</w:t>
            </w:r>
          </w:p>
        </w:tc>
      </w:tr>
      <w:tr w:rsidR="001B7F52" w:rsidRPr="002D2F55" w14:paraId="1B5F09DF" w14:textId="77777777" w:rsidTr="008631D5">
        <w:trPr>
          <w:jc w:val="center"/>
        </w:trPr>
        <w:tc>
          <w:tcPr>
            <w:tcW w:w="2844" w:type="dxa"/>
            <w:gridSpan w:val="3"/>
            <w:tcBorders>
              <w:top w:val="single" w:sz="4" w:space="0" w:color="auto"/>
              <w:left w:val="single" w:sz="4" w:space="0" w:color="auto"/>
              <w:bottom w:val="single" w:sz="4" w:space="0" w:color="auto"/>
              <w:right w:val="single" w:sz="4" w:space="0" w:color="auto"/>
            </w:tcBorders>
            <w:vAlign w:val="center"/>
            <w:hideMark/>
          </w:tcPr>
          <w:p w14:paraId="78E16829" w14:textId="0AE98345" w:rsidR="001B7F52" w:rsidRPr="002D2F55" w:rsidRDefault="001B7F52" w:rsidP="008631D5">
            <w:pPr>
              <w:spacing w:before="60" w:after="60" w:line="276" w:lineRule="auto"/>
              <w:ind w:right="-29"/>
              <w:jc w:val="center"/>
              <w:rPr>
                <w:noProof/>
                <w:sz w:val="18"/>
                <w:szCs w:val="18"/>
              </w:rPr>
            </w:pPr>
            <w:r w:rsidRPr="002D2F55">
              <w:rPr>
                <w:noProof/>
                <w:sz w:val="18"/>
              </w:rPr>
              <w:t xml:space="preserve">CEL SZCZEGÓŁOWY </w:t>
            </w:r>
            <w:r w:rsidRPr="00171C8A">
              <w:rPr>
                <w:noProof/>
                <w:sz w:val="18"/>
              </w:rPr>
              <w:t>nr</w:t>
            </w:r>
            <w:r w:rsidR="00171C8A" w:rsidRPr="00171C8A">
              <w:rPr>
                <w:noProof/>
                <w:sz w:val="18"/>
              </w:rPr>
              <w:t> </w:t>
            </w:r>
            <w:r w:rsidRPr="00171C8A">
              <w:rPr>
                <w:noProof/>
                <w:sz w:val="18"/>
              </w:rPr>
              <w:t>1</w:t>
            </w:r>
            <w:r w:rsidRPr="002D2F55">
              <w:rPr>
                <w:rStyle w:val="Odwoanieprzypisudolnego"/>
                <w:noProof/>
                <w:sz w:val="18"/>
                <w:szCs w:val="18"/>
              </w:rPr>
              <w:footnoteReference w:id="54"/>
            </w:r>
            <w:r w:rsidRPr="002D2F55">
              <w:rPr>
                <w:noProof/>
                <w:sz w:val="18"/>
              </w:rPr>
              <w:t>...</w:t>
            </w:r>
          </w:p>
        </w:tc>
        <w:tc>
          <w:tcPr>
            <w:tcW w:w="504" w:type="dxa"/>
            <w:tcBorders>
              <w:top w:val="nil"/>
              <w:left w:val="nil"/>
              <w:bottom w:val="nil"/>
              <w:right w:val="nil"/>
            </w:tcBorders>
          </w:tcPr>
          <w:p w14:paraId="7A65DB8F" w14:textId="77777777" w:rsidR="001B7F52" w:rsidRPr="002D2F55" w:rsidRDefault="001B7F52" w:rsidP="008631D5">
            <w:pPr>
              <w:spacing w:before="60" w:after="60" w:line="276" w:lineRule="auto"/>
              <w:ind w:right="-29"/>
              <w:jc w:val="center"/>
              <w:rPr>
                <w:noProof/>
                <w:sz w:val="18"/>
                <w:szCs w:val="18"/>
              </w:rPr>
            </w:pPr>
          </w:p>
        </w:tc>
        <w:tc>
          <w:tcPr>
            <w:tcW w:w="720" w:type="dxa"/>
            <w:tcBorders>
              <w:top w:val="nil"/>
              <w:left w:val="nil"/>
              <w:bottom w:val="nil"/>
              <w:right w:val="nil"/>
            </w:tcBorders>
          </w:tcPr>
          <w:p w14:paraId="30A50818" w14:textId="77777777" w:rsidR="001B7F52" w:rsidRPr="002D2F55" w:rsidRDefault="001B7F52" w:rsidP="008631D5">
            <w:pPr>
              <w:spacing w:before="60" w:after="60" w:line="276" w:lineRule="auto"/>
              <w:ind w:right="-29"/>
              <w:jc w:val="center"/>
              <w:rPr>
                <w:noProof/>
                <w:sz w:val="18"/>
                <w:szCs w:val="18"/>
              </w:rPr>
            </w:pPr>
          </w:p>
        </w:tc>
        <w:tc>
          <w:tcPr>
            <w:tcW w:w="540" w:type="dxa"/>
            <w:tcBorders>
              <w:top w:val="nil"/>
              <w:left w:val="nil"/>
              <w:bottom w:val="nil"/>
              <w:right w:val="nil"/>
            </w:tcBorders>
          </w:tcPr>
          <w:p w14:paraId="46344008" w14:textId="77777777" w:rsidR="001B7F52" w:rsidRPr="002D2F55" w:rsidRDefault="001B7F52" w:rsidP="008631D5">
            <w:pPr>
              <w:spacing w:before="60" w:after="60" w:line="276" w:lineRule="auto"/>
              <w:ind w:right="-29"/>
              <w:jc w:val="center"/>
              <w:rPr>
                <w:noProof/>
                <w:sz w:val="18"/>
                <w:szCs w:val="18"/>
              </w:rPr>
            </w:pPr>
          </w:p>
        </w:tc>
        <w:tc>
          <w:tcPr>
            <w:tcW w:w="720" w:type="dxa"/>
            <w:tcBorders>
              <w:top w:val="nil"/>
              <w:left w:val="nil"/>
              <w:bottom w:val="nil"/>
              <w:right w:val="nil"/>
            </w:tcBorders>
          </w:tcPr>
          <w:p w14:paraId="5D895F67" w14:textId="77777777" w:rsidR="001B7F52" w:rsidRPr="002D2F55" w:rsidRDefault="001B7F52" w:rsidP="008631D5">
            <w:pPr>
              <w:spacing w:before="60" w:after="60" w:line="276" w:lineRule="auto"/>
              <w:ind w:right="-29"/>
              <w:jc w:val="center"/>
              <w:rPr>
                <w:noProof/>
                <w:sz w:val="18"/>
                <w:szCs w:val="18"/>
              </w:rPr>
            </w:pPr>
          </w:p>
        </w:tc>
        <w:tc>
          <w:tcPr>
            <w:tcW w:w="720" w:type="dxa"/>
            <w:tcBorders>
              <w:top w:val="nil"/>
              <w:left w:val="nil"/>
              <w:bottom w:val="nil"/>
              <w:right w:val="nil"/>
            </w:tcBorders>
          </w:tcPr>
          <w:p w14:paraId="7A1DCCDA" w14:textId="77777777" w:rsidR="001B7F52" w:rsidRPr="002D2F55" w:rsidRDefault="001B7F52" w:rsidP="008631D5">
            <w:pPr>
              <w:spacing w:before="60" w:after="60" w:line="276" w:lineRule="auto"/>
              <w:ind w:right="-29"/>
              <w:jc w:val="center"/>
              <w:rPr>
                <w:noProof/>
                <w:sz w:val="18"/>
                <w:szCs w:val="18"/>
              </w:rPr>
            </w:pPr>
          </w:p>
        </w:tc>
        <w:tc>
          <w:tcPr>
            <w:tcW w:w="720" w:type="dxa"/>
            <w:tcBorders>
              <w:top w:val="nil"/>
              <w:left w:val="nil"/>
              <w:bottom w:val="nil"/>
              <w:right w:val="nil"/>
            </w:tcBorders>
          </w:tcPr>
          <w:p w14:paraId="6448D09D" w14:textId="77777777" w:rsidR="001B7F52" w:rsidRPr="002D2F55" w:rsidRDefault="001B7F52" w:rsidP="008631D5">
            <w:pPr>
              <w:spacing w:before="60" w:after="60" w:line="276" w:lineRule="auto"/>
              <w:ind w:right="-29"/>
              <w:jc w:val="center"/>
              <w:rPr>
                <w:noProof/>
                <w:sz w:val="18"/>
                <w:szCs w:val="18"/>
              </w:rPr>
            </w:pPr>
          </w:p>
        </w:tc>
        <w:tc>
          <w:tcPr>
            <w:tcW w:w="900" w:type="dxa"/>
            <w:gridSpan w:val="2"/>
            <w:tcBorders>
              <w:top w:val="nil"/>
              <w:left w:val="nil"/>
              <w:bottom w:val="nil"/>
              <w:right w:val="nil"/>
            </w:tcBorders>
          </w:tcPr>
          <w:p w14:paraId="5877F5F8" w14:textId="77777777" w:rsidR="001B7F52" w:rsidRPr="002D2F55" w:rsidRDefault="001B7F52" w:rsidP="008631D5">
            <w:pPr>
              <w:spacing w:before="60" w:after="60" w:line="276" w:lineRule="auto"/>
              <w:ind w:right="-29"/>
              <w:jc w:val="center"/>
              <w:rPr>
                <w:noProof/>
                <w:sz w:val="18"/>
                <w:szCs w:val="18"/>
              </w:rPr>
            </w:pPr>
          </w:p>
        </w:tc>
        <w:tc>
          <w:tcPr>
            <w:tcW w:w="720" w:type="dxa"/>
            <w:tcBorders>
              <w:top w:val="nil"/>
              <w:left w:val="nil"/>
              <w:bottom w:val="nil"/>
              <w:right w:val="nil"/>
            </w:tcBorders>
          </w:tcPr>
          <w:p w14:paraId="0D240A42" w14:textId="77777777" w:rsidR="001B7F52" w:rsidRPr="002D2F55" w:rsidRDefault="001B7F52" w:rsidP="008631D5">
            <w:pPr>
              <w:spacing w:before="60" w:after="60" w:line="276" w:lineRule="auto"/>
              <w:ind w:right="-29"/>
              <w:jc w:val="center"/>
              <w:rPr>
                <w:noProof/>
                <w:sz w:val="18"/>
                <w:szCs w:val="18"/>
              </w:rPr>
            </w:pPr>
          </w:p>
        </w:tc>
        <w:tc>
          <w:tcPr>
            <w:tcW w:w="540" w:type="dxa"/>
            <w:tcBorders>
              <w:top w:val="nil"/>
              <w:left w:val="nil"/>
              <w:bottom w:val="nil"/>
              <w:right w:val="nil"/>
            </w:tcBorders>
          </w:tcPr>
          <w:p w14:paraId="3AAA2D51" w14:textId="77777777" w:rsidR="001B7F52" w:rsidRPr="002D2F55" w:rsidRDefault="001B7F52" w:rsidP="008631D5">
            <w:pPr>
              <w:spacing w:before="60" w:after="60" w:line="276" w:lineRule="auto"/>
              <w:ind w:right="-29"/>
              <w:jc w:val="center"/>
              <w:rPr>
                <w:noProof/>
                <w:sz w:val="18"/>
                <w:szCs w:val="18"/>
              </w:rPr>
            </w:pPr>
          </w:p>
        </w:tc>
        <w:tc>
          <w:tcPr>
            <w:tcW w:w="648" w:type="dxa"/>
            <w:tcBorders>
              <w:top w:val="nil"/>
              <w:left w:val="nil"/>
              <w:bottom w:val="nil"/>
              <w:right w:val="nil"/>
            </w:tcBorders>
          </w:tcPr>
          <w:p w14:paraId="2D993DC4" w14:textId="77777777" w:rsidR="001B7F52" w:rsidRPr="002D2F55" w:rsidRDefault="001B7F52" w:rsidP="008631D5">
            <w:pPr>
              <w:spacing w:before="60" w:after="60" w:line="276" w:lineRule="auto"/>
              <w:ind w:right="-29"/>
              <w:jc w:val="center"/>
              <w:rPr>
                <w:noProof/>
                <w:sz w:val="18"/>
                <w:szCs w:val="18"/>
              </w:rPr>
            </w:pPr>
          </w:p>
        </w:tc>
        <w:tc>
          <w:tcPr>
            <w:tcW w:w="432" w:type="dxa"/>
            <w:tcBorders>
              <w:top w:val="nil"/>
              <w:left w:val="nil"/>
              <w:bottom w:val="nil"/>
              <w:right w:val="nil"/>
            </w:tcBorders>
          </w:tcPr>
          <w:p w14:paraId="6AE34AAA" w14:textId="77777777" w:rsidR="001B7F52" w:rsidRPr="002D2F55" w:rsidRDefault="001B7F52" w:rsidP="008631D5">
            <w:pPr>
              <w:spacing w:before="60" w:after="60" w:line="276" w:lineRule="auto"/>
              <w:ind w:right="-29"/>
              <w:jc w:val="center"/>
              <w:rPr>
                <w:noProof/>
                <w:sz w:val="18"/>
                <w:szCs w:val="18"/>
              </w:rPr>
            </w:pPr>
          </w:p>
        </w:tc>
        <w:tc>
          <w:tcPr>
            <w:tcW w:w="720" w:type="dxa"/>
            <w:tcBorders>
              <w:top w:val="nil"/>
              <w:left w:val="nil"/>
              <w:bottom w:val="nil"/>
              <w:right w:val="nil"/>
            </w:tcBorders>
          </w:tcPr>
          <w:p w14:paraId="2CB43A05" w14:textId="77777777" w:rsidR="001B7F52" w:rsidRPr="002D2F55" w:rsidRDefault="001B7F52" w:rsidP="008631D5">
            <w:pPr>
              <w:spacing w:before="60" w:after="60" w:line="276" w:lineRule="auto"/>
              <w:ind w:right="-29"/>
              <w:jc w:val="center"/>
              <w:rPr>
                <w:noProof/>
                <w:sz w:val="18"/>
                <w:szCs w:val="18"/>
              </w:rPr>
            </w:pPr>
          </w:p>
        </w:tc>
        <w:tc>
          <w:tcPr>
            <w:tcW w:w="540" w:type="dxa"/>
            <w:tcBorders>
              <w:top w:val="nil"/>
              <w:left w:val="nil"/>
              <w:bottom w:val="nil"/>
              <w:right w:val="nil"/>
            </w:tcBorders>
          </w:tcPr>
          <w:p w14:paraId="192298C7" w14:textId="77777777" w:rsidR="001B7F52" w:rsidRPr="002D2F55" w:rsidRDefault="001B7F52" w:rsidP="008631D5">
            <w:pPr>
              <w:spacing w:before="60" w:after="60" w:line="276" w:lineRule="auto"/>
              <w:ind w:right="-29"/>
              <w:jc w:val="center"/>
              <w:rPr>
                <w:noProof/>
                <w:sz w:val="18"/>
                <w:szCs w:val="18"/>
              </w:rPr>
            </w:pPr>
          </w:p>
        </w:tc>
        <w:tc>
          <w:tcPr>
            <w:tcW w:w="720" w:type="dxa"/>
            <w:tcBorders>
              <w:top w:val="nil"/>
              <w:left w:val="nil"/>
              <w:bottom w:val="nil"/>
              <w:right w:val="nil"/>
            </w:tcBorders>
          </w:tcPr>
          <w:p w14:paraId="5F4BBE4B" w14:textId="77777777" w:rsidR="001B7F52" w:rsidRPr="002D2F55" w:rsidRDefault="001B7F52" w:rsidP="008631D5">
            <w:pPr>
              <w:spacing w:before="60" w:after="60" w:line="276" w:lineRule="auto"/>
              <w:ind w:right="-29"/>
              <w:jc w:val="center"/>
              <w:rPr>
                <w:noProof/>
                <w:sz w:val="18"/>
                <w:szCs w:val="18"/>
              </w:rPr>
            </w:pPr>
          </w:p>
        </w:tc>
        <w:tc>
          <w:tcPr>
            <w:tcW w:w="720" w:type="dxa"/>
            <w:tcBorders>
              <w:top w:val="nil"/>
              <w:left w:val="nil"/>
              <w:bottom w:val="nil"/>
              <w:right w:val="nil"/>
            </w:tcBorders>
          </w:tcPr>
          <w:p w14:paraId="77D01F54" w14:textId="77777777" w:rsidR="001B7F52" w:rsidRPr="002D2F55" w:rsidRDefault="001B7F52" w:rsidP="008631D5">
            <w:pPr>
              <w:spacing w:before="60" w:after="60" w:line="276" w:lineRule="auto"/>
              <w:ind w:right="-29"/>
              <w:jc w:val="center"/>
              <w:rPr>
                <w:noProof/>
                <w:sz w:val="18"/>
                <w:szCs w:val="18"/>
              </w:rPr>
            </w:pPr>
          </w:p>
        </w:tc>
        <w:tc>
          <w:tcPr>
            <w:tcW w:w="900" w:type="dxa"/>
            <w:tcBorders>
              <w:top w:val="nil"/>
              <w:left w:val="nil"/>
              <w:bottom w:val="nil"/>
              <w:right w:val="nil"/>
            </w:tcBorders>
          </w:tcPr>
          <w:p w14:paraId="064EE2CA" w14:textId="77777777" w:rsidR="001B7F52" w:rsidRPr="002D2F55" w:rsidRDefault="001B7F52" w:rsidP="008631D5">
            <w:pPr>
              <w:spacing w:before="60" w:after="60" w:line="276" w:lineRule="auto"/>
              <w:ind w:right="-29"/>
              <w:jc w:val="center"/>
              <w:rPr>
                <w:noProof/>
                <w:sz w:val="18"/>
                <w:szCs w:val="18"/>
              </w:rPr>
            </w:pPr>
          </w:p>
        </w:tc>
      </w:tr>
      <w:tr w:rsidR="001B7F52" w:rsidRPr="002D2F55" w14:paraId="167FB471" w14:textId="77777777" w:rsidTr="008631D5">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14:paraId="280A631D" w14:textId="77777777" w:rsidR="001B7F52" w:rsidRPr="002D2F55" w:rsidRDefault="001B7F52" w:rsidP="008631D5">
            <w:pPr>
              <w:spacing w:line="276" w:lineRule="auto"/>
              <w:ind w:right="-29"/>
              <w:jc w:val="center"/>
              <w:rPr>
                <w:noProof/>
                <w:sz w:val="18"/>
                <w:szCs w:val="18"/>
              </w:rPr>
            </w:pPr>
            <w:r w:rsidRPr="002D2F55">
              <w:rPr>
                <w:noProof/>
                <w:sz w:val="18"/>
              </w:rPr>
              <w:t>- Produkt</w:t>
            </w:r>
          </w:p>
        </w:tc>
        <w:tc>
          <w:tcPr>
            <w:tcW w:w="720" w:type="dxa"/>
            <w:tcBorders>
              <w:top w:val="single" w:sz="4" w:space="0" w:color="auto"/>
              <w:left w:val="single" w:sz="4" w:space="0" w:color="auto"/>
              <w:bottom w:val="single" w:sz="4" w:space="0" w:color="auto"/>
              <w:right w:val="single" w:sz="4" w:space="0" w:color="auto"/>
            </w:tcBorders>
          </w:tcPr>
          <w:p w14:paraId="318924BB" w14:textId="77777777" w:rsidR="001B7F52" w:rsidRPr="002D2F55" w:rsidRDefault="001B7F52" w:rsidP="008631D5">
            <w:pPr>
              <w:spacing w:line="276" w:lineRule="auto"/>
              <w:ind w:right="-29"/>
              <w:jc w:val="center"/>
              <w:rPr>
                <w:noProof/>
                <w:sz w:val="18"/>
                <w:szCs w:val="18"/>
              </w:rPr>
            </w:pPr>
          </w:p>
        </w:tc>
        <w:tc>
          <w:tcPr>
            <w:tcW w:w="701" w:type="dxa"/>
            <w:tcBorders>
              <w:top w:val="single" w:sz="4" w:space="0" w:color="auto"/>
              <w:left w:val="single" w:sz="4" w:space="0" w:color="auto"/>
              <w:bottom w:val="single" w:sz="4" w:space="0" w:color="auto"/>
              <w:right w:val="single" w:sz="4" w:space="0" w:color="auto"/>
            </w:tcBorders>
          </w:tcPr>
          <w:p w14:paraId="7552E190" w14:textId="77777777" w:rsidR="001B7F52" w:rsidRPr="002D2F55" w:rsidRDefault="001B7F52" w:rsidP="008631D5">
            <w:pPr>
              <w:spacing w:line="276" w:lineRule="auto"/>
              <w:ind w:right="-29"/>
              <w:jc w:val="center"/>
              <w:rPr>
                <w:noProof/>
                <w:sz w:val="18"/>
                <w:szCs w:val="18"/>
              </w:rPr>
            </w:pPr>
          </w:p>
        </w:tc>
        <w:tc>
          <w:tcPr>
            <w:tcW w:w="504" w:type="dxa"/>
            <w:tcBorders>
              <w:top w:val="single" w:sz="4" w:space="0" w:color="auto"/>
              <w:left w:val="single" w:sz="4" w:space="0" w:color="auto"/>
              <w:bottom w:val="single" w:sz="4" w:space="0" w:color="auto"/>
              <w:right w:val="dashSmallGap" w:sz="4" w:space="0" w:color="auto"/>
            </w:tcBorders>
          </w:tcPr>
          <w:p w14:paraId="07A44408"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14:paraId="43D29DFB" w14:textId="77777777" w:rsidR="001B7F52" w:rsidRPr="002D2F55" w:rsidRDefault="001B7F52" w:rsidP="008631D5">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dashSmallGap" w:sz="4" w:space="0" w:color="auto"/>
            </w:tcBorders>
          </w:tcPr>
          <w:p w14:paraId="02036D12"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14:paraId="587BF892"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dashSmallGap" w:sz="4" w:space="0" w:color="auto"/>
            </w:tcBorders>
          </w:tcPr>
          <w:p w14:paraId="26FBD940"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14:paraId="26CA3F6C" w14:textId="77777777" w:rsidR="001B7F52" w:rsidRPr="002D2F55" w:rsidRDefault="001B7F52" w:rsidP="008631D5">
            <w:pPr>
              <w:spacing w:line="276" w:lineRule="auto"/>
              <w:ind w:right="-29"/>
              <w:jc w:val="center"/>
              <w:rPr>
                <w:noProof/>
                <w:sz w:val="18"/>
                <w:szCs w:val="18"/>
              </w:rPr>
            </w:pPr>
          </w:p>
        </w:tc>
        <w:tc>
          <w:tcPr>
            <w:tcW w:w="900" w:type="dxa"/>
            <w:gridSpan w:val="2"/>
            <w:tcBorders>
              <w:top w:val="single" w:sz="4" w:space="0" w:color="auto"/>
              <w:left w:val="single" w:sz="4" w:space="0" w:color="auto"/>
              <w:bottom w:val="single" w:sz="4" w:space="0" w:color="auto"/>
              <w:right w:val="dashSmallGap" w:sz="4" w:space="0" w:color="auto"/>
            </w:tcBorders>
          </w:tcPr>
          <w:p w14:paraId="37EFDD8A"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14:paraId="0812BFAB" w14:textId="77777777" w:rsidR="001B7F52" w:rsidRPr="002D2F55" w:rsidRDefault="001B7F52" w:rsidP="008631D5">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dashSmallGap" w:sz="4" w:space="0" w:color="auto"/>
            </w:tcBorders>
          </w:tcPr>
          <w:p w14:paraId="524FB001" w14:textId="77777777" w:rsidR="001B7F52" w:rsidRPr="002D2F55" w:rsidRDefault="001B7F52" w:rsidP="008631D5">
            <w:pPr>
              <w:spacing w:line="276" w:lineRule="auto"/>
              <w:ind w:right="-29"/>
              <w:jc w:val="center"/>
              <w:rPr>
                <w:noProof/>
                <w:sz w:val="18"/>
                <w:szCs w:val="18"/>
              </w:rPr>
            </w:pPr>
          </w:p>
        </w:tc>
        <w:tc>
          <w:tcPr>
            <w:tcW w:w="648" w:type="dxa"/>
            <w:tcBorders>
              <w:top w:val="single" w:sz="4" w:space="0" w:color="auto"/>
              <w:left w:val="dashSmallGap" w:sz="4" w:space="0" w:color="auto"/>
              <w:bottom w:val="single" w:sz="4" w:space="0" w:color="auto"/>
              <w:right w:val="single" w:sz="4" w:space="0" w:color="auto"/>
            </w:tcBorders>
          </w:tcPr>
          <w:p w14:paraId="561FE8A2" w14:textId="77777777" w:rsidR="001B7F52" w:rsidRPr="002D2F55" w:rsidRDefault="001B7F52" w:rsidP="008631D5">
            <w:pPr>
              <w:spacing w:line="276" w:lineRule="auto"/>
              <w:ind w:right="-29"/>
              <w:jc w:val="center"/>
              <w:rPr>
                <w:noProof/>
                <w:sz w:val="18"/>
                <w:szCs w:val="18"/>
              </w:rPr>
            </w:pPr>
          </w:p>
        </w:tc>
        <w:tc>
          <w:tcPr>
            <w:tcW w:w="432" w:type="dxa"/>
            <w:tcBorders>
              <w:top w:val="single" w:sz="4" w:space="0" w:color="auto"/>
              <w:left w:val="single" w:sz="4" w:space="0" w:color="auto"/>
              <w:bottom w:val="single" w:sz="4" w:space="0" w:color="auto"/>
              <w:right w:val="dashSmallGap" w:sz="4" w:space="0" w:color="auto"/>
            </w:tcBorders>
          </w:tcPr>
          <w:p w14:paraId="212C79A0"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14:paraId="4242C2BF" w14:textId="77777777" w:rsidR="001B7F52" w:rsidRPr="002D2F55" w:rsidRDefault="001B7F52" w:rsidP="008631D5">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dashSmallGap" w:sz="4" w:space="0" w:color="auto"/>
            </w:tcBorders>
          </w:tcPr>
          <w:p w14:paraId="1635E824"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14:paraId="2D175CE2"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14:paraId="74531F98" w14:textId="77777777" w:rsidR="001B7F52" w:rsidRPr="002D2F55" w:rsidRDefault="001B7F52" w:rsidP="008631D5">
            <w:pPr>
              <w:spacing w:line="276" w:lineRule="auto"/>
              <w:ind w:right="-29"/>
              <w:jc w:val="center"/>
              <w:rPr>
                <w:noProof/>
                <w:sz w:val="18"/>
                <w:szCs w:val="18"/>
              </w:rPr>
            </w:pPr>
          </w:p>
        </w:tc>
        <w:tc>
          <w:tcPr>
            <w:tcW w:w="900" w:type="dxa"/>
            <w:tcBorders>
              <w:top w:val="single" w:sz="4" w:space="0" w:color="auto"/>
              <w:left w:val="single" w:sz="4" w:space="0" w:color="auto"/>
              <w:bottom w:val="single" w:sz="4" w:space="0" w:color="auto"/>
              <w:right w:val="single" w:sz="4" w:space="0" w:color="auto"/>
            </w:tcBorders>
          </w:tcPr>
          <w:p w14:paraId="33EFEDB9" w14:textId="77777777" w:rsidR="001B7F52" w:rsidRPr="002D2F55" w:rsidRDefault="001B7F52" w:rsidP="008631D5">
            <w:pPr>
              <w:spacing w:line="276" w:lineRule="auto"/>
              <w:ind w:right="-29"/>
              <w:jc w:val="center"/>
              <w:rPr>
                <w:noProof/>
                <w:sz w:val="18"/>
                <w:szCs w:val="18"/>
              </w:rPr>
            </w:pPr>
          </w:p>
        </w:tc>
      </w:tr>
      <w:tr w:rsidR="001B7F52" w:rsidRPr="002D2F55" w14:paraId="2257971F" w14:textId="77777777" w:rsidTr="008631D5">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14:paraId="3C3A0B8C" w14:textId="77777777" w:rsidR="001B7F52" w:rsidRPr="002D2F55" w:rsidRDefault="001B7F52" w:rsidP="008631D5">
            <w:pPr>
              <w:spacing w:line="276" w:lineRule="auto"/>
              <w:ind w:right="-29"/>
              <w:jc w:val="center"/>
              <w:rPr>
                <w:noProof/>
                <w:sz w:val="18"/>
                <w:szCs w:val="18"/>
              </w:rPr>
            </w:pPr>
            <w:r w:rsidRPr="002D2F55">
              <w:rPr>
                <w:noProof/>
                <w:sz w:val="18"/>
              </w:rPr>
              <w:t>- Produkt</w:t>
            </w:r>
          </w:p>
        </w:tc>
        <w:tc>
          <w:tcPr>
            <w:tcW w:w="720" w:type="dxa"/>
            <w:tcBorders>
              <w:top w:val="single" w:sz="4" w:space="0" w:color="auto"/>
              <w:left w:val="single" w:sz="4" w:space="0" w:color="auto"/>
              <w:bottom w:val="single" w:sz="4" w:space="0" w:color="auto"/>
              <w:right w:val="single" w:sz="4" w:space="0" w:color="auto"/>
            </w:tcBorders>
          </w:tcPr>
          <w:p w14:paraId="19D9D20D" w14:textId="77777777" w:rsidR="001B7F52" w:rsidRPr="002D2F55" w:rsidRDefault="001B7F52" w:rsidP="008631D5">
            <w:pPr>
              <w:spacing w:line="276" w:lineRule="auto"/>
              <w:ind w:right="-29"/>
              <w:jc w:val="center"/>
              <w:rPr>
                <w:noProof/>
                <w:sz w:val="18"/>
                <w:szCs w:val="18"/>
              </w:rPr>
            </w:pPr>
          </w:p>
        </w:tc>
        <w:tc>
          <w:tcPr>
            <w:tcW w:w="701" w:type="dxa"/>
            <w:tcBorders>
              <w:top w:val="single" w:sz="4" w:space="0" w:color="auto"/>
              <w:left w:val="single" w:sz="4" w:space="0" w:color="auto"/>
              <w:bottom w:val="single" w:sz="4" w:space="0" w:color="auto"/>
              <w:right w:val="single" w:sz="4" w:space="0" w:color="auto"/>
            </w:tcBorders>
          </w:tcPr>
          <w:p w14:paraId="545C0E8B" w14:textId="77777777" w:rsidR="001B7F52" w:rsidRPr="002D2F55" w:rsidRDefault="001B7F52" w:rsidP="008631D5">
            <w:pPr>
              <w:spacing w:line="276" w:lineRule="auto"/>
              <w:ind w:right="-29"/>
              <w:jc w:val="center"/>
              <w:rPr>
                <w:noProof/>
                <w:sz w:val="18"/>
                <w:szCs w:val="18"/>
              </w:rPr>
            </w:pPr>
          </w:p>
        </w:tc>
        <w:tc>
          <w:tcPr>
            <w:tcW w:w="504" w:type="dxa"/>
            <w:tcBorders>
              <w:top w:val="single" w:sz="4" w:space="0" w:color="auto"/>
              <w:left w:val="single" w:sz="4" w:space="0" w:color="auto"/>
              <w:bottom w:val="single" w:sz="4" w:space="0" w:color="auto"/>
              <w:right w:val="dashSmallGap" w:sz="4" w:space="0" w:color="auto"/>
            </w:tcBorders>
          </w:tcPr>
          <w:p w14:paraId="6AA6D1D2"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14:paraId="1CCC51A3" w14:textId="77777777" w:rsidR="001B7F52" w:rsidRPr="002D2F55" w:rsidRDefault="001B7F52" w:rsidP="008631D5">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dashSmallGap" w:sz="4" w:space="0" w:color="auto"/>
            </w:tcBorders>
          </w:tcPr>
          <w:p w14:paraId="6564A6B7"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14:paraId="615CA5C7"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dashSmallGap" w:sz="4" w:space="0" w:color="auto"/>
            </w:tcBorders>
          </w:tcPr>
          <w:p w14:paraId="3A50A154"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14:paraId="4249EBC8" w14:textId="77777777" w:rsidR="001B7F52" w:rsidRPr="002D2F55" w:rsidRDefault="001B7F52" w:rsidP="008631D5">
            <w:pPr>
              <w:spacing w:line="276" w:lineRule="auto"/>
              <w:ind w:right="-29"/>
              <w:jc w:val="center"/>
              <w:rPr>
                <w:noProof/>
                <w:sz w:val="18"/>
                <w:szCs w:val="18"/>
              </w:rPr>
            </w:pPr>
          </w:p>
        </w:tc>
        <w:tc>
          <w:tcPr>
            <w:tcW w:w="900" w:type="dxa"/>
            <w:gridSpan w:val="2"/>
            <w:tcBorders>
              <w:top w:val="single" w:sz="4" w:space="0" w:color="auto"/>
              <w:left w:val="single" w:sz="4" w:space="0" w:color="auto"/>
              <w:bottom w:val="single" w:sz="4" w:space="0" w:color="auto"/>
              <w:right w:val="dashSmallGap" w:sz="4" w:space="0" w:color="auto"/>
            </w:tcBorders>
          </w:tcPr>
          <w:p w14:paraId="28E73073"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14:paraId="483A689E" w14:textId="77777777" w:rsidR="001B7F52" w:rsidRPr="002D2F55" w:rsidRDefault="001B7F52" w:rsidP="008631D5">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dashSmallGap" w:sz="4" w:space="0" w:color="auto"/>
            </w:tcBorders>
          </w:tcPr>
          <w:p w14:paraId="03CC6220" w14:textId="77777777" w:rsidR="001B7F52" w:rsidRPr="002D2F55" w:rsidRDefault="001B7F52" w:rsidP="008631D5">
            <w:pPr>
              <w:spacing w:line="276" w:lineRule="auto"/>
              <w:ind w:right="-29"/>
              <w:jc w:val="center"/>
              <w:rPr>
                <w:noProof/>
                <w:sz w:val="18"/>
                <w:szCs w:val="18"/>
              </w:rPr>
            </w:pPr>
          </w:p>
        </w:tc>
        <w:tc>
          <w:tcPr>
            <w:tcW w:w="648" w:type="dxa"/>
            <w:tcBorders>
              <w:top w:val="single" w:sz="4" w:space="0" w:color="auto"/>
              <w:left w:val="dashSmallGap" w:sz="4" w:space="0" w:color="auto"/>
              <w:bottom w:val="single" w:sz="4" w:space="0" w:color="auto"/>
              <w:right w:val="single" w:sz="4" w:space="0" w:color="auto"/>
            </w:tcBorders>
          </w:tcPr>
          <w:p w14:paraId="52DD083E" w14:textId="77777777" w:rsidR="001B7F52" w:rsidRPr="002D2F55" w:rsidRDefault="001B7F52" w:rsidP="008631D5">
            <w:pPr>
              <w:spacing w:line="276" w:lineRule="auto"/>
              <w:ind w:right="-29"/>
              <w:jc w:val="center"/>
              <w:rPr>
                <w:noProof/>
                <w:sz w:val="18"/>
                <w:szCs w:val="18"/>
              </w:rPr>
            </w:pPr>
          </w:p>
        </w:tc>
        <w:tc>
          <w:tcPr>
            <w:tcW w:w="432" w:type="dxa"/>
            <w:tcBorders>
              <w:top w:val="single" w:sz="4" w:space="0" w:color="auto"/>
              <w:left w:val="single" w:sz="4" w:space="0" w:color="auto"/>
              <w:bottom w:val="single" w:sz="4" w:space="0" w:color="auto"/>
              <w:right w:val="dashSmallGap" w:sz="4" w:space="0" w:color="auto"/>
            </w:tcBorders>
          </w:tcPr>
          <w:p w14:paraId="04920938"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14:paraId="717862E3" w14:textId="77777777" w:rsidR="001B7F52" w:rsidRPr="002D2F55" w:rsidRDefault="001B7F52" w:rsidP="008631D5">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dashSmallGap" w:sz="4" w:space="0" w:color="auto"/>
            </w:tcBorders>
          </w:tcPr>
          <w:p w14:paraId="32768B7D"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14:paraId="08D1F8FB"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14:paraId="7A495BFE" w14:textId="77777777" w:rsidR="001B7F52" w:rsidRPr="002D2F55" w:rsidRDefault="001B7F52" w:rsidP="008631D5">
            <w:pPr>
              <w:spacing w:line="276" w:lineRule="auto"/>
              <w:ind w:right="-29"/>
              <w:jc w:val="center"/>
              <w:rPr>
                <w:noProof/>
                <w:sz w:val="18"/>
                <w:szCs w:val="18"/>
              </w:rPr>
            </w:pPr>
          </w:p>
        </w:tc>
        <w:tc>
          <w:tcPr>
            <w:tcW w:w="900" w:type="dxa"/>
            <w:tcBorders>
              <w:top w:val="single" w:sz="4" w:space="0" w:color="auto"/>
              <w:left w:val="single" w:sz="4" w:space="0" w:color="auto"/>
              <w:bottom w:val="single" w:sz="4" w:space="0" w:color="auto"/>
              <w:right w:val="single" w:sz="4" w:space="0" w:color="auto"/>
            </w:tcBorders>
          </w:tcPr>
          <w:p w14:paraId="6B5B22EC" w14:textId="77777777" w:rsidR="001B7F52" w:rsidRPr="002D2F55" w:rsidRDefault="001B7F52" w:rsidP="008631D5">
            <w:pPr>
              <w:spacing w:line="276" w:lineRule="auto"/>
              <w:ind w:right="-29"/>
              <w:jc w:val="center"/>
              <w:rPr>
                <w:noProof/>
                <w:sz w:val="18"/>
                <w:szCs w:val="18"/>
              </w:rPr>
            </w:pPr>
          </w:p>
        </w:tc>
      </w:tr>
      <w:tr w:rsidR="001B7F52" w:rsidRPr="002D2F55" w14:paraId="35293F41" w14:textId="77777777" w:rsidTr="008631D5">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14:paraId="154D3C95" w14:textId="77777777" w:rsidR="001B7F52" w:rsidRPr="002D2F55" w:rsidRDefault="001B7F52" w:rsidP="008631D5">
            <w:pPr>
              <w:spacing w:line="276" w:lineRule="auto"/>
              <w:ind w:right="-29"/>
              <w:jc w:val="center"/>
              <w:rPr>
                <w:noProof/>
                <w:sz w:val="18"/>
                <w:szCs w:val="18"/>
              </w:rPr>
            </w:pPr>
            <w:r w:rsidRPr="002D2F55">
              <w:rPr>
                <w:noProof/>
                <w:sz w:val="18"/>
              </w:rPr>
              <w:t>- Produkt</w:t>
            </w:r>
          </w:p>
        </w:tc>
        <w:tc>
          <w:tcPr>
            <w:tcW w:w="720" w:type="dxa"/>
            <w:tcBorders>
              <w:top w:val="single" w:sz="4" w:space="0" w:color="auto"/>
              <w:left w:val="single" w:sz="4" w:space="0" w:color="auto"/>
              <w:bottom w:val="single" w:sz="4" w:space="0" w:color="auto"/>
              <w:right w:val="single" w:sz="4" w:space="0" w:color="auto"/>
            </w:tcBorders>
          </w:tcPr>
          <w:p w14:paraId="4F19DC12" w14:textId="77777777" w:rsidR="001B7F52" w:rsidRPr="002D2F55" w:rsidRDefault="001B7F52" w:rsidP="008631D5">
            <w:pPr>
              <w:spacing w:line="276" w:lineRule="auto"/>
              <w:ind w:right="-29"/>
              <w:jc w:val="center"/>
              <w:rPr>
                <w:noProof/>
                <w:sz w:val="18"/>
                <w:szCs w:val="18"/>
              </w:rPr>
            </w:pPr>
          </w:p>
        </w:tc>
        <w:tc>
          <w:tcPr>
            <w:tcW w:w="701" w:type="dxa"/>
            <w:tcBorders>
              <w:top w:val="single" w:sz="4" w:space="0" w:color="auto"/>
              <w:left w:val="single" w:sz="4" w:space="0" w:color="auto"/>
              <w:bottom w:val="single" w:sz="4" w:space="0" w:color="auto"/>
              <w:right w:val="single" w:sz="4" w:space="0" w:color="auto"/>
            </w:tcBorders>
          </w:tcPr>
          <w:p w14:paraId="2E1C845E" w14:textId="77777777" w:rsidR="001B7F52" w:rsidRPr="002D2F55" w:rsidRDefault="001B7F52" w:rsidP="008631D5">
            <w:pPr>
              <w:spacing w:line="276" w:lineRule="auto"/>
              <w:ind w:right="-29"/>
              <w:jc w:val="center"/>
              <w:rPr>
                <w:noProof/>
                <w:sz w:val="18"/>
                <w:szCs w:val="18"/>
              </w:rPr>
            </w:pPr>
          </w:p>
        </w:tc>
        <w:tc>
          <w:tcPr>
            <w:tcW w:w="504" w:type="dxa"/>
            <w:tcBorders>
              <w:top w:val="single" w:sz="4" w:space="0" w:color="auto"/>
              <w:left w:val="single" w:sz="4" w:space="0" w:color="auto"/>
              <w:bottom w:val="single" w:sz="4" w:space="0" w:color="auto"/>
              <w:right w:val="single" w:sz="4" w:space="0" w:color="auto"/>
            </w:tcBorders>
          </w:tcPr>
          <w:p w14:paraId="170EDE39"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14:paraId="306FDC8B" w14:textId="77777777" w:rsidR="001B7F52" w:rsidRPr="002D2F55" w:rsidRDefault="001B7F52" w:rsidP="008631D5">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single" w:sz="4" w:space="0" w:color="auto"/>
            </w:tcBorders>
          </w:tcPr>
          <w:p w14:paraId="4E6C7DF0"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14:paraId="332837EE"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14:paraId="28F673D6"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14:paraId="11C6B26F" w14:textId="77777777" w:rsidR="001B7F52" w:rsidRPr="002D2F55" w:rsidRDefault="001B7F52" w:rsidP="008631D5">
            <w:pPr>
              <w:spacing w:line="276" w:lineRule="auto"/>
              <w:ind w:right="-29"/>
              <w:jc w:val="center"/>
              <w:rPr>
                <w:noProof/>
                <w:sz w:val="18"/>
                <w:szCs w:val="18"/>
              </w:rPr>
            </w:pPr>
          </w:p>
        </w:tc>
        <w:tc>
          <w:tcPr>
            <w:tcW w:w="900" w:type="dxa"/>
            <w:gridSpan w:val="2"/>
            <w:tcBorders>
              <w:top w:val="single" w:sz="4" w:space="0" w:color="auto"/>
              <w:left w:val="single" w:sz="4" w:space="0" w:color="auto"/>
              <w:bottom w:val="single" w:sz="4" w:space="0" w:color="auto"/>
              <w:right w:val="single" w:sz="4" w:space="0" w:color="auto"/>
            </w:tcBorders>
          </w:tcPr>
          <w:p w14:paraId="0EB81010"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14:paraId="464CF115" w14:textId="77777777" w:rsidR="001B7F52" w:rsidRPr="002D2F55" w:rsidRDefault="001B7F52" w:rsidP="008631D5">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single" w:sz="4" w:space="0" w:color="auto"/>
            </w:tcBorders>
          </w:tcPr>
          <w:p w14:paraId="10C9801C" w14:textId="77777777" w:rsidR="001B7F52" w:rsidRPr="002D2F55" w:rsidRDefault="001B7F52" w:rsidP="008631D5">
            <w:pPr>
              <w:spacing w:line="276" w:lineRule="auto"/>
              <w:ind w:right="-29"/>
              <w:jc w:val="center"/>
              <w:rPr>
                <w:noProof/>
                <w:sz w:val="18"/>
                <w:szCs w:val="18"/>
              </w:rPr>
            </w:pPr>
          </w:p>
        </w:tc>
        <w:tc>
          <w:tcPr>
            <w:tcW w:w="648" w:type="dxa"/>
            <w:tcBorders>
              <w:top w:val="single" w:sz="4" w:space="0" w:color="auto"/>
              <w:left w:val="single" w:sz="4" w:space="0" w:color="auto"/>
              <w:bottom w:val="single" w:sz="4" w:space="0" w:color="auto"/>
              <w:right w:val="single" w:sz="4" w:space="0" w:color="auto"/>
            </w:tcBorders>
          </w:tcPr>
          <w:p w14:paraId="1D445E9B" w14:textId="77777777" w:rsidR="001B7F52" w:rsidRPr="002D2F55" w:rsidRDefault="001B7F52" w:rsidP="008631D5">
            <w:pPr>
              <w:spacing w:line="276" w:lineRule="auto"/>
              <w:ind w:right="-29"/>
              <w:jc w:val="center"/>
              <w:rPr>
                <w:noProof/>
                <w:sz w:val="18"/>
                <w:szCs w:val="18"/>
              </w:rPr>
            </w:pPr>
          </w:p>
        </w:tc>
        <w:tc>
          <w:tcPr>
            <w:tcW w:w="432" w:type="dxa"/>
            <w:tcBorders>
              <w:top w:val="single" w:sz="4" w:space="0" w:color="auto"/>
              <w:left w:val="single" w:sz="4" w:space="0" w:color="auto"/>
              <w:bottom w:val="single" w:sz="4" w:space="0" w:color="auto"/>
              <w:right w:val="single" w:sz="4" w:space="0" w:color="auto"/>
            </w:tcBorders>
          </w:tcPr>
          <w:p w14:paraId="62EE2F22"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14:paraId="6693087C" w14:textId="77777777" w:rsidR="001B7F52" w:rsidRPr="002D2F55" w:rsidRDefault="001B7F52" w:rsidP="008631D5">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single" w:sz="4" w:space="0" w:color="auto"/>
            </w:tcBorders>
          </w:tcPr>
          <w:p w14:paraId="31B974C9"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14:paraId="32C20089"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14:paraId="579B667A" w14:textId="77777777" w:rsidR="001B7F52" w:rsidRPr="002D2F55" w:rsidRDefault="001B7F52" w:rsidP="008631D5">
            <w:pPr>
              <w:spacing w:line="276" w:lineRule="auto"/>
              <w:ind w:right="-29"/>
              <w:jc w:val="center"/>
              <w:rPr>
                <w:noProof/>
                <w:sz w:val="18"/>
                <w:szCs w:val="18"/>
              </w:rPr>
            </w:pPr>
          </w:p>
        </w:tc>
        <w:tc>
          <w:tcPr>
            <w:tcW w:w="900" w:type="dxa"/>
            <w:tcBorders>
              <w:top w:val="single" w:sz="4" w:space="0" w:color="auto"/>
              <w:left w:val="single" w:sz="4" w:space="0" w:color="auto"/>
              <w:bottom w:val="single" w:sz="4" w:space="0" w:color="auto"/>
              <w:right w:val="single" w:sz="4" w:space="0" w:color="auto"/>
            </w:tcBorders>
          </w:tcPr>
          <w:p w14:paraId="7FB746EF" w14:textId="77777777" w:rsidR="001B7F52" w:rsidRPr="002D2F55" w:rsidRDefault="001B7F52" w:rsidP="008631D5">
            <w:pPr>
              <w:spacing w:line="276" w:lineRule="auto"/>
              <w:ind w:right="-29"/>
              <w:jc w:val="center"/>
              <w:rPr>
                <w:noProof/>
                <w:sz w:val="18"/>
                <w:szCs w:val="18"/>
              </w:rPr>
            </w:pPr>
          </w:p>
        </w:tc>
      </w:tr>
      <w:tr w:rsidR="001B7F52" w:rsidRPr="002D2F55" w14:paraId="6F07FAFB" w14:textId="77777777" w:rsidTr="008631D5">
        <w:trPr>
          <w:trHeight w:val="77"/>
          <w:jc w:val="center"/>
        </w:trPr>
        <w:tc>
          <w:tcPr>
            <w:tcW w:w="2844" w:type="dxa"/>
            <w:gridSpan w:val="3"/>
            <w:tcBorders>
              <w:top w:val="single" w:sz="4" w:space="0" w:color="auto"/>
              <w:left w:val="single" w:sz="4" w:space="0" w:color="auto"/>
              <w:bottom w:val="single" w:sz="12" w:space="0" w:color="auto"/>
              <w:right w:val="single" w:sz="4" w:space="0" w:color="auto"/>
            </w:tcBorders>
            <w:vAlign w:val="center"/>
            <w:hideMark/>
          </w:tcPr>
          <w:p w14:paraId="0A6C60FB" w14:textId="13B76FE7" w:rsidR="001B7F52" w:rsidRPr="002D2F55" w:rsidRDefault="001B7F52" w:rsidP="008631D5">
            <w:pPr>
              <w:spacing w:line="276" w:lineRule="auto"/>
              <w:ind w:right="-29"/>
              <w:jc w:val="center"/>
              <w:rPr>
                <w:noProof/>
                <w:sz w:val="18"/>
                <w:szCs w:val="18"/>
              </w:rPr>
            </w:pPr>
            <w:r w:rsidRPr="002D2F55">
              <w:rPr>
                <w:noProof/>
                <w:sz w:val="18"/>
              </w:rPr>
              <w:t xml:space="preserve">Cel szczegółowy </w:t>
            </w:r>
            <w:r w:rsidRPr="00171C8A">
              <w:rPr>
                <w:noProof/>
                <w:sz w:val="18"/>
              </w:rPr>
              <w:t>nr</w:t>
            </w:r>
            <w:r w:rsidR="00171C8A" w:rsidRPr="00171C8A">
              <w:rPr>
                <w:noProof/>
                <w:sz w:val="18"/>
              </w:rPr>
              <w:t> </w:t>
            </w:r>
            <w:r w:rsidRPr="00171C8A">
              <w:rPr>
                <w:noProof/>
                <w:sz w:val="18"/>
              </w:rPr>
              <w:t>1</w:t>
            </w:r>
            <w:r w:rsidRPr="002D2F55">
              <w:rPr>
                <w:noProof/>
                <w:sz w:val="18"/>
              </w:rPr>
              <w:t xml:space="preserve"> – suma cząstkowa</w:t>
            </w:r>
          </w:p>
        </w:tc>
        <w:tc>
          <w:tcPr>
            <w:tcW w:w="504" w:type="dxa"/>
            <w:tcBorders>
              <w:top w:val="single" w:sz="4" w:space="0" w:color="auto"/>
              <w:left w:val="single" w:sz="4" w:space="0" w:color="auto"/>
              <w:bottom w:val="single" w:sz="12" w:space="0" w:color="auto"/>
              <w:right w:val="single" w:sz="4" w:space="0" w:color="auto"/>
            </w:tcBorders>
          </w:tcPr>
          <w:p w14:paraId="7AD131C8"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14:paraId="466FB320" w14:textId="77777777" w:rsidR="001B7F52" w:rsidRPr="002D2F55" w:rsidRDefault="001B7F52" w:rsidP="008631D5">
            <w:pPr>
              <w:spacing w:line="276" w:lineRule="auto"/>
              <w:ind w:right="-29"/>
              <w:jc w:val="center"/>
              <w:rPr>
                <w:noProof/>
                <w:sz w:val="18"/>
                <w:szCs w:val="18"/>
              </w:rPr>
            </w:pPr>
          </w:p>
        </w:tc>
        <w:tc>
          <w:tcPr>
            <w:tcW w:w="540" w:type="dxa"/>
            <w:tcBorders>
              <w:top w:val="single" w:sz="4" w:space="0" w:color="auto"/>
              <w:left w:val="single" w:sz="4" w:space="0" w:color="auto"/>
              <w:bottom w:val="single" w:sz="12" w:space="0" w:color="auto"/>
              <w:right w:val="single" w:sz="4" w:space="0" w:color="auto"/>
            </w:tcBorders>
          </w:tcPr>
          <w:p w14:paraId="4637BB00"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14:paraId="630DC9D0"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14:paraId="23041019"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14:paraId="6DEA5942" w14:textId="77777777" w:rsidR="001B7F52" w:rsidRPr="002D2F55" w:rsidRDefault="001B7F52" w:rsidP="008631D5">
            <w:pPr>
              <w:spacing w:line="276" w:lineRule="auto"/>
              <w:ind w:right="-29"/>
              <w:jc w:val="center"/>
              <w:rPr>
                <w:noProof/>
                <w:sz w:val="18"/>
                <w:szCs w:val="18"/>
              </w:rPr>
            </w:pPr>
          </w:p>
        </w:tc>
        <w:tc>
          <w:tcPr>
            <w:tcW w:w="900" w:type="dxa"/>
            <w:gridSpan w:val="2"/>
            <w:tcBorders>
              <w:top w:val="single" w:sz="4" w:space="0" w:color="auto"/>
              <w:left w:val="single" w:sz="4" w:space="0" w:color="auto"/>
              <w:bottom w:val="single" w:sz="12" w:space="0" w:color="auto"/>
              <w:right w:val="single" w:sz="4" w:space="0" w:color="auto"/>
            </w:tcBorders>
          </w:tcPr>
          <w:p w14:paraId="526F326F"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14:paraId="0EEEB71A" w14:textId="77777777" w:rsidR="001B7F52" w:rsidRPr="002D2F55" w:rsidRDefault="001B7F52" w:rsidP="008631D5">
            <w:pPr>
              <w:spacing w:line="276" w:lineRule="auto"/>
              <w:ind w:right="-29"/>
              <w:jc w:val="center"/>
              <w:rPr>
                <w:noProof/>
                <w:sz w:val="18"/>
                <w:szCs w:val="18"/>
              </w:rPr>
            </w:pPr>
          </w:p>
        </w:tc>
        <w:tc>
          <w:tcPr>
            <w:tcW w:w="540" w:type="dxa"/>
            <w:tcBorders>
              <w:top w:val="single" w:sz="4" w:space="0" w:color="auto"/>
              <w:left w:val="single" w:sz="4" w:space="0" w:color="auto"/>
              <w:bottom w:val="single" w:sz="12" w:space="0" w:color="auto"/>
              <w:right w:val="single" w:sz="4" w:space="0" w:color="auto"/>
            </w:tcBorders>
          </w:tcPr>
          <w:p w14:paraId="76F30DB3" w14:textId="77777777" w:rsidR="001B7F52" w:rsidRPr="002D2F55" w:rsidRDefault="001B7F52" w:rsidP="008631D5">
            <w:pPr>
              <w:spacing w:line="276" w:lineRule="auto"/>
              <w:ind w:right="-29"/>
              <w:jc w:val="center"/>
              <w:rPr>
                <w:noProof/>
                <w:sz w:val="18"/>
                <w:szCs w:val="18"/>
              </w:rPr>
            </w:pPr>
          </w:p>
        </w:tc>
        <w:tc>
          <w:tcPr>
            <w:tcW w:w="648" w:type="dxa"/>
            <w:tcBorders>
              <w:top w:val="single" w:sz="4" w:space="0" w:color="auto"/>
              <w:left w:val="single" w:sz="4" w:space="0" w:color="auto"/>
              <w:bottom w:val="single" w:sz="12" w:space="0" w:color="auto"/>
              <w:right w:val="single" w:sz="4" w:space="0" w:color="auto"/>
            </w:tcBorders>
          </w:tcPr>
          <w:p w14:paraId="65618123" w14:textId="77777777" w:rsidR="001B7F52" w:rsidRPr="002D2F55" w:rsidRDefault="001B7F52" w:rsidP="008631D5">
            <w:pPr>
              <w:spacing w:line="276" w:lineRule="auto"/>
              <w:ind w:right="-29"/>
              <w:jc w:val="center"/>
              <w:rPr>
                <w:noProof/>
                <w:sz w:val="18"/>
                <w:szCs w:val="18"/>
              </w:rPr>
            </w:pPr>
          </w:p>
        </w:tc>
        <w:tc>
          <w:tcPr>
            <w:tcW w:w="432" w:type="dxa"/>
            <w:tcBorders>
              <w:top w:val="single" w:sz="4" w:space="0" w:color="auto"/>
              <w:left w:val="single" w:sz="4" w:space="0" w:color="auto"/>
              <w:bottom w:val="single" w:sz="12" w:space="0" w:color="auto"/>
              <w:right w:val="single" w:sz="4" w:space="0" w:color="auto"/>
            </w:tcBorders>
          </w:tcPr>
          <w:p w14:paraId="68A41852"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14:paraId="7A45DE3F" w14:textId="77777777" w:rsidR="001B7F52" w:rsidRPr="002D2F55" w:rsidRDefault="001B7F52" w:rsidP="008631D5">
            <w:pPr>
              <w:spacing w:line="276" w:lineRule="auto"/>
              <w:ind w:right="-29"/>
              <w:jc w:val="center"/>
              <w:rPr>
                <w:noProof/>
                <w:sz w:val="18"/>
                <w:szCs w:val="18"/>
              </w:rPr>
            </w:pPr>
          </w:p>
        </w:tc>
        <w:tc>
          <w:tcPr>
            <w:tcW w:w="540" w:type="dxa"/>
            <w:tcBorders>
              <w:top w:val="single" w:sz="4" w:space="0" w:color="auto"/>
              <w:left w:val="single" w:sz="4" w:space="0" w:color="auto"/>
              <w:bottom w:val="single" w:sz="12" w:space="0" w:color="auto"/>
              <w:right w:val="single" w:sz="4" w:space="0" w:color="auto"/>
            </w:tcBorders>
          </w:tcPr>
          <w:p w14:paraId="656C1CA2"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14:paraId="7F935587"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14:paraId="524524B6" w14:textId="77777777" w:rsidR="001B7F52" w:rsidRPr="002D2F55" w:rsidRDefault="001B7F52" w:rsidP="008631D5">
            <w:pPr>
              <w:spacing w:line="276" w:lineRule="auto"/>
              <w:ind w:right="-29"/>
              <w:jc w:val="center"/>
              <w:rPr>
                <w:noProof/>
                <w:sz w:val="18"/>
                <w:szCs w:val="18"/>
              </w:rPr>
            </w:pPr>
          </w:p>
        </w:tc>
        <w:tc>
          <w:tcPr>
            <w:tcW w:w="900" w:type="dxa"/>
            <w:tcBorders>
              <w:top w:val="single" w:sz="4" w:space="0" w:color="auto"/>
              <w:left w:val="single" w:sz="4" w:space="0" w:color="auto"/>
              <w:bottom w:val="single" w:sz="12" w:space="0" w:color="auto"/>
              <w:right w:val="single" w:sz="4" w:space="0" w:color="auto"/>
            </w:tcBorders>
          </w:tcPr>
          <w:p w14:paraId="419E3FF2" w14:textId="77777777" w:rsidR="001B7F52" w:rsidRPr="002D2F55" w:rsidRDefault="001B7F52" w:rsidP="008631D5">
            <w:pPr>
              <w:spacing w:line="276" w:lineRule="auto"/>
              <w:ind w:right="-29"/>
              <w:jc w:val="center"/>
              <w:rPr>
                <w:noProof/>
                <w:sz w:val="18"/>
                <w:szCs w:val="18"/>
              </w:rPr>
            </w:pPr>
          </w:p>
        </w:tc>
      </w:tr>
      <w:tr w:rsidR="001B7F52" w:rsidRPr="002D2F55" w14:paraId="2FAD8D7F" w14:textId="77777777" w:rsidTr="008631D5">
        <w:trPr>
          <w:jc w:val="center"/>
        </w:trPr>
        <w:tc>
          <w:tcPr>
            <w:tcW w:w="2844" w:type="dxa"/>
            <w:gridSpan w:val="3"/>
            <w:tcBorders>
              <w:top w:val="single" w:sz="4" w:space="0" w:color="auto"/>
              <w:left w:val="single" w:sz="4" w:space="0" w:color="auto"/>
              <w:bottom w:val="single" w:sz="4" w:space="0" w:color="auto"/>
              <w:right w:val="single" w:sz="4" w:space="0" w:color="auto"/>
            </w:tcBorders>
            <w:vAlign w:val="center"/>
            <w:hideMark/>
          </w:tcPr>
          <w:p w14:paraId="203467BF" w14:textId="3A31A987" w:rsidR="001B7F52" w:rsidRPr="002D2F55" w:rsidRDefault="001B7F52" w:rsidP="008631D5">
            <w:pPr>
              <w:spacing w:before="60" w:after="60" w:line="276" w:lineRule="auto"/>
              <w:ind w:right="-29"/>
              <w:jc w:val="center"/>
              <w:rPr>
                <w:noProof/>
                <w:sz w:val="18"/>
                <w:szCs w:val="18"/>
              </w:rPr>
            </w:pPr>
            <w:r w:rsidRPr="002D2F55">
              <w:rPr>
                <w:noProof/>
                <w:sz w:val="18"/>
              </w:rPr>
              <w:t xml:space="preserve">CEL SZCZEGÓŁOWY </w:t>
            </w:r>
            <w:r w:rsidRPr="00171C8A">
              <w:rPr>
                <w:noProof/>
                <w:sz w:val="18"/>
              </w:rPr>
              <w:t>nr</w:t>
            </w:r>
            <w:r w:rsidR="00171C8A" w:rsidRPr="00171C8A">
              <w:rPr>
                <w:noProof/>
                <w:sz w:val="18"/>
              </w:rPr>
              <w:t> </w:t>
            </w:r>
            <w:r w:rsidRPr="00171C8A">
              <w:rPr>
                <w:noProof/>
                <w:sz w:val="18"/>
              </w:rPr>
              <w:t>2</w:t>
            </w:r>
          </w:p>
        </w:tc>
        <w:tc>
          <w:tcPr>
            <w:tcW w:w="504" w:type="dxa"/>
            <w:tcBorders>
              <w:top w:val="nil"/>
              <w:left w:val="nil"/>
              <w:bottom w:val="nil"/>
              <w:right w:val="nil"/>
            </w:tcBorders>
          </w:tcPr>
          <w:p w14:paraId="157CC7E8" w14:textId="77777777" w:rsidR="001B7F52" w:rsidRPr="002D2F55" w:rsidRDefault="001B7F52" w:rsidP="008631D5">
            <w:pPr>
              <w:spacing w:before="60" w:after="60" w:line="276" w:lineRule="auto"/>
              <w:ind w:right="-29"/>
              <w:jc w:val="center"/>
              <w:rPr>
                <w:noProof/>
                <w:sz w:val="18"/>
                <w:szCs w:val="18"/>
              </w:rPr>
            </w:pPr>
          </w:p>
        </w:tc>
        <w:tc>
          <w:tcPr>
            <w:tcW w:w="720" w:type="dxa"/>
            <w:tcBorders>
              <w:top w:val="nil"/>
              <w:left w:val="nil"/>
              <w:bottom w:val="nil"/>
              <w:right w:val="nil"/>
            </w:tcBorders>
          </w:tcPr>
          <w:p w14:paraId="6F0DC7A0" w14:textId="77777777" w:rsidR="001B7F52" w:rsidRPr="002D2F55" w:rsidRDefault="001B7F52" w:rsidP="008631D5">
            <w:pPr>
              <w:spacing w:before="60" w:after="60" w:line="276" w:lineRule="auto"/>
              <w:ind w:right="-29"/>
              <w:jc w:val="center"/>
              <w:rPr>
                <w:noProof/>
                <w:sz w:val="18"/>
                <w:szCs w:val="18"/>
              </w:rPr>
            </w:pPr>
          </w:p>
        </w:tc>
        <w:tc>
          <w:tcPr>
            <w:tcW w:w="540" w:type="dxa"/>
            <w:tcBorders>
              <w:top w:val="nil"/>
              <w:left w:val="nil"/>
              <w:bottom w:val="nil"/>
              <w:right w:val="nil"/>
            </w:tcBorders>
          </w:tcPr>
          <w:p w14:paraId="7EB035BD" w14:textId="77777777" w:rsidR="001B7F52" w:rsidRPr="002D2F55" w:rsidRDefault="001B7F52" w:rsidP="008631D5">
            <w:pPr>
              <w:spacing w:before="60" w:after="60" w:line="276" w:lineRule="auto"/>
              <w:ind w:right="-29"/>
              <w:jc w:val="center"/>
              <w:rPr>
                <w:noProof/>
                <w:sz w:val="18"/>
                <w:szCs w:val="18"/>
              </w:rPr>
            </w:pPr>
          </w:p>
        </w:tc>
        <w:tc>
          <w:tcPr>
            <w:tcW w:w="720" w:type="dxa"/>
            <w:tcBorders>
              <w:top w:val="nil"/>
              <w:left w:val="nil"/>
              <w:bottom w:val="nil"/>
              <w:right w:val="nil"/>
            </w:tcBorders>
          </w:tcPr>
          <w:p w14:paraId="490A9429" w14:textId="77777777" w:rsidR="001B7F52" w:rsidRPr="002D2F55" w:rsidRDefault="001B7F52" w:rsidP="008631D5">
            <w:pPr>
              <w:spacing w:before="60" w:after="60" w:line="276" w:lineRule="auto"/>
              <w:ind w:right="-29"/>
              <w:jc w:val="center"/>
              <w:rPr>
                <w:noProof/>
                <w:sz w:val="18"/>
                <w:szCs w:val="18"/>
              </w:rPr>
            </w:pPr>
          </w:p>
        </w:tc>
        <w:tc>
          <w:tcPr>
            <w:tcW w:w="720" w:type="dxa"/>
            <w:tcBorders>
              <w:top w:val="nil"/>
              <w:left w:val="nil"/>
              <w:bottom w:val="nil"/>
              <w:right w:val="nil"/>
            </w:tcBorders>
          </w:tcPr>
          <w:p w14:paraId="35E2D684" w14:textId="77777777" w:rsidR="001B7F52" w:rsidRPr="002D2F55" w:rsidRDefault="001B7F52" w:rsidP="008631D5">
            <w:pPr>
              <w:spacing w:before="60" w:after="60" w:line="276" w:lineRule="auto"/>
              <w:ind w:right="-29"/>
              <w:jc w:val="center"/>
              <w:rPr>
                <w:noProof/>
                <w:sz w:val="18"/>
                <w:szCs w:val="18"/>
              </w:rPr>
            </w:pPr>
          </w:p>
        </w:tc>
        <w:tc>
          <w:tcPr>
            <w:tcW w:w="720" w:type="dxa"/>
            <w:tcBorders>
              <w:top w:val="nil"/>
              <w:left w:val="nil"/>
              <w:bottom w:val="nil"/>
              <w:right w:val="nil"/>
            </w:tcBorders>
          </w:tcPr>
          <w:p w14:paraId="5A4C55D3" w14:textId="77777777" w:rsidR="001B7F52" w:rsidRPr="002D2F55" w:rsidRDefault="001B7F52" w:rsidP="008631D5">
            <w:pPr>
              <w:spacing w:before="60" w:after="60" w:line="276" w:lineRule="auto"/>
              <w:ind w:right="-29"/>
              <w:jc w:val="center"/>
              <w:rPr>
                <w:noProof/>
                <w:sz w:val="18"/>
                <w:szCs w:val="18"/>
              </w:rPr>
            </w:pPr>
          </w:p>
        </w:tc>
        <w:tc>
          <w:tcPr>
            <w:tcW w:w="900" w:type="dxa"/>
            <w:gridSpan w:val="2"/>
            <w:tcBorders>
              <w:top w:val="nil"/>
              <w:left w:val="nil"/>
              <w:bottom w:val="nil"/>
              <w:right w:val="nil"/>
            </w:tcBorders>
          </w:tcPr>
          <w:p w14:paraId="3D85719E" w14:textId="77777777" w:rsidR="001B7F52" w:rsidRPr="002D2F55" w:rsidRDefault="001B7F52" w:rsidP="008631D5">
            <w:pPr>
              <w:spacing w:before="60" w:after="60" w:line="276" w:lineRule="auto"/>
              <w:ind w:right="-29"/>
              <w:jc w:val="center"/>
              <w:rPr>
                <w:noProof/>
                <w:sz w:val="18"/>
                <w:szCs w:val="18"/>
              </w:rPr>
            </w:pPr>
          </w:p>
        </w:tc>
        <w:tc>
          <w:tcPr>
            <w:tcW w:w="720" w:type="dxa"/>
            <w:tcBorders>
              <w:top w:val="nil"/>
              <w:left w:val="nil"/>
              <w:bottom w:val="nil"/>
              <w:right w:val="nil"/>
            </w:tcBorders>
          </w:tcPr>
          <w:p w14:paraId="43649ECD" w14:textId="77777777" w:rsidR="001B7F52" w:rsidRPr="002D2F55" w:rsidRDefault="001B7F52" w:rsidP="008631D5">
            <w:pPr>
              <w:spacing w:before="60" w:after="60" w:line="276" w:lineRule="auto"/>
              <w:ind w:right="-29"/>
              <w:jc w:val="center"/>
              <w:rPr>
                <w:noProof/>
                <w:sz w:val="18"/>
                <w:szCs w:val="18"/>
              </w:rPr>
            </w:pPr>
          </w:p>
        </w:tc>
        <w:tc>
          <w:tcPr>
            <w:tcW w:w="540" w:type="dxa"/>
            <w:tcBorders>
              <w:top w:val="nil"/>
              <w:left w:val="nil"/>
              <w:bottom w:val="nil"/>
              <w:right w:val="nil"/>
            </w:tcBorders>
          </w:tcPr>
          <w:p w14:paraId="062D079A" w14:textId="77777777" w:rsidR="001B7F52" w:rsidRPr="002D2F55" w:rsidRDefault="001B7F52" w:rsidP="008631D5">
            <w:pPr>
              <w:spacing w:before="60" w:after="60" w:line="276" w:lineRule="auto"/>
              <w:ind w:right="-29"/>
              <w:jc w:val="center"/>
              <w:rPr>
                <w:noProof/>
                <w:sz w:val="18"/>
                <w:szCs w:val="18"/>
              </w:rPr>
            </w:pPr>
          </w:p>
        </w:tc>
        <w:tc>
          <w:tcPr>
            <w:tcW w:w="648" w:type="dxa"/>
            <w:tcBorders>
              <w:top w:val="nil"/>
              <w:left w:val="nil"/>
              <w:bottom w:val="nil"/>
              <w:right w:val="nil"/>
            </w:tcBorders>
          </w:tcPr>
          <w:p w14:paraId="08894C5B" w14:textId="77777777" w:rsidR="001B7F52" w:rsidRPr="002D2F55" w:rsidRDefault="001B7F52" w:rsidP="008631D5">
            <w:pPr>
              <w:spacing w:before="60" w:after="60" w:line="276" w:lineRule="auto"/>
              <w:ind w:right="-29"/>
              <w:jc w:val="center"/>
              <w:rPr>
                <w:noProof/>
                <w:sz w:val="18"/>
                <w:szCs w:val="18"/>
              </w:rPr>
            </w:pPr>
          </w:p>
        </w:tc>
        <w:tc>
          <w:tcPr>
            <w:tcW w:w="432" w:type="dxa"/>
            <w:tcBorders>
              <w:top w:val="nil"/>
              <w:left w:val="nil"/>
              <w:bottom w:val="nil"/>
              <w:right w:val="nil"/>
            </w:tcBorders>
          </w:tcPr>
          <w:p w14:paraId="1642F562" w14:textId="77777777" w:rsidR="001B7F52" w:rsidRPr="002D2F55" w:rsidRDefault="001B7F52" w:rsidP="008631D5">
            <w:pPr>
              <w:spacing w:before="60" w:after="60" w:line="276" w:lineRule="auto"/>
              <w:ind w:right="-29"/>
              <w:jc w:val="center"/>
              <w:rPr>
                <w:noProof/>
                <w:sz w:val="18"/>
                <w:szCs w:val="18"/>
              </w:rPr>
            </w:pPr>
          </w:p>
        </w:tc>
        <w:tc>
          <w:tcPr>
            <w:tcW w:w="720" w:type="dxa"/>
            <w:tcBorders>
              <w:top w:val="nil"/>
              <w:left w:val="nil"/>
              <w:bottom w:val="nil"/>
              <w:right w:val="nil"/>
            </w:tcBorders>
          </w:tcPr>
          <w:p w14:paraId="21CC7E87" w14:textId="77777777" w:rsidR="001B7F52" w:rsidRPr="002D2F55" w:rsidRDefault="001B7F52" w:rsidP="008631D5">
            <w:pPr>
              <w:spacing w:before="60" w:after="60" w:line="276" w:lineRule="auto"/>
              <w:ind w:right="-29"/>
              <w:jc w:val="center"/>
              <w:rPr>
                <w:noProof/>
                <w:sz w:val="18"/>
                <w:szCs w:val="18"/>
              </w:rPr>
            </w:pPr>
          </w:p>
        </w:tc>
        <w:tc>
          <w:tcPr>
            <w:tcW w:w="540" w:type="dxa"/>
            <w:tcBorders>
              <w:top w:val="nil"/>
              <w:left w:val="nil"/>
              <w:bottom w:val="nil"/>
              <w:right w:val="nil"/>
            </w:tcBorders>
          </w:tcPr>
          <w:p w14:paraId="3D1ED749" w14:textId="77777777" w:rsidR="001B7F52" w:rsidRPr="002D2F55" w:rsidRDefault="001B7F52" w:rsidP="008631D5">
            <w:pPr>
              <w:spacing w:before="60" w:after="60" w:line="276" w:lineRule="auto"/>
              <w:ind w:right="-29"/>
              <w:jc w:val="center"/>
              <w:rPr>
                <w:noProof/>
                <w:sz w:val="18"/>
                <w:szCs w:val="18"/>
              </w:rPr>
            </w:pPr>
          </w:p>
        </w:tc>
        <w:tc>
          <w:tcPr>
            <w:tcW w:w="720" w:type="dxa"/>
            <w:tcBorders>
              <w:top w:val="nil"/>
              <w:left w:val="nil"/>
              <w:bottom w:val="nil"/>
              <w:right w:val="nil"/>
            </w:tcBorders>
          </w:tcPr>
          <w:p w14:paraId="6335E7FB" w14:textId="77777777" w:rsidR="001B7F52" w:rsidRPr="002D2F55" w:rsidRDefault="001B7F52" w:rsidP="008631D5">
            <w:pPr>
              <w:spacing w:before="60" w:after="60" w:line="276" w:lineRule="auto"/>
              <w:ind w:right="-29"/>
              <w:jc w:val="center"/>
              <w:rPr>
                <w:noProof/>
                <w:sz w:val="18"/>
                <w:szCs w:val="18"/>
              </w:rPr>
            </w:pPr>
          </w:p>
        </w:tc>
        <w:tc>
          <w:tcPr>
            <w:tcW w:w="720" w:type="dxa"/>
            <w:tcBorders>
              <w:top w:val="nil"/>
              <w:left w:val="nil"/>
              <w:bottom w:val="nil"/>
              <w:right w:val="nil"/>
            </w:tcBorders>
          </w:tcPr>
          <w:p w14:paraId="26116792" w14:textId="77777777" w:rsidR="001B7F52" w:rsidRPr="002D2F55" w:rsidRDefault="001B7F52" w:rsidP="008631D5">
            <w:pPr>
              <w:spacing w:before="60" w:after="60" w:line="276" w:lineRule="auto"/>
              <w:ind w:right="-29"/>
              <w:jc w:val="center"/>
              <w:rPr>
                <w:noProof/>
                <w:sz w:val="18"/>
                <w:szCs w:val="18"/>
              </w:rPr>
            </w:pPr>
          </w:p>
        </w:tc>
        <w:tc>
          <w:tcPr>
            <w:tcW w:w="900" w:type="dxa"/>
            <w:tcBorders>
              <w:top w:val="nil"/>
              <w:left w:val="nil"/>
              <w:bottom w:val="nil"/>
              <w:right w:val="nil"/>
            </w:tcBorders>
          </w:tcPr>
          <w:p w14:paraId="04BF0849" w14:textId="77777777" w:rsidR="001B7F52" w:rsidRPr="002D2F55" w:rsidRDefault="001B7F52" w:rsidP="008631D5">
            <w:pPr>
              <w:spacing w:before="60" w:after="60" w:line="276" w:lineRule="auto"/>
              <w:ind w:right="-29"/>
              <w:jc w:val="center"/>
              <w:rPr>
                <w:noProof/>
                <w:sz w:val="18"/>
                <w:szCs w:val="18"/>
              </w:rPr>
            </w:pPr>
          </w:p>
        </w:tc>
      </w:tr>
      <w:tr w:rsidR="001B7F52" w:rsidRPr="002D2F55" w14:paraId="749E4801" w14:textId="77777777" w:rsidTr="008631D5">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14:paraId="301A04B9" w14:textId="77777777" w:rsidR="001B7F52" w:rsidRPr="002D2F55" w:rsidRDefault="001B7F52" w:rsidP="008631D5">
            <w:pPr>
              <w:spacing w:line="276" w:lineRule="auto"/>
              <w:ind w:right="-29"/>
              <w:jc w:val="center"/>
              <w:rPr>
                <w:noProof/>
                <w:sz w:val="18"/>
                <w:szCs w:val="18"/>
              </w:rPr>
            </w:pPr>
            <w:r w:rsidRPr="002D2F55">
              <w:rPr>
                <w:noProof/>
                <w:sz w:val="18"/>
              </w:rPr>
              <w:t>- Produkt</w:t>
            </w:r>
          </w:p>
        </w:tc>
        <w:tc>
          <w:tcPr>
            <w:tcW w:w="720" w:type="dxa"/>
            <w:tcBorders>
              <w:top w:val="single" w:sz="4" w:space="0" w:color="auto"/>
              <w:left w:val="single" w:sz="4" w:space="0" w:color="auto"/>
              <w:bottom w:val="single" w:sz="4" w:space="0" w:color="auto"/>
              <w:right w:val="single" w:sz="4" w:space="0" w:color="auto"/>
            </w:tcBorders>
          </w:tcPr>
          <w:p w14:paraId="713400E6" w14:textId="77777777" w:rsidR="001B7F52" w:rsidRPr="002D2F55" w:rsidRDefault="001B7F52" w:rsidP="008631D5">
            <w:pPr>
              <w:spacing w:line="276" w:lineRule="auto"/>
              <w:ind w:right="-29"/>
              <w:jc w:val="center"/>
              <w:rPr>
                <w:noProof/>
                <w:sz w:val="18"/>
                <w:szCs w:val="18"/>
              </w:rPr>
            </w:pPr>
          </w:p>
        </w:tc>
        <w:tc>
          <w:tcPr>
            <w:tcW w:w="701" w:type="dxa"/>
            <w:tcBorders>
              <w:top w:val="single" w:sz="4" w:space="0" w:color="auto"/>
              <w:left w:val="single" w:sz="4" w:space="0" w:color="auto"/>
              <w:bottom w:val="single" w:sz="4" w:space="0" w:color="auto"/>
              <w:right w:val="single" w:sz="4" w:space="0" w:color="auto"/>
            </w:tcBorders>
          </w:tcPr>
          <w:p w14:paraId="731373A2" w14:textId="77777777" w:rsidR="001B7F52" w:rsidRPr="002D2F55" w:rsidRDefault="001B7F52" w:rsidP="008631D5">
            <w:pPr>
              <w:spacing w:line="276" w:lineRule="auto"/>
              <w:ind w:right="-29"/>
              <w:jc w:val="center"/>
              <w:rPr>
                <w:noProof/>
                <w:sz w:val="18"/>
                <w:szCs w:val="18"/>
              </w:rPr>
            </w:pPr>
          </w:p>
        </w:tc>
        <w:tc>
          <w:tcPr>
            <w:tcW w:w="504" w:type="dxa"/>
            <w:tcBorders>
              <w:top w:val="single" w:sz="4" w:space="0" w:color="auto"/>
              <w:left w:val="single" w:sz="4" w:space="0" w:color="auto"/>
              <w:bottom w:val="single" w:sz="4" w:space="0" w:color="auto"/>
              <w:right w:val="single" w:sz="4" w:space="0" w:color="auto"/>
            </w:tcBorders>
          </w:tcPr>
          <w:p w14:paraId="4C480643"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14:paraId="02250E49" w14:textId="77777777" w:rsidR="001B7F52" w:rsidRPr="002D2F55" w:rsidRDefault="001B7F52" w:rsidP="008631D5">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single" w:sz="4" w:space="0" w:color="auto"/>
            </w:tcBorders>
          </w:tcPr>
          <w:p w14:paraId="62A1C71B"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14:paraId="736046AD"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14:paraId="4F8452F5"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14:paraId="226F6170" w14:textId="77777777" w:rsidR="001B7F52" w:rsidRPr="002D2F55" w:rsidRDefault="001B7F52" w:rsidP="008631D5">
            <w:pPr>
              <w:spacing w:line="276" w:lineRule="auto"/>
              <w:ind w:right="-29"/>
              <w:jc w:val="center"/>
              <w:rPr>
                <w:noProof/>
                <w:sz w:val="18"/>
                <w:szCs w:val="18"/>
              </w:rPr>
            </w:pPr>
          </w:p>
        </w:tc>
        <w:tc>
          <w:tcPr>
            <w:tcW w:w="900" w:type="dxa"/>
            <w:gridSpan w:val="2"/>
            <w:tcBorders>
              <w:top w:val="single" w:sz="4" w:space="0" w:color="auto"/>
              <w:left w:val="single" w:sz="4" w:space="0" w:color="auto"/>
              <w:bottom w:val="single" w:sz="4" w:space="0" w:color="auto"/>
              <w:right w:val="single" w:sz="4" w:space="0" w:color="auto"/>
            </w:tcBorders>
          </w:tcPr>
          <w:p w14:paraId="25F9D6C3"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14:paraId="7CB0BED8" w14:textId="77777777" w:rsidR="001B7F52" w:rsidRPr="002D2F55" w:rsidRDefault="001B7F52" w:rsidP="008631D5">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single" w:sz="4" w:space="0" w:color="auto"/>
            </w:tcBorders>
          </w:tcPr>
          <w:p w14:paraId="239653AA" w14:textId="77777777" w:rsidR="001B7F52" w:rsidRPr="002D2F55" w:rsidRDefault="001B7F52" w:rsidP="008631D5">
            <w:pPr>
              <w:spacing w:line="276" w:lineRule="auto"/>
              <w:ind w:right="-29"/>
              <w:jc w:val="center"/>
              <w:rPr>
                <w:noProof/>
                <w:sz w:val="18"/>
                <w:szCs w:val="18"/>
              </w:rPr>
            </w:pPr>
          </w:p>
        </w:tc>
        <w:tc>
          <w:tcPr>
            <w:tcW w:w="648" w:type="dxa"/>
            <w:tcBorders>
              <w:top w:val="single" w:sz="4" w:space="0" w:color="auto"/>
              <w:left w:val="single" w:sz="4" w:space="0" w:color="auto"/>
              <w:bottom w:val="single" w:sz="4" w:space="0" w:color="auto"/>
              <w:right w:val="single" w:sz="4" w:space="0" w:color="auto"/>
            </w:tcBorders>
          </w:tcPr>
          <w:p w14:paraId="59146983" w14:textId="77777777" w:rsidR="001B7F52" w:rsidRPr="002D2F55" w:rsidRDefault="001B7F52" w:rsidP="008631D5">
            <w:pPr>
              <w:spacing w:line="276" w:lineRule="auto"/>
              <w:ind w:right="-29"/>
              <w:jc w:val="center"/>
              <w:rPr>
                <w:noProof/>
                <w:sz w:val="18"/>
                <w:szCs w:val="18"/>
              </w:rPr>
            </w:pPr>
          </w:p>
        </w:tc>
        <w:tc>
          <w:tcPr>
            <w:tcW w:w="432" w:type="dxa"/>
            <w:tcBorders>
              <w:top w:val="single" w:sz="4" w:space="0" w:color="auto"/>
              <w:left w:val="single" w:sz="4" w:space="0" w:color="auto"/>
              <w:bottom w:val="single" w:sz="4" w:space="0" w:color="auto"/>
              <w:right w:val="single" w:sz="4" w:space="0" w:color="auto"/>
            </w:tcBorders>
          </w:tcPr>
          <w:p w14:paraId="7F20AEBD"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14:paraId="23DC74EF" w14:textId="77777777" w:rsidR="001B7F52" w:rsidRPr="002D2F55" w:rsidRDefault="001B7F52" w:rsidP="008631D5">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single" w:sz="4" w:space="0" w:color="auto"/>
            </w:tcBorders>
          </w:tcPr>
          <w:p w14:paraId="5B7EBA6E"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14:paraId="27C30459"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14:paraId="7F8AA3DE" w14:textId="77777777" w:rsidR="001B7F52" w:rsidRPr="002D2F55" w:rsidRDefault="001B7F52" w:rsidP="008631D5">
            <w:pPr>
              <w:spacing w:line="276" w:lineRule="auto"/>
              <w:ind w:right="-29"/>
              <w:jc w:val="center"/>
              <w:rPr>
                <w:noProof/>
                <w:sz w:val="18"/>
                <w:szCs w:val="18"/>
              </w:rPr>
            </w:pPr>
          </w:p>
        </w:tc>
        <w:tc>
          <w:tcPr>
            <w:tcW w:w="900" w:type="dxa"/>
            <w:tcBorders>
              <w:top w:val="single" w:sz="4" w:space="0" w:color="auto"/>
              <w:left w:val="single" w:sz="4" w:space="0" w:color="auto"/>
              <w:bottom w:val="single" w:sz="4" w:space="0" w:color="auto"/>
              <w:right w:val="single" w:sz="4" w:space="0" w:color="auto"/>
            </w:tcBorders>
          </w:tcPr>
          <w:p w14:paraId="04BD7E2D" w14:textId="77777777" w:rsidR="001B7F52" w:rsidRPr="002D2F55" w:rsidRDefault="001B7F52" w:rsidP="008631D5">
            <w:pPr>
              <w:spacing w:line="276" w:lineRule="auto"/>
              <w:ind w:right="-29"/>
              <w:jc w:val="center"/>
              <w:rPr>
                <w:noProof/>
                <w:sz w:val="18"/>
                <w:szCs w:val="18"/>
              </w:rPr>
            </w:pPr>
          </w:p>
        </w:tc>
      </w:tr>
      <w:tr w:rsidR="001B7F52" w:rsidRPr="002D2F55" w14:paraId="38D415BF" w14:textId="77777777" w:rsidTr="008631D5">
        <w:trPr>
          <w:jc w:val="center"/>
        </w:trPr>
        <w:tc>
          <w:tcPr>
            <w:tcW w:w="2844" w:type="dxa"/>
            <w:gridSpan w:val="3"/>
            <w:tcBorders>
              <w:top w:val="single" w:sz="4" w:space="0" w:color="auto"/>
              <w:left w:val="single" w:sz="4" w:space="0" w:color="auto"/>
              <w:bottom w:val="single" w:sz="12" w:space="0" w:color="auto"/>
              <w:right w:val="single" w:sz="4" w:space="0" w:color="auto"/>
            </w:tcBorders>
            <w:vAlign w:val="center"/>
            <w:hideMark/>
          </w:tcPr>
          <w:p w14:paraId="773D4F63" w14:textId="50AE679E" w:rsidR="001B7F52" w:rsidRPr="002D2F55" w:rsidRDefault="001B7F52" w:rsidP="008631D5">
            <w:pPr>
              <w:spacing w:line="276" w:lineRule="auto"/>
              <w:jc w:val="center"/>
              <w:rPr>
                <w:noProof/>
                <w:sz w:val="18"/>
                <w:szCs w:val="18"/>
              </w:rPr>
            </w:pPr>
            <w:r w:rsidRPr="002D2F55">
              <w:rPr>
                <w:noProof/>
                <w:sz w:val="18"/>
              </w:rPr>
              <w:t xml:space="preserve">Cel szczegółowy </w:t>
            </w:r>
            <w:r w:rsidRPr="00171C8A">
              <w:rPr>
                <w:noProof/>
                <w:sz w:val="18"/>
              </w:rPr>
              <w:t>nr</w:t>
            </w:r>
            <w:r w:rsidR="00171C8A" w:rsidRPr="00171C8A">
              <w:rPr>
                <w:noProof/>
                <w:sz w:val="18"/>
              </w:rPr>
              <w:t> </w:t>
            </w:r>
            <w:r w:rsidRPr="00171C8A">
              <w:rPr>
                <w:noProof/>
                <w:sz w:val="18"/>
              </w:rPr>
              <w:t>2</w:t>
            </w:r>
            <w:r w:rsidRPr="002D2F55">
              <w:rPr>
                <w:noProof/>
                <w:sz w:val="18"/>
              </w:rPr>
              <w:t xml:space="preserve"> – suma cząstkowa</w:t>
            </w:r>
          </w:p>
        </w:tc>
        <w:tc>
          <w:tcPr>
            <w:tcW w:w="504" w:type="dxa"/>
            <w:tcBorders>
              <w:top w:val="single" w:sz="4" w:space="0" w:color="auto"/>
              <w:left w:val="single" w:sz="4" w:space="0" w:color="auto"/>
              <w:bottom w:val="single" w:sz="12" w:space="0" w:color="auto"/>
              <w:right w:val="single" w:sz="4" w:space="0" w:color="auto"/>
            </w:tcBorders>
          </w:tcPr>
          <w:p w14:paraId="061B8114"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14:paraId="68339655" w14:textId="77777777" w:rsidR="001B7F52" w:rsidRPr="002D2F55" w:rsidRDefault="001B7F52" w:rsidP="008631D5">
            <w:pPr>
              <w:spacing w:line="276" w:lineRule="auto"/>
              <w:ind w:right="-29"/>
              <w:jc w:val="center"/>
              <w:rPr>
                <w:noProof/>
                <w:sz w:val="18"/>
                <w:szCs w:val="18"/>
              </w:rPr>
            </w:pPr>
          </w:p>
        </w:tc>
        <w:tc>
          <w:tcPr>
            <w:tcW w:w="540" w:type="dxa"/>
            <w:tcBorders>
              <w:top w:val="single" w:sz="4" w:space="0" w:color="auto"/>
              <w:left w:val="single" w:sz="4" w:space="0" w:color="auto"/>
              <w:bottom w:val="single" w:sz="12" w:space="0" w:color="auto"/>
              <w:right w:val="single" w:sz="4" w:space="0" w:color="auto"/>
            </w:tcBorders>
          </w:tcPr>
          <w:p w14:paraId="1E1B3251"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14:paraId="1466156F"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14:paraId="2B510C28"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14:paraId="5F4C2349" w14:textId="77777777" w:rsidR="001B7F52" w:rsidRPr="002D2F55" w:rsidRDefault="001B7F52" w:rsidP="008631D5">
            <w:pPr>
              <w:spacing w:line="276" w:lineRule="auto"/>
              <w:ind w:right="-29"/>
              <w:jc w:val="center"/>
              <w:rPr>
                <w:noProof/>
                <w:sz w:val="18"/>
                <w:szCs w:val="18"/>
              </w:rPr>
            </w:pPr>
          </w:p>
        </w:tc>
        <w:tc>
          <w:tcPr>
            <w:tcW w:w="834" w:type="dxa"/>
            <w:tcBorders>
              <w:top w:val="single" w:sz="4" w:space="0" w:color="auto"/>
              <w:left w:val="single" w:sz="4" w:space="0" w:color="auto"/>
              <w:bottom w:val="single" w:sz="12" w:space="0" w:color="auto"/>
              <w:right w:val="single" w:sz="4" w:space="0" w:color="auto"/>
            </w:tcBorders>
          </w:tcPr>
          <w:p w14:paraId="06F28FAC" w14:textId="77777777" w:rsidR="001B7F52" w:rsidRPr="002D2F55" w:rsidRDefault="001B7F52" w:rsidP="008631D5">
            <w:pPr>
              <w:spacing w:line="276" w:lineRule="auto"/>
              <w:ind w:right="-29"/>
              <w:jc w:val="center"/>
              <w:rPr>
                <w:noProof/>
                <w:sz w:val="18"/>
                <w:szCs w:val="18"/>
              </w:rPr>
            </w:pPr>
          </w:p>
        </w:tc>
        <w:tc>
          <w:tcPr>
            <w:tcW w:w="786" w:type="dxa"/>
            <w:gridSpan w:val="2"/>
            <w:tcBorders>
              <w:top w:val="single" w:sz="4" w:space="0" w:color="auto"/>
              <w:left w:val="single" w:sz="4" w:space="0" w:color="auto"/>
              <w:bottom w:val="single" w:sz="12" w:space="0" w:color="auto"/>
              <w:right w:val="single" w:sz="4" w:space="0" w:color="auto"/>
            </w:tcBorders>
          </w:tcPr>
          <w:p w14:paraId="227E7F65" w14:textId="77777777" w:rsidR="001B7F52" w:rsidRPr="002D2F55" w:rsidRDefault="001B7F52" w:rsidP="008631D5">
            <w:pPr>
              <w:spacing w:line="276" w:lineRule="auto"/>
              <w:ind w:right="-29"/>
              <w:jc w:val="center"/>
              <w:rPr>
                <w:noProof/>
                <w:sz w:val="18"/>
                <w:szCs w:val="18"/>
              </w:rPr>
            </w:pPr>
          </w:p>
        </w:tc>
        <w:tc>
          <w:tcPr>
            <w:tcW w:w="540" w:type="dxa"/>
            <w:tcBorders>
              <w:top w:val="single" w:sz="4" w:space="0" w:color="auto"/>
              <w:left w:val="single" w:sz="4" w:space="0" w:color="auto"/>
              <w:bottom w:val="single" w:sz="12" w:space="0" w:color="auto"/>
              <w:right w:val="single" w:sz="4" w:space="0" w:color="auto"/>
            </w:tcBorders>
          </w:tcPr>
          <w:p w14:paraId="69EA0B39" w14:textId="77777777" w:rsidR="001B7F52" w:rsidRPr="002D2F55" w:rsidRDefault="001B7F52" w:rsidP="008631D5">
            <w:pPr>
              <w:spacing w:line="276" w:lineRule="auto"/>
              <w:ind w:right="-29"/>
              <w:jc w:val="center"/>
              <w:rPr>
                <w:noProof/>
                <w:sz w:val="18"/>
                <w:szCs w:val="18"/>
              </w:rPr>
            </w:pPr>
          </w:p>
        </w:tc>
        <w:tc>
          <w:tcPr>
            <w:tcW w:w="648" w:type="dxa"/>
            <w:tcBorders>
              <w:top w:val="single" w:sz="4" w:space="0" w:color="auto"/>
              <w:left w:val="single" w:sz="4" w:space="0" w:color="auto"/>
              <w:bottom w:val="single" w:sz="12" w:space="0" w:color="auto"/>
              <w:right w:val="single" w:sz="4" w:space="0" w:color="auto"/>
            </w:tcBorders>
          </w:tcPr>
          <w:p w14:paraId="52BD7920" w14:textId="77777777" w:rsidR="001B7F52" w:rsidRPr="002D2F55" w:rsidRDefault="001B7F52" w:rsidP="008631D5">
            <w:pPr>
              <w:spacing w:line="276" w:lineRule="auto"/>
              <w:ind w:right="-29"/>
              <w:jc w:val="center"/>
              <w:rPr>
                <w:noProof/>
                <w:sz w:val="18"/>
                <w:szCs w:val="18"/>
              </w:rPr>
            </w:pPr>
          </w:p>
        </w:tc>
        <w:tc>
          <w:tcPr>
            <w:tcW w:w="432" w:type="dxa"/>
            <w:tcBorders>
              <w:top w:val="single" w:sz="4" w:space="0" w:color="auto"/>
              <w:left w:val="single" w:sz="4" w:space="0" w:color="auto"/>
              <w:bottom w:val="single" w:sz="12" w:space="0" w:color="auto"/>
              <w:right w:val="single" w:sz="4" w:space="0" w:color="auto"/>
            </w:tcBorders>
          </w:tcPr>
          <w:p w14:paraId="49DC9E49"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14:paraId="2FB1324F" w14:textId="77777777" w:rsidR="001B7F52" w:rsidRPr="002D2F55" w:rsidRDefault="001B7F52" w:rsidP="008631D5">
            <w:pPr>
              <w:spacing w:line="276" w:lineRule="auto"/>
              <w:ind w:right="-29"/>
              <w:jc w:val="center"/>
              <w:rPr>
                <w:noProof/>
                <w:sz w:val="18"/>
                <w:szCs w:val="18"/>
              </w:rPr>
            </w:pPr>
          </w:p>
        </w:tc>
        <w:tc>
          <w:tcPr>
            <w:tcW w:w="540" w:type="dxa"/>
            <w:tcBorders>
              <w:top w:val="single" w:sz="4" w:space="0" w:color="auto"/>
              <w:left w:val="single" w:sz="4" w:space="0" w:color="auto"/>
              <w:bottom w:val="single" w:sz="12" w:space="0" w:color="auto"/>
              <w:right w:val="single" w:sz="4" w:space="0" w:color="auto"/>
            </w:tcBorders>
          </w:tcPr>
          <w:p w14:paraId="3BE3C7BB"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14:paraId="2C723244" w14:textId="77777777" w:rsidR="001B7F52" w:rsidRPr="002D2F55" w:rsidRDefault="001B7F52" w:rsidP="008631D5">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14:paraId="33FF32AC" w14:textId="77777777" w:rsidR="001B7F52" w:rsidRPr="002D2F55" w:rsidRDefault="001B7F52" w:rsidP="008631D5">
            <w:pPr>
              <w:spacing w:line="276" w:lineRule="auto"/>
              <w:ind w:right="-29"/>
              <w:jc w:val="center"/>
              <w:rPr>
                <w:noProof/>
                <w:sz w:val="18"/>
                <w:szCs w:val="18"/>
              </w:rPr>
            </w:pPr>
          </w:p>
        </w:tc>
        <w:tc>
          <w:tcPr>
            <w:tcW w:w="900" w:type="dxa"/>
            <w:tcBorders>
              <w:top w:val="single" w:sz="4" w:space="0" w:color="auto"/>
              <w:left w:val="single" w:sz="4" w:space="0" w:color="auto"/>
              <w:bottom w:val="single" w:sz="12" w:space="0" w:color="auto"/>
              <w:right w:val="single" w:sz="4" w:space="0" w:color="auto"/>
            </w:tcBorders>
          </w:tcPr>
          <w:p w14:paraId="6047AD66" w14:textId="77777777" w:rsidR="001B7F52" w:rsidRPr="002D2F55" w:rsidRDefault="001B7F52" w:rsidP="008631D5">
            <w:pPr>
              <w:spacing w:line="276" w:lineRule="auto"/>
              <w:ind w:right="-29"/>
              <w:jc w:val="center"/>
              <w:rPr>
                <w:noProof/>
                <w:sz w:val="18"/>
                <w:szCs w:val="18"/>
              </w:rPr>
            </w:pPr>
          </w:p>
        </w:tc>
      </w:tr>
      <w:tr w:rsidR="001B7F52" w:rsidRPr="002D2F55" w14:paraId="51717F2B" w14:textId="77777777" w:rsidTr="008631D5">
        <w:trPr>
          <w:jc w:val="center"/>
        </w:trPr>
        <w:tc>
          <w:tcPr>
            <w:tcW w:w="2844" w:type="dxa"/>
            <w:gridSpan w:val="3"/>
            <w:tcBorders>
              <w:top w:val="single" w:sz="12" w:space="0" w:color="auto"/>
              <w:left w:val="single" w:sz="12" w:space="0" w:color="auto"/>
              <w:bottom w:val="single" w:sz="12" w:space="0" w:color="auto"/>
              <w:right w:val="single" w:sz="4" w:space="0" w:color="auto"/>
            </w:tcBorders>
            <w:vAlign w:val="center"/>
            <w:hideMark/>
          </w:tcPr>
          <w:p w14:paraId="3B53053F" w14:textId="77777777" w:rsidR="001B7F52" w:rsidRPr="002D2F55" w:rsidRDefault="001B7F52" w:rsidP="008631D5">
            <w:pPr>
              <w:spacing w:line="276" w:lineRule="auto"/>
              <w:ind w:right="-29"/>
              <w:jc w:val="center"/>
              <w:rPr>
                <w:noProof/>
                <w:sz w:val="18"/>
                <w:szCs w:val="18"/>
              </w:rPr>
            </w:pPr>
            <w:r w:rsidRPr="002D2F55">
              <w:rPr>
                <w:b/>
                <w:noProof/>
                <w:sz w:val="18"/>
              </w:rPr>
              <w:t>OGÓŁEM</w:t>
            </w:r>
          </w:p>
        </w:tc>
        <w:tc>
          <w:tcPr>
            <w:tcW w:w="504" w:type="dxa"/>
            <w:tcBorders>
              <w:top w:val="single" w:sz="12" w:space="0" w:color="auto"/>
              <w:left w:val="single" w:sz="4" w:space="0" w:color="auto"/>
              <w:bottom w:val="single" w:sz="12" w:space="0" w:color="auto"/>
              <w:right w:val="single" w:sz="4" w:space="0" w:color="auto"/>
            </w:tcBorders>
          </w:tcPr>
          <w:p w14:paraId="7AFD18F3" w14:textId="77777777" w:rsidR="001B7F52" w:rsidRPr="002D2F55" w:rsidRDefault="001B7F52" w:rsidP="008631D5">
            <w:pPr>
              <w:spacing w:before="180" w:after="180" w:line="276" w:lineRule="auto"/>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14:paraId="5AB32507" w14:textId="77777777" w:rsidR="001B7F52" w:rsidRPr="002D2F55" w:rsidRDefault="001B7F52" w:rsidP="008631D5">
            <w:pPr>
              <w:spacing w:before="180" w:after="180" w:line="276" w:lineRule="auto"/>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14:paraId="25A05609" w14:textId="77777777" w:rsidR="001B7F52" w:rsidRPr="002D2F55" w:rsidRDefault="001B7F52" w:rsidP="008631D5">
            <w:pPr>
              <w:spacing w:before="180" w:after="180" w:line="276" w:lineRule="auto"/>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14:paraId="13115E9B" w14:textId="77777777" w:rsidR="001B7F52" w:rsidRPr="002D2F55" w:rsidRDefault="001B7F52" w:rsidP="008631D5">
            <w:pPr>
              <w:spacing w:before="180" w:after="180" w:line="276" w:lineRule="auto"/>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14:paraId="1C6710CA" w14:textId="77777777" w:rsidR="001B7F52" w:rsidRPr="002D2F55" w:rsidRDefault="001B7F52" w:rsidP="008631D5">
            <w:pPr>
              <w:spacing w:before="180" w:after="180" w:line="276" w:lineRule="auto"/>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14:paraId="38FBDCDD" w14:textId="77777777" w:rsidR="001B7F52" w:rsidRPr="002D2F55" w:rsidRDefault="001B7F52" w:rsidP="008631D5">
            <w:pPr>
              <w:spacing w:before="180" w:after="180" w:line="276" w:lineRule="auto"/>
              <w:ind w:right="-29"/>
              <w:jc w:val="center"/>
              <w:rPr>
                <w:noProof/>
                <w:sz w:val="18"/>
                <w:szCs w:val="18"/>
              </w:rPr>
            </w:pPr>
          </w:p>
        </w:tc>
        <w:tc>
          <w:tcPr>
            <w:tcW w:w="900" w:type="dxa"/>
            <w:gridSpan w:val="2"/>
            <w:tcBorders>
              <w:top w:val="single" w:sz="12" w:space="0" w:color="auto"/>
              <w:left w:val="single" w:sz="4" w:space="0" w:color="auto"/>
              <w:bottom w:val="single" w:sz="12" w:space="0" w:color="auto"/>
              <w:right w:val="single" w:sz="4" w:space="0" w:color="auto"/>
            </w:tcBorders>
          </w:tcPr>
          <w:p w14:paraId="3154EF11" w14:textId="77777777" w:rsidR="001B7F52" w:rsidRPr="002D2F55" w:rsidRDefault="001B7F52" w:rsidP="008631D5">
            <w:pPr>
              <w:spacing w:before="180" w:after="180" w:line="276" w:lineRule="auto"/>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14:paraId="22641E6B" w14:textId="77777777" w:rsidR="001B7F52" w:rsidRPr="002D2F55" w:rsidRDefault="001B7F52" w:rsidP="008631D5">
            <w:pPr>
              <w:spacing w:before="180" w:after="180" w:line="276" w:lineRule="auto"/>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14:paraId="75EFAE08" w14:textId="77777777" w:rsidR="001B7F52" w:rsidRPr="002D2F55" w:rsidRDefault="001B7F52" w:rsidP="008631D5">
            <w:pPr>
              <w:spacing w:before="180" w:after="180" w:line="276" w:lineRule="auto"/>
              <w:ind w:right="-29"/>
              <w:jc w:val="center"/>
              <w:rPr>
                <w:noProof/>
                <w:sz w:val="18"/>
                <w:szCs w:val="18"/>
              </w:rPr>
            </w:pPr>
          </w:p>
        </w:tc>
        <w:tc>
          <w:tcPr>
            <w:tcW w:w="648" w:type="dxa"/>
            <w:tcBorders>
              <w:top w:val="single" w:sz="12" w:space="0" w:color="auto"/>
              <w:left w:val="single" w:sz="4" w:space="0" w:color="auto"/>
              <w:bottom w:val="single" w:sz="12" w:space="0" w:color="auto"/>
              <w:right w:val="single" w:sz="4" w:space="0" w:color="auto"/>
            </w:tcBorders>
          </w:tcPr>
          <w:p w14:paraId="06F46DD5" w14:textId="77777777" w:rsidR="001B7F52" w:rsidRPr="002D2F55" w:rsidRDefault="001B7F52" w:rsidP="008631D5">
            <w:pPr>
              <w:spacing w:before="180" w:after="180" w:line="276" w:lineRule="auto"/>
              <w:ind w:right="-29"/>
              <w:jc w:val="center"/>
              <w:rPr>
                <w:noProof/>
                <w:sz w:val="18"/>
                <w:szCs w:val="18"/>
              </w:rPr>
            </w:pPr>
          </w:p>
        </w:tc>
        <w:tc>
          <w:tcPr>
            <w:tcW w:w="432" w:type="dxa"/>
            <w:tcBorders>
              <w:top w:val="single" w:sz="12" w:space="0" w:color="auto"/>
              <w:left w:val="single" w:sz="4" w:space="0" w:color="auto"/>
              <w:bottom w:val="single" w:sz="12" w:space="0" w:color="auto"/>
              <w:right w:val="single" w:sz="4" w:space="0" w:color="auto"/>
            </w:tcBorders>
          </w:tcPr>
          <w:p w14:paraId="6A2640D8" w14:textId="77777777" w:rsidR="001B7F52" w:rsidRPr="002D2F55" w:rsidRDefault="001B7F52" w:rsidP="008631D5">
            <w:pPr>
              <w:spacing w:before="180" w:after="180" w:line="276" w:lineRule="auto"/>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14:paraId="58928EB6" w14:textId="77777777" w:rsidR="001B7F52" w:rsidRPr="002D2F55" w:rsidRDefault="001B7F52" w:rsidP="008631D5">
            <w:pPr>
              <w:spacing w:before="180" w:after="180" w:line="276" w:lineRule="auto"/>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14:paraId="0979B9B5" w14:textId="77777777" w:rsidR="001B7F52" w:rsidRPr="002D2F55" w:rsidRDefault="001B7F52" w:rsidP="008631D5">
            <w:pPr>
              <w:spacing w:before="180" w:after="180" w:line="276" w:lineRule="auto"/>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14:paraId="1DD60336" w14:textId="77777777" w:rsidR="001B7F52" w:rsidRPr="002D2F55" w:rsidRDefault="001B7F52" w:rsidP="008631D5">
            <w:pPr>
              <w:spacing w:before="180" w:after="180" w:line="276" w:lineRule="auto"/>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14:paraId="3645F9C5" w14:textId="77777777" w:rsidR="001B7F52" w:rsidRPr="002D2F55" w:rsidRDefault="001B7F52" w:rsidP="008631D5">
            <w:pPr>
              <w:spacing w:before="180" w:after="180" w:line="276" w:lineRule="auto"/>
              <w:ind w:right="-29"/>
              <w:jc w:val="center"/>
              <w:rPr>
                <w:noProof/>
                <w:sz w:val="18"/>
                <w:szCs w:val="18"/>
              </w:rPr>
            </w:pPr>
          </w:p>
        </w:tc>
        <w:tc>
          <w:tcPr>
            <w:tcW w:w="900" w:type="dxa"/>
            <w:tcBorders>
              <w:top w:val="single" w:sz="12" w:space="0" w:color="auto"/>
              <w:left w:val="single" w:sz="4" w:space="0" w:color="auto"/>
              <w:bottom w:val="single" w:sz="12" w:space="0" w:color="auto"/>
              <w:right w:val="single" w:sz="12" w:space="0" w:color="auto"/>
            </w:tcBorders>
          </w:tcPr>
          <w:p w14:paraId="358BDB86" w14:textId="77777777" w:rsidR="001B7F52" w:rsidRPr="002D2F55" w:rsidRDefault="001B7F52" w:rsidP="008631D5">
            <w:pPr>
              <w:spacing w:before="180" w:after="180" w:line="276" w:lineRule="auto"/>
              <w:ind w:right="-29"/>
              <w:jc w:val="center"/>
              <w:rPr>
                <w:noProof/>
                <w:sz w:val="18"/>
                <w:szCs w:val="18"/>
              </w:rPr>
            </w:pPr>
          </w:p>
        </w:tc>
      </w:tr>
    </w:tbl>
    <w:p w14:paraId="0A286626" w14:textId="77777777" w:rsidR="001B7F52" w:rsidRPr="002D2F55" w:rsidRDefault="001B7F52" w:rsidP="001B7F52">
      <w:pPr>
        <w:spacing w:before="0" w:after="0"/>
        <w:jc w:val="left"/>
        <w:rPr>
          <w:noProof/>
        </w:rPr>
        <w:sectPr w:rsidR="001B7F52" w:rsidRPr="002D2F55" w:rsidSect="00CE72CD">
          <w:headerReference w:type="default" r:id="rId13"/>
          <w:footerReference w:type="default" r:id="rId14"/>
          <w:headerReference w:type="first" r:id="rId15"/>
          <w:footerReference w:type="first" r:id="rId16"/>
          <w:pgSz w:w="16840" w:h="11907" w:orient="landscape"/>
          <w:pgMar w:top="1134" w:right="1418" w:bottom="567" w:left="1418" w:header="709" w:footer="709" w:gutter="0"/>
          <w:cols w:space="720"/>
          <w:docGrid w:linePitch="326"/>
        </w:sectPr>
      </w:pPr>
    </w:p>
    <w:p w14:paraId="4AE364E5" w14:textId="16DACCA7" w:rsidR="001B7F52" w:rsidRPr="002D2F55" w:rsidRDefault="001C6D9D" w:rsidP="001C6D9D">
      <w:pPr>
        <w:pStyle w:val="ManualHeading3"/>
        <w:rPr>
          <w:bCs/>
          <w:noProof/>
          <w:szCs w:val="24"/>
        </w:rPr>
      </w:pPr>
      <w:bookmarkStart w:id="60" w:name="_Toc520485054"/>
      <w:bookmarkStart w:id="61" w:name="_Toc514938055"/>
      <w:r w:rsidRPr="001C6D9D">
        <w:lastRenderedPageBreak/>
        <w:t>3.2.3.</w:t>
      </w:r>
      <w:r w:rsidRPr="001C6D9D">
        <w:tab/>
      </w:r>
      <w:r w:rsidR="001B7F52" w:rsidRPr="002D2F55">
        <w:rPr>
          <w:noProof/>
        </w:rPr>
        <w:t>Podsumowanie szacunkowego wpływu na środki administracyjne</w:t>
      </w:r>
      <w:bookmarkEnd w:id="60"/>
      <w:bookmarkEnd w:id="61"/>
      <w:r w:rsidR="001B7F52" w:rsidRPr="002D2F55">
        <w:rPr>
          <w:noProof/>
        </w:rPr>
        <w:t xml:space="preserve"> </w:t>
      </w:r>
    </w:p>
    <w:p w14:paraId="10A27BA9" w14:textId="3C66A6C2" w:rsidR="001B7F52" w:rsidRPr="002D2F55" w:rsidRDefault="001B7F52" w:rsidP="001B7F52">
      <w:pPr>
        <w:pStyle w:val="ListDash1"/>
        <w:rPr>
          <w:noProof/>
        </w:rPr>
      </w:pPr>
      <w:r w:rsidRPr="002D2F55">
        <w:rPr>
          <w:rFonts w:ascii="Wingdings" w:hAnsi="Wingdings"/>
          <w:noProof/>
        </w:rPr>
        <w:t></w:t>
      </w:r>
      <w:r w:rsidRPr="002D2F55">
        <w:rPr>
          <w:noProof/>
        </w:rPr>
        <w:tab/>
        <w:t>Wniosek/inicjatywa nie wiąże się</w:t>
      </w:r>
      <w:r w:rsidR="00FD239B" w:rsidRPr="002D2F55">
        <w:rPr>
          <w:noProof/>
        </w:rPr>
        <w:t xml:space="preserve"> z</w:t>
      </w:r>
      <w:r w:rsidR="00FD239B">
        <w:rPr>
          <w:noProof/>
        </w:rPr>
        <w:t> </w:t>
      </w:r>
      <w:r w:rsidR="00FD239B" w:rsidRPr="002D2F55">
        <w:rPr>
          <w:noProof/>
        </w:rPr>
        <w:t>kon</w:t>
      </w:r>
      <w:r w:rsidRPr="002D2F55">
        <w:rPr>
          <w:noProof/>
        </w:rPr>
        <w:t xml:space="preserve">iecznością wykorzystania środków administracyjnych </w:t>
      </w:r>
    </w:p>
    <w:p w14:paraId="446ECD66" w14:textId="0F6BFD70" w:rsidR="001B7F52" w:rsidRPr="002D2F55" w:rsidRDefault="001B7F52" w:rsidP="001B7F52">
      <w:pPr>
        <w:pStyle w:val="ListDash1"/>
        <w:rPr>
          <w:noProof/>
        </w:rPr>
      </w:pPr>
      <w:r w:rsidRPr="002D2F55">
        <w:rPr>
          <w:rFonts w:ascii="Wingdings" w:hAnsi="Wingdings"/>
          <w:noProof/>
        </w:rPr>
        <w:t></w:t>
      </w:r>
      <w:r w:rsidRPr="002D2F55">
        <w:rPr>
          <w:noProof/>
        </w:rPr>
        <w:tab/>
        <w:t>Wniosek/inicjatywa wiąże się</w:t>
      </w:r>
      <w:r w:rsidR="00FD239B" w:rsidRPr="002D2F55">
        <w:rPr>
          <w:noProof/>
        </w:rPr>
        <w:t xml:space="preserve"> z</w:t>
      </w:r>
      <w:r w:rsidR="00FD239B">
        <w:rPr>
          <w:noProof/>
        </w:rPr>
        <w:t> </w:t>
      </w:r>
      <w:r w:rsidR="00FD239B" w:rsidRPr="002D2F55">
        <w:rPr>
          <w:noProof/>
        </w:rPr>
        <w:t>kon</w:t>
      </w:r>
      <w:r w:rsidRPr="002D2F55">
        <w:rPr>
          <w:noProof/>
        </w:rPr>
        <w:t>iecznością wykorzystania środków administracyjnych, jak określono poniżej:</w:t>
      </w:r>
    </w:p>
    <w:p w14:paraId="69CA9513" w14:textId="77777777" w:rsidR="001B7F52" w:rsidRPr="002D2F55" w:rsidRDefault="001B7F52" w:rsidP="001B7F52">
      <w:pPr>
        <w:jc w:val="right"/>
        <w:rPr>
          <w:noProof/>
          <w:sz w:val="20"/>
        </w:rPr>
      </w:pPr>
      <w:r w:rsidRPr="002D2F55">
        <w:rPr>
          <w:noProof/>
          <w:sz w:val="20"/>
        </w:rPr>
        <w:t>w mln EUR (do trzech miejsc po przecinku)</w:t>
      </w: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1B7F52" w:rsidRPr="002D2F55" w14:paraId="7E982A56" w14:textId="77777777" w:rsidTr="008631D5">
        <w:trPr>
          <w:trHeight w:val="585"/>
        </w:trPr>
        <w:tc>
          <w:tcPr>
            <w:tcW w:w="1980" w:type="dxa"/>
            <w:tcBorders>
              <w:top w:val="single" w:sz="2" w:space="0" w:color="auto"/>
              <w:left w:val="single" w:sz="2" w:space="0" w:color="auto"/>
              <w:bottom w:val="single" w:sz="2" w:space="0" w:color="auto"/>
              <w:right w:val="single" w:sz="2" w:space="0" w:color="auto"/>
            </w:tcBorders>
          </w:tcPr>
          <w:p w14:paraId="1BC5DDA2" w14:textId="77777777" w:rsidR="001B7F52" w:rsidRPr="002D2F55" w:rsidRDefault="001B7F52" w:rsidP="008631D5">
            <w:pPr>
              <w:spacing w:before="60" w:after="60" w:line="200" w:lineRule="exac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hideMark/>
          </w:tcPr>
          <w:p w14:paraId="10D460A1" w14:textId="77777777" w:rsidR="001B7F52" w:rsidRPr="002D2F55" w:rsidRDefault="001B7F52" w:rsidP="008631D5">
            <w:pPr>
              <w:spacing w:before="60" w:after="60" w:line="200" w:lineRule="exact"/>
              <w:jc w:val="center"/>
              <w:rPr>
                <w:b/>
                <w:bCs/>
                <w:noProof/>
                <w:sz w:val="16"/>
                <w:szCs w:val="16"/>
              </w:rPr>
            </w:pPr>
            <w:r w:rsidRPr="002D2F55">
              <w:rPr>
                <w:noProof/>
                <w:sz w:val="16"/>
              </w:rPr>
              <w:t>Rok</w:t>
            </w:r>
            <w:r w:rsidRPr="002D2F55">
              <w:rPr>
                <w:noProof/>
              </w:rPr>
              <w:t xml:space="preserve"> </w:t>
            </w:r>
            <w:r w:rsidRPr="002D2F55">
              <w:rPr>
                <w:noProof/>
              </w:rPr>
              <w:br/>
            </w:r>
            <w:r w:rsidRPr="002D2F55">
              <w:rPr>
                <w:b/>
                <w:noProof/>
                <w:sz w:val="16"/>
              </w:rPr>
              <w:t>2024</w:t>
            </w:r>
          </w:p>
        </w:tc>
        <w:tc>
          <w:tcPr>
            <w:tcW w:w="1080" w:type="dxa"/>
            <w:tcBorders>
              <w:top w:val="single" w:sz="2" w:space="0" w:color="auto"/>
              <w:left w:val="single" w:sz="2" w:space="0" w:color="auto"/>
              <w:bottom w:val="single" w:sz="2" w:space="0" w:color="auto"/>
              <w:right w:val="single" w:sz="2" w:space="0" w:color="auto"/>
            </w:tcBorders>
            <w:vAlign w:val="center"/>
            <w:hideMark/>
          </w:tcPr>
          <w:p w14:paraId="3E8BAC9F" w14:textId="77777777" w:rsidR="001B7F52" w:rsidRPr="002D2F55" w:rsidRDefault="001B7F52" w:rsidP="008631D5">
            <w:pPr>
              <w:spacing w:before="60" w:after="60" w:line="200" w:lineRule="exact"/>
              <w:jc w:val="center"/>
              <w:rPr>
                <w:b/>
                <w:bCs/>
                <w:noProof/>
                <w:sz w:val="16"/>
                <w:szCs w:val="16"/>
              </w:rPr>
            </w:pPr>
            <w:r w:rsidRPr="002D2F55">
              <w:rPr>
                <w:noProof/>
                <w:sz w:val="16"/>
              </w:rPr>
              <w:t>Rok</w:t>
            </w:r>
            <w:r w:rsidRPr="002D2F55">
              <w:rPr>
                <w:noProof/>
              </w:rPr>
              <w:t xml:space="preserve"> </w:t>
            </w:r>
            <w:r w:rsidRPr="002D2F55">
              <w:rPr>
                <w:noProof/>
              </w:rPr>
              <w:br/>
            </w:r>
            <w:r w:rsidRPr="002D2F55">
              <w:rPr>
                <w:b/>
                <w:noProof/>
                <w:sz w:val="16"/>
              </w:rPr>
              <w:t>2025</w:t>
            </w:r>
          </w:p>
        </w:tc>
        <w:tc>
          <w:tcPr>
            <w:tcW w:w="1080" w:type="dxa"/>
            <w:tcBorders>
              <w:top w:val="single" w:sz="2" w:space="0" w:color="auto"/>
              <w:left w:val="single" w:sz="2" w:space="0" w:color="auto"/>
              <w:bottom w:val="single" w:sz="2" w:space="0" w:color="auto"/>
              <w:right w:val="single" w:sz="2" w:space="0" w:color="auto"/>
            </w:tcBorders>
            <w:vAlign w:val="center"/>
            <w:hideMark/>
          </w:tcPr>
          <w:p w14:paraId="0F6A2914" w14:textId="77777777" w:rsidR="001B7F52" w:rsidRPr="002D2F55" w:rsidRDefault="001B7F52" w:rsidP="008631D5">
            <w:pPr>
              <w:spacing w:before="60" w:after="60" w:line="200" w:lineRule="exact"/>
              <w:jc w:val="center"/>
              <w:rPr>
                <w:b/>
                <w:bCs/>
                <w:noProof/>
                <w:sz w:val="16"/>
                <w:szCs w:val="16"/>
              </w:rPr>
            </w:pPr>
            <w:r w:rsidRPr="002D2F55">
              <w:rPr>
                <w:noProof/>
                <w:sz w:val="16"/>
              </w:rPr>
              <w:t>Rok</w:t>
            </w:r>
            <w:r w:rsidRPr="002D2F55">
              <w:rPr>
                <w:noProof/>
              </w:rPr>
              <w:t xml:space="preserve"> </w:t>
            </w:r>
            <w:r w:rsidRPr="002D2F55">
              <w:rPr>
                <w:noProof/>
              </w:rPr>
              <w:br/>
            </w:r>
            <w:r w:rsidRPr="002D2F55">
              <w:rPr>
                <w:b/>
                <w:noProof/>
                <w:sz w:val="16"/>
              </w:rPr>
              <w:t>2026</w:t>
            </w:r>
          </w:p>
        </w:tc>
        <w:tc>
          <w:tcPr>
            <w:tcW w:w="1080" w:type="dxa"/>
            <w:tcBorders>
              <w:top w:val="single" w:sz="2" w:space="0" w:color="auto"/>
              <w:left w:val="single" w:sz="2" w:space="0" w:color="auto"/>
              <w:bottom w:val="single" w:sz="2" w:space="0" w:color="auto"/>
              <w:right w:val="single" w:sz="2" w:space="0" w:color="auto"/>
            </w:tcBorders>
            <w:vAlign w:val="center"/>
            <w:hideMark/>
          </w:tcPr>
          <w:p w14:paraId="76B6AB85" w14:textId="77777777" w:rsidR="001B7F52" w:rsidRPr="002D2F55" w:rsidRDefault="001B7F52" w:rsidP="008631D5">
            <w:pPr>
              <w:spacing w:before="60" w:after="60" w:line="200" w:lineRule="exact"/>
              <w:jc w:val="center"/>
              <w:rPr>
                <w:b/>
                <w:bCs/>
                <w:noProof/>
                <w:sz w:val="16"/>
                <w:szCs w:val="16"/>
              </w:rPr>
            </w:pPr>
            <w:r w:rsidRPr="002D2F55">
              <w:rPr>
                <w:noProof/>
                <w:sz w:val="16"/>
              </w:rPr>
              <w:t>Rok</w:t>
            </w:r>
            <w:r w:rsidRPr="002D2F55">
              <w:rPr>
                <w:noProof/>
              </w:rPr>
              <w:t xml:space="preserve"> </w:t>
            </w:r>
            <w:r w:rsidRPr="002D2F55">
              <w:rPr>
                <w:noProof/>
              </w:rPr>
              <w:br/>
            </w:r>
            <w:r w:rsidRPr="002D2F55">
              <w:rPr>
                <w:b/>
                <w:noProof/>
                <w:sz w:val="16"/>
              </w:rPr>
              <w:t>2027</w:t>
            </w:r>
          </w:p>
        </w:tc>
        <w:tc>
          <w:tcPr>
            <w:tcW w:w="1080" w:type="dxa"/>
            <w:tcBorders>
              <w:top w:val="single" w:sz="2" w:space="0" w:color="auto"/>
              <w:left w:val="single" w:sz="2" w:space="0" w:color="auto"/>
              <w:bottom w:val="single" w:sz="2" w:space="0" w:color="auto"/>
              <w:right w:val="single" w:sz="2" w:space="0" w:color="auto"/>
            </w:tcBorders>
            <w:vAlign w:val="center"/>
            <w:hideMark/>
          </w:tcPr>
          <w:p w14:paraId="58DF038D" w14:textId="77777777" w:rsidR="001B7F52" w:rsidRPr="002D2F55" w:rsidRDefault="001B7F52" w:rsidP="008631D5">
            <w:pPr>
              <w:spacing w:before="60" w:after="60" w:line="200" w:lineRule="exact"/>
              <w:jc w:val="center"/>
              <w:rPr>
                <w:b/>
                <w:noProof/>
                <w:sz w:val="16"/>
                <w:szCs w:val="16"/>
              </w:rPr>
            </w:pPr>
            <w:r w:rsidRPr="002D2F55">
              <w:rPr>
                <w:b/>
                <w:noProof/>
                <w:sz w:val="16"/>
              </w:rPr>
              <w:t>OGÓŁEM</w:t>
            </w:r>
          </w:p>
        </w:tc>
      </w:tr>
    </w:tbl>
    <w:p w14:paraId="2E9D1796" w14:textId="77777777" w:rsidR="001B7F52" w:rsidRPr="002D2F55" w:rsidRDefault="001B7F52" w:rsidP="001B7F52">
      <w:pPr>
        <w:spacing w:line="200" w:lineRule="exact"/>
        <w:rPr>
          <w:noProof/>
          <w:sz w:val="16"/>
          <w:szCs w:val="16"/>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1B7F52" w:rsidRPr="002D2F55" w14:paraId="6184477E" w14:textId="77777777" w:rsidTr="008631D5">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14:paraId="5B9E9029" w14:textId="77777777" w:rsidR="001B7F52" w:rsidRPr="002D2F55" w:rsidRDefault="001B7F52" w:rsidP="008631D5">
            <w:pPr>
              <w:spacing w:before="60" w:after="60" w:line="200" w:lineRule="exact"/>
              <w:jc w:val="center"/>
              <w:rPr>
                <w:b/>
                <w:noProof/>
                <w:sz w:val="16"/>
                <w:szCs w:val="16"/>
              </w:rPr>
            </w:pPr>
            <w:r w:rsidRPr="002D2F55">
              <w:rPr>
                <w:b/>
                <w:noProof/>
                <w:sz w:val="16"/>
              </w:rPr>
              <w:t>DZIAŁ 7</w:t>
            </w:r>
            <w:r w:rsidRPr="002D2F55">
              <w:rPr>
                <w:noProof/>
              </w:rPr>
              <w:t xml:space="preserve"> </w:t>
            </w:r>
            <w:r w:rsidRPr="002D2F55">
              <w:rPr>
                <w:noProof/>
              </w:rPr>
              <w:br/>
            </w:r>
            <w:r w:rsidRPr="002D2F55">
              <w:rPr>
                <w:b/>
                <w:noProof/>
                <w:sz w:val="16"/>
              </w:rPr>
              <w:t>wieloletnich ram finansowych</w:t>
            </w:r>
          </w:p>
        </w:tc>
        <w:tc>
          <w:tcPr>
            <w:tcW w:w="1080" w:type="dxa"/>
            <w:tcBorders>
              <w:top w:val="single" w:sz="2" w:space="0" w:color="auto"/>
              <w:left w:val="single" w:sz="2" w:space="0" w:color="auto"/>
              <w:bottom w:val="single" w:sz="2" w:space="0" w:color="auto"/>
              <w:right w:val="single" w:sz="2" w:space="0" w:color="auto"/>
            </w:tcBorders>
            <w:vAlign w:val="center"/>
          </w:tcPr>
          <w:p w14:paraId="6D0D5759" w14:textId="77777777" w:rsidR="001B7F52" w:rsidRPr="002D2F55" w:rsidRDefault="001B7F52" w:rsidP="008631D5">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3DCE519" w14:textId="77777777" w:rsidR="001B7F52" w:rsidRPr="002D2F55" w:rsidRDefault="001B7F52" w:rsidP="008631D5">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C4DBBFC" w14:textId="77777777" w:rsidR="001B7F52" w:rsidRPr="002D2F55" w:rsidRDefault="001B7F52" w:rsidP="008631D5">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0D318C77" w14:textId="77777777" w:rsidR="001B7F52" w:rsidRPr="002D2F55" w:rsidRDefault="001B7F52" w:rsidP="008631D5">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0E66382" w14:textId="77777777" w:rsidR="001B7F52" w:rsidRPr="002D2F55" w:rsidRDefault="001B7F52" w:rsidP="008631D5">
            <w:pPr>
              <w:spacing w:before="60" w:after="60" w:line="200" w:lineRule="exact"/>
              <w:jc w:val="right"/>
              <w:rPr>
                <w:b/>
                <w:noProof/>
                <w:sz w:val="16"/>
                <w:szCs w:val="16"/>
              </w:rPr>
            </w:pPr>
          </w:p>
        </w:tc>
      </w:tr>
      <w:tr w:rsidR="001B7F52" w:rsidRPr="002D2F55" w14:paraId="0C07757F" w14:textId="77777777" w:rsidTr="008631D5">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14:paraId="2AB7A1BD" w14:textId="77777777" w:rsidR="001B7F52" w:rsidRPr="002D2F55" w:rsidRDefault="001B7F52" w:rsidP="008631D5">
            <w:pPr>
              <w:spacing w:before="60" w:after="60" w:line="200" w:lineRule="exact"/>
              <w:ind w:left="72"/>
              <w:jc w:val="left"/>
              <w:rPr>
                <w:noProof/>
                <w:sz w:val="16"/>
                <w:szCs w:val="16"/>
              </w:rPr>
            </w:pPr>
            <w:r w:rsidRPr="002D2F55">
              <w:rPr>
                <w:noProof/>
                <w:sz w:val="16"/>
              </w:rPr>
              <w:t xml:space="preserve">Zasoby ludzkie </w:t>
            </w:r>
          </w:p>
        </w:tc>
        <w:tc>
          <w:tcPr>
            <w:tcW w:w="1080" w:type="dxa"/>
            <w:tcBorders>
              <w:top w:val="single" w:sz="2" w:space="0" w:color="auto"/>
              <w:left w:val="single" w:sz="2" w:space="0" w:color="auto"/>
              <w:bottom w:val="single" w:sz="2" w:space="0" w:color="auto"/>
              <w:right w:val="single" w:sz="2" w:space="0" w:color="auto"/>
            </w:tcBorders>
            <w:vAlign w:val="center"/>
            <w:hideMark/>
          </w:tcPr>
          <w:p w14:paraId="61C497E4" w14:textId="77777777" w:rsidR="001B7F52" w:rsidRPr="002D2F55" w:rsidRDefault="001B7F52" w:rsidP="008631D5">
            <w:pPr>
              <w:spacing w:before="60" w:after="60" w:line="200" w:lineRule="exact"/>
              <w:jc w:val="right"/>
              <w:rPr>
                <w:noProof/>
              </w:rPr>
            </w:pPr>
            <w:r w:rsidRPr="002D2F55">
              <w:rPr>
                <w:noProof/>
                <w:sz w:val="16"/>
              </w:rPr>
              <w:t>1,609</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E03E390" w14:textId="77777777" w:rsidR="001B7F52" w:rsidRPr="002D2F55" w:rsidRDefault="001B7F52" w:rsidP="008631D5">
            <w:pPr>
              <w:spacing w:before="60" w:after="60" w:line="200" w:lineRule="exact"/>
              <w:jc w:val="right"/>
              <w:rPr>
                <w:noProof/>
              </w:rPr>
            </w:pPr>
            <w:r w:rsidRPr="002D2F55">
              <w:rPr>
                <w:noProof/>
                <w:sz w:val="16"/>
              </w:rPr>
              <w:t>1,125</w:t>
            </w:r>
          </w:p>
        </w:tc>
        <w:tc>
          <w:tcPr>
            <w:tcW w:w="1080" w:type="dxa"/>
            <w:tcBorders>
              <w:top w:val="single" w:sz="2" w:space="0" w:color="auto"/>
              <w:left w:val="single" w:sz="2" w:space="0" w:color="auto"/>
              <w:bottom w:val="single" w:sz="2" w:space="0" w:color="auto"/>
              <w:right w:val="single" w:sz="2" w:space="0" w:color="auto"/>
            </w:tcBorders>
            <w:vAlign w:val="center"/>
            <w:hideMark/>
          </w:tcPr>
          <w:p w14:paraId="063DEE12" w14:textId="77777777" w:rsidR="001B7F52" w:rsidRPr="002D2F55" w:rsidRDefault="001B7F52" w:rsidP="008631D5">
            <w:pPr>
              <w:spacing w:before="60" w:after="60" w:line="200" w:lineRule="exact"/>
              <w:jc w:val="right"/>
              <w:rPr>
                <w:rFonts w:eastAsia="Times New Roman"/>
                <w:noProof/>
                <w:sz w:val="16"/>
                <w:szCs w:val="16"/>
              </w:rPr>
            </w:pPr>
            <w:r w:rsidRPr="002D2F55">
              <w:rPr>
                <w:noProof/>
                <w:sz w:val="16"/>
              </w:rPr>
              <w:t>0,968</w:t>
            </w:r>
          </w:p>
        </w:tc>
        <w:tc>
          <w:tcPr>
            <w:tcW w:w="1080" w:type="dxa"/>
            <w:tcBorders>
              <w:top w:val="single" w:sz="2" w:space="0" w:color="auto"/>
              <w:left w:val="single" w:sz="2" w:space="0" w:color="auto"/>
              <w:bottom w:val="single" w:sz="2" w:space="0" w:color="auto"/>
              <w:right w:val="single" w:sz="2" w:space="0" w:color="auto"/>
            </w:tcBorders>
            <w:vAlign w:val="center"/>
            <w:hideMark/>
          </w:tcPr>
          <w:p w14:paraId="10E2EB74" w14:textId="77777777" w:rsidR="001B7F52" w:rsidRPr="002D2F55" w:rsidRDefault="001B7F52" w:rsidP="008631D5">
            <w:pPr>
              <w:spacing w:before="60" w:after="60" w:line="200" w:lineRule="exact"/>
              <w:jc w:val="right"/>
              <w:rPr>
                <w:rFonts w:eastAsia="Times New Roman"/>
                <w:noProof/>
                <w:sz w:val="16"/>
                <w:szCs w:val="16"/>
              </w:rPr>
            </w:pPr>
            <w:r w:rsidRPr="002D2F55">
              <w:rPr>
                <w:noProof/>
                <w:sz w:val="16"/>
              </w:rPr>
              <w:t>0,968</w:t>
            </w:r>
          </w:p>
        </w:tc>
        <w:tc>
          <w:tcPr>
            <w:tcW w:w="1080" w:type="dxa"/>
            <w:tcBorders>
              <w:top w:val="single" w:sz="2" w:space="0" w:color="auto"/>
              <w:left w:val="single" w:sz="2" w:space="0" w:color="auto"/>
              <w:bottom w:val="single" w:sz="2" w:space="0" w:color="auto"/>
              <w:right w:val="single" w:sz="2" w:space="0" w:color="auto"/>
            </w:tcBorders>
            <w:vAlign w:val="center"/>
            <w:hideMark/>
          </w:tcPr>
          <w:p w14:paraId="6C6F7C7B" w14:textId="77777777" w:rsidR="001B7F52" w:rsidRPr="002D2F55" w:rsidRDefault="001B7F52" w:rsidP="008631D5">
            <w:pPr>
              <w:spacing w:before="60" w:after="60" w:line="200" w:lineRule="exact"/>
              <w:jc w:val="right"/>
              <w:rPr>
                <w:rFonts w:eastAsia="Times New Roman"/>
                <w:noProof/>
                <w:sz w:val="16"/>
                <w:szCs w:val="16"/>
              </w:rPr>
            </w:pPr>
            <w:r w:rsidRPr="002D2F55">
              <w:rPr>
                <w:b/>
                <w:noProof/>
                <w:sz w:val="16"/>
              </w:rPr>
              <w:t>4,670</w:t>
            </w:r>
          </w:p>
        </w:tc>
      </w:tr>
      <w:tr w:rsidR="001B7F52" w:rsidRPr="002D2F55" w14:paraId="50A56CB8" w14:textId="77777777" w:rsidTr="008631D5">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14:paraId="15333187" w14:textId="77777777" w:rsidR="001B7F52" w:rsidRPr="002D2F55" w:rsidRDefault="001B7F52" w:rsidP="008631D5">
            <w:pPr>
              <w:spacing w:before="60" w:after="60" w:line="200" w:lineRule="exact"/>
              <w:ind w:left="72"/>
              <w:jc w:val="left"/>
              <w:rPr>
                <w:noProof/>
                <w:sz w:val="16"/>
                <w:szCs w:val="16"/>
              </w:rPr>
            </w:pPr>
            <w:r w:rsidRPr="002D2F55">
              <w:rPr>
                <w:noProof/>
                <w:sz w:val="16"/>
              </w:rPr>
              <w:t xml:space="preserve">Pozostałe wydatki administracyjne </w:t>
            </w:r>
          </w:p>
        </w:tc>
        <w:tc>
          <w:tcPr>
            <w:tcW w:w="1080" w:type="dxa"/>
            <w:tcBorders>
              <w:top w:val="single" w:sz="2" w:space="0" w:color="auto"/>
              <w:left w:val="single" w:sz="2" w:space="0" w:color="auto"/>
              <w:bottom w:val="single" w:sz="2" w:space="0" w:color="auto"/>
              <w:right w:val="single" w:sz="2" w:space="0" w:color="auto"/>
            </w:tcBorders>
            <w:vAlign w:val="center"/>
          </w:tcPr>
          <w:p w14:paraId="67FFB7D8" w14:textId="77777777" w:rsidR="001B7F52" w:rsidRPr="002D2F55" w:rsidRDefault="001B7F52" w:rsidP="008631D5">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583CD553" w14:textId="77777777" w:rsidR="001B7F52" w:rsidRPr="002D2F55" w:rsidRDefault="001B7F52" w:rsidP="008631D5">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0D0B4A9" w14:textId="77777777" w:rsidR="001B7F52" w:rsidRPr="002D2F55" w:rsidRDefault="001B7F52" w:rsidP="008631D5">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51AF7343" w14:textId="77777777" w:rsidR="001B7F52" w:rsidRPr="002D2F55" w:rsidRDefault="001B7F52" w:rsidP="008631D5">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52E5B033" w14:textId="77777777" w:rsidR="001B7F52" w:rsidRPr="002D2F55" w:rsidRDefault="001B7F52" w:rsidP="008631D5">
            <w:pPr>
              <w:spacing w:before="60" w:after="60" w:line="200" w:lineRule="exact"/>
              <w:jc w:val="right"/>
              <w:rPr>
                <w:b/>
                <w:noProof/>
                <w:sz w:val="16"/>
                <w:szCs w:val="16"/>
              </w:rPr>
            </w:pPr>
          </w:p>
        </w:tc>
      </w:tr>
      <w:tr w:rsidR="001B7F52" w:rsidRPr="002D2F55" w14:paraId="58258861" w14:textId="77777777" w:rsidTr="008631D5">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14:paraId="7548A0AA" w14:textId="77777777" w:rsidR="001B7F52" w:rsidRPr="002D2F55" w:rsidRDefault="001B7F52" w:rsidP="008631D5">
            <w:pPr>
              <w:spacing w:before="60" w:after="60" w:line="200" w:lineRule="exact"/>
              <w:jc w:val="center"/>
              <w:rPr>
                <w:b/>
                <w:noProof/>
                <w:sz w:val="16"/>
                <w:szCs w:val="16"/>
              </w:rPr>
            </w:pPr>
            <w:r w:rsidRPr="002D2F55">
              <w:rPr>
                <w:b/>
                <w:noProof/>
                <w:sz w:val="16"/>
              </w:rPr>
              <w:t>Suma cząstkowa DZIAŁU 7</w:t>
            </w:r>
            <w:r w:rsidRPr="002D2F55">
              <w:rPr>
                <w:noProof/>
              </w:rPr>
              <w:t xml:space="preserve"> </w:t>
            </w:r>
            <w:r w:rsidRPr="002D2F55">
              <w:rPr>
                <w:noProof/>
              </w:rPr>
              <w:br/>
            </w:r>
            <w:r w:rsidRPr="002D2F55">
              <w:rPr>
                <w:b/>
                <w:noProof/>
                <w:sz w:val="16"/>
              </w:rPr>
              <w:t xml:space="preserve">wieloletnich ram finansowych </w:t>
            </w:r>
          </w:p>
        </w:tc>
        <w:tc>
          <w:tcPr>
            <w:tcW w:w="1080" w:type="dxa"/>
            <w:tcBorders>
              <w:top w:val="single" w:sz="2" w:space="0" w:color="auto"/>
              <w:left w:val="single" w:sz="2" w:space="0" w:color="auto"/>
              <w:bottom w:val="single" w:sz="2" w:space="0" w:color="auto"/>
              <w:right w:val="single" w:sz="2" w:space="0" w:color="auto"/>
            </w:tcBorders>
            <w:vAlign w:val="center"/>
            <w:hideMark/>
          </w:tcPr>
          <w:p w14:paraId="7E488115" w14:textId="77777777" w:rsidR="001B7F52" w:rsidRPr="002D2F55" w:rsidRDefault="001B7F52" w:rsidP="008631D5">
            <w:pPr>
              <w:spacing w:before="60" w:after="60" w:line="200" w:lineRule="exact"/>
              <w:jc w:val="right"/>
              <w:rPr>
                <w:noProof/>
              </w:rPr>
            </w:pPr>
            <w:r w:rsidRPr="002D2F55">
              <w:rPr>
                <w:noProof/>
                <w:sz w:val="16"/>
              </w:rPr>
              <w:t>1,609</w:t>
            </w:r>
          </w:p>
        </w:tc>
        <w:tc>
          <w:tcPr>
            <w:tcW w:w="1080" w:type="dxa"/>
            <w:tcBorders>
              <w:top w:val="single" w:sz="2" w:space="0" w:color="auto"/>
              <w:left w:val="single" w:sz="2" w:space="0" w:color="auto"/>
              <w:bottom w:val="single" w:sz="2" w:space="0" w:color="auto"/>
              <w:right w:val="single" w:sz="2" w:space="0" w:color="auto"/>
            </w:tcBorders>
            <w:vAlign w:val="center"/>
            <w:hideMark/>
          </w:tcPr>
          <w:p w14:paraId="3E8CEF0D" w14:textId="77777777" w:rsidR="001B7F52" w:rsidRPr="002D2F55" w:rsidRDefault="001B7F52" w:rsidP="008631D5">
            <w:pPr>
              <w:spacing w:before="60" w:after="60" w:line="200" w:lineRule="exact"/>
              <w:jc w:val="right"/>
              <w:rPr>
                <w:noProof/>
              </w:rPr>
            </w:pPr>
            <w:r w:rsidRPr="002D2F55">
              <w:rPr>
                <w:noProof/>
                <w:sz w:val="16"/>
              </w:rPr>
              <w:t>1,125</w:t>
            </w:r>
          </w:p>
        </w:tc>
        <w:tc>
          <w:tcPr>
            <w:tcW w:w="1080" w:type="dxa"/>
            <w:tcBorders>
              <w:top w:val="single" w:sz="2" w:space="0" w:color="auto"/>
              <w:left w:val="single" w:sz="2" w:space="0" w:color="auto"/>
              <w:bottom w:val="single" w:sz="2" w:space="0" w:color="auto"/>
              <w:right w:val="single" w:sz="2" w:space="0" w:color="auto"/>
            </w:tcBorders>
            <w:vAlign w:val="center"/>
            <w:hideMark/>
          </w:tcPr>
          <w:p w14:paraId="3FBB9945" w14:textId="77777777" w:rsidR="001B7F52" w:rsidRPr="002D2F55" w:rsidRDefault="001B7F52" w:rsidP="008631D5">
            <w:pPr>
              <w:spacing w:before="60" w:after="60" w:line="200" w:lineRule="exact"/>
              <w:jc w:val="right"/>
              <w:rPr>
                <w:rFonts w:eastAsia="Times New Roman"/>
                <w:noProof/>
                <w:sz w:val="16"/>
                <w:szCs w:val="16"/>
              </w:rPr>
            </w:pPr>
            <w:r w:rsidRPr="002D2F55">
              <w:rPr>
                <w:noProof/>
                <w:sz w:val="16"/>
              </w:rPr>
              <w:t>0,968</w:t>
            </w:r>
          </w:p>
        </w:tc>
        <w:tc>
          <w:tcPr>
            <w:tcW w:w="1080" w:type="dxa"/>
            <w:tcBorders>
              <w:top w:val="single" w:sz="2" w:space="0" w:color="auto"/>
              <w:left w:val="single" w:sz="2" w:space="0" w:color="auto"/>
              <w:bottom w:val="single" w:sz="2" w:space="0" w:color="auto"/>
              <w:right w:val="single" w:sz="2" w:space="0" w:color="auto"/>
            </w:tcBorders>
            <w:vAlign w:val="center"/>
            <w:hideMark/>
          </w:tcPr>
          <w:p w14:paraId="1AF3B3DA" w14:textId="77777777" w:rsidR="001B7F52" w:rsidRPr="002D2F55" w:rsidRDefault="001B7F52" w:rsidP="008631D5">
            <w:pPr>
              <w:spacing w:before="60" w:after="60" w:line="200" w:lineRule="exact"/>
              <w:jc w:val="right"/>
              <w:rPr>
                <w:rFonts w:eastAsia="Times New Roman"/>
                <w:noProof/>
                <w:sz w:val="16"/>
                <w:szCs w:val="16"/>
              </w:rPr>
            </w:pPr>
            <w:r w:rsidRPr="002D2F55">
              <w:rPr>
                <w:noProof/>
                <w:sz w:val="16"/>
              </w:rPr>
              <w:t>0,968</w:t>
            </w:r>
          </w:p>
        </w:tc>
        <w:tc>
          <w:tcPr>
            <w:tcW w:w="1080" w:type="dxa"/>
            <w:tcBorders>
              <w:top w:val="single" w:sz="2" w:space="0" w:color="auto"/>
              <w:left w:val="single" w:sz="2" w:space="0" w:color="auto"/>
              <w:bottom w:val="single" w:sz="2" w:space="0" w:color="auto"/>
              <w:right w:val="single" w:sz="2" w:space="0" w:color="auto"/>
            </w:tcBorders>
            <w:vAlign w:val="center"/>
            <w:hideMark/>
          </w:tcPr>
          <w:p w14:paraId="12476620" w14:textId="77777777" w:rsidR="001B7F52" w:rsidRPr="002D2F55" w:rsidRDefault="001B7F52" w:rsidP="008631D5">
            <w:pPr>
              <w:spacing w:before="60" w:after="60" w:line="200" w:lineRule="exact"/>
              <w:jc w:val="right"/>
              <w:rPr>
                <w:rFonts w:eastAsia="Times New Roman"/>
                <w:noProof/>
                <w:sz w:val="16"/>
                <w:szCs w:val="16"/>
              </w:rPr>
            </w:pPr>
            <w:r w:rsidRPr="002D2F55">
              <w:rPr>
                <w:b/>
                <w:noProof/>
                <w:sz w:val="16"/>
              </w:rPr>
              <w:t>4,670</w:t>
            </w:r>
          </w:p>
        </w:tc>
      </w:tr>
    </w:tbl>
    <w:p w14:paraId="32EDD844" w14:textId="77777777" w:rsidR="001B7F52" w:rsidRPr="002D2F55" w:rsidRDefault="001B7F52" w:rsidP="001B7F52">
      <w:pPr>
        <w:spacing w:line="200" w:lineRule="exact"/>
        <w:rPr>
          <w:noProof/>
          <w:sz w:val="16"/>
          <w:szCs w:val="16"/>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1B7F52" w:rsidRPr="002D2F55" w14:paraId="5EC2586B" w14:textId="77777777" w:rsidTr="008631D5">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14:paraId="698E792D" w14:textId="77777777" w:rsidR="001B7F52" w:rsidRPr="002D2F55" w:rsidRDefault="001B7F52" w:rsidP="008631D5">
            <w:pPr>
              <w:spacing w:before="60" w:after="60" w:line="200" w:lineRule="exact"/>
              <w:jc w:val="center"/>
              <w:rPr>
                <w:noProof/>
                <w:sz w:val="16"/>
                <w:szCs w:val="16"/>
              </w:rPr>
            </w:pPr>
            <w:r w:rsidRPr="002D2F55">
              <w:rPr>
                <w:b/>
                <w:noProof/>
                <w:sz w:val="16"/>
              </w:rPr>
              <w:t>Poza DZIAŁEM 7</w:t>
            </w:r>
            <w:r w:rsidRPr="002D2F55">
              <w:rPr>
                <w:rStyle w:val="Odwoanieprzypisudolnego"/>
                <w:b/>
                <w:bCs/>
                <w:noProof/>
                <w:sz w:val="16"/>
                <w:szCs w:val="16"/>
              </w:rPr>
              <w:footnoteReference w:id="55"/>
            </w:r>
            <w:r w:rsidRPr="002D2F55">
              <w:rPr>
                <w:b/>
                <w:noProof/>
                <w:sz w:val="16"/>
              </w:rPr>
              <w:t xml:space="preserve"> </w:t>
            </w:r>
            <w:r w:rsidRPr="002D2F55">
              <w:rPr>
                <w:noProof/>
              </w:rPr>
              <w:br/>
            </w:r>
            <w:r w:rsidRPr="002D2F55">
              <w:rPr>
                <w:b/>
                <w:noProof/>
                <w:sz w:val="16"/>
              </w:rPr>
              <w:t xml:space="preserve">wieloletnich ram finansowych </w:t>
            </w:r>
          </w:p>
          <w:p w14:paraId="19CB9056" w14:textId="77777777" w:rsidR="001B7F52" w:rsidRPr="002D2F55" w:rsidRDefault="001B7F52" w:rsidP="008631D5">
            <w:pPr>
              <w:spacing w:before="0" w:after="0" w:line="200" w:lineRule="exact"/>
              <w:jc w:val="center"/>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16CF6AE" w14:textId="77777777" w:rsidR="001B7F52" w:rsidRPr="002D2F55" w:rsidRDefault="001B7F52" w:rsidP="008631D5">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C4036F8" w14:textId="77777777" w:rsidR="001B7F52" w:rsidRPr="002D2F55" w:rsidRDefault="001B7F52" w:rsidP="008631D5">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0689A60F" w14:textId="77777777" w:rsidR="001B7F52" w:rsidRPr="002D2F55" w:rsidRDefault="001B7F52" w:rsidP="008631D5">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69B43862" w14:textId="77777777" w:rsidR="001B7F52" w:rsidRPr="002D2F55" w:rsidRDefault="001B7F52" w:rsidP="008631D5">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1E3E483" w14:textId="77777777" w:rsidR="001B7F52" w:rsidRPr="002D2F55" w:rsidRDefault="001B7F52" w:rsidP="008631D5">
            <w:pPr>
              <w:spacing w:before="60" w:after="60" w:line="200" w:lineRule="exact"/>
              <w:jc w:val="right"/>
              <w:rPr>
                <w:b/>
                <w:noProof/>
                <w:sz w:val="16"/>
                <w:szCs w:val="16"/>
              </w:rPr>
            </w:pPr>
          </w:p>
        </w:tc>
      </w:tr>
      <w:tr w:rsidR="001B7F52" w:rsidRPr="002D2F55" w14:paraId="1ABCB234" w14:textId="77777777" w:rsidTr="008631D5">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14:paraId="60C6F11D" w14:textId="77777777" w:rsidR="001B7F52" w:rsidRPr="002D2F55" w:rsidRDefault="001B7F52" w:rsidP="008631D5">
            <w:pPr>
              <w:spacing w:before="60" w:after="60" w:line="200" w:lineRule="exact"/>
              <w:ind w:left="72"/>
              <w:jc w:val="left"/>
              <w:rPr>
                <w:noProof/>
                <w:sz w:val="16"/>
                <w:szCs w:val="16"/>
              </w:rPr>
            </w:pPr>
            <w:r w:rsidRPr="002D2F55">
              <w:rPr>
                <w:noProof/>
                <w:sz w:val="16"/>
              </w:rPr>
              <w:t xml:space="preserve">Zasoby ludzkie </w:t>
            </w:r>
          </w:p>
        </w:tc>
        <w:tc>
          <w:tcPr>
            <w:tcW w:w="1080" w:type="dxa"/>
            <w:tcBorders>
              <w:top w:val="single" w:sz="2" w:space="0" w:color="auto"/>
              <w:left w:val="single" w:sz="2" w:space="0" w:color="auto"/>
              <w:bottom w:val="single" w:sz="2" w:space="0" w:color="auto"/>
              <w:right w:val="single" w:sz="2" w:space="0" w:color="auto"/>
            </w:tcBorders>
            <w:vAlign w:val="center"/>
          </w:tcPr>
          <w:p w14:paraId="4B1CC31F" w14:textId="77777777" w:rsidR="001B7F52" w:rsidRPr="002D2F55" w:rsidRDefault="001B7F52" w:rsidP="008631D5">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9765115" w14:textId="77777777" w:rsidR="001B7F52" w:rsidRPr="002D2F55" w:rsidRDefault="001B7F52" w:rsidP="008631D5">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B115DC8" w14:textId="77777777" w:rsidR="001B7F52" w:rsidRPr="002D2F55" w:rsidRDefault="001B7F52" w:rsidP="008631D5">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447A29E" w14:textId="77777777" w:rsidR="001B7F52" w:rsidRPr="002D2F55" w:rsidRDefault="001B7F52" w:rsidP="008631D5">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6B363C85" w14:textId="77777777" w:rsidR="001B7F52" w:rsidRPr="002D2F55" w:rsidRDefault="001B7F52" w:rsidP="008631D5">
            <w:pPr>
              <w:spacing w:before="60" w:after="60" w:line="200" w:lineRule="exact"/>
              <w:jc w:val="right"/>
              <w:rPr>
                <w:b/>
                <w:noProof/>
                <w:sz w:val="16"/>
                <w:szCs w:val="16"/>
              </w:rPr>
            </w:pPr>
          </w:p>
        </w:tc>
      </w:tr>
      <w:tr w:rsidR="001B7F52" w:rsidRPr="002D2F55" w14:paraId="4CAE8ADA" w14:textId="77777777" w:rsidTr="008631D5">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14:paraId="540D4058" w14:textId="77777777" w:rsidR="001B7F52" w:rsidRPr="002D2F55" w:rsidRDefault="001B7F52" w:rsidP="008631D5">
            <w:pPr>
              <w:spacing w:before="60" w:after="60" w:line="200" w:lineRule="exact"/>
              <w:ind w:left="72"/>
              <w:jc w:val="left"/>
              <w:rPr>
                <w:noProof/>
                <w:sz w:val="16"/>
                <w:szCs w:val="16"/>
              </w:rPr>
            </w:pPr>
            <w:r w:rsidRPr="002D2F55">
              <w:rPr>
                <w:noProof/>
                <w:sz w:val="16"/>
              </w:rPr>
              <w:t xml:space="preserve">Pozostałe wydatki </w:t>
            </w:r>
            <w:r w:rsidRPr="002D2F55">
              <w:rPr>
                <w:noProof/>
              </w:rPr>
              <w:br/>
            </w:r>
            <w:r w:rsidRPr="002D2F55">
              <w:rPr>
                <w:noProof/>
                <w:sz w:val="16"/>
              </w:rPr>
              <w:t>o charakterze administracyjnym</w:t>
            </w:r>
          </w:p>
        </w:tc>
        <w:tc>
          <w:tcPr>
            <w:tcW w:w="1080" w:type="dxa"/>
            <w:tcBorders>
              <w:top w:val="single" w:sz="2" w:space="0" w:color="auto"/>
              <w:left w:val="single" w:sz="2" w:space="0" w:color="auto"/>
              <w:bottom w:val="single" w:sz="2" w:space="0" w:color="auto"/>
              <w:right w:val="single" w:sz="2" w:space="0" w:color="auto"/>
            </w:tcBorders>
            <w:vAlign w:val="center"/>
            <w:hideMark/>
          </w:tcPr>
          <w:p w14:paraId="1B6A4670" w14:textId="77777777" w:rsidR="001B7F52" w:rsidRPr="002D2F55" w:rsidRDefault="001B7F52" w:rsidP="008631D5">
            <w:pPr>
              <w:spacing w:before="60" w:after="60" w:line="200" w:lineRule="exact"/>
              <w:jc w:val="right"/>
              <w:rPr>
                <w:noProof/>
                <w:sz w:val="16"/>
                <w:szCs w:val="16"/>
              </w:rPr>
            </w:pPr>
            <w:r w:rsidRPr="002D2F55">
              <w:rPr>
                <w:noProof/>
                <w:color w:val="000000"/>
                <w:sz w:val="16"/>
              </w:rPr>
              <w:t> 0,000</w:t>
            </w:r>
          </w:p>
        </w:tc>
        <w:tc>
          <w:tcPr>
            <w:tcW w:w="1080" w:type="dxa"/>
            <w:tcBorders>
              <w:top w:val="single" w:sz="2" w:space="0" w:color="auto"/>
              <w:left w:val="single" w:sz="2" w:space="0" w:color="auto"/>
              <w:bottom w:val="single" w:sz="2" w:space="0" w:color="auto"/>
              <w:right w:val="single" w:sz="2" w:space="0" w:color="auto"/>
            </w:tcBorders>
            <w:vAlign w:val="center"/>
            <w:hideMark/>
          </w:tcPr>
          <w:p w14:paraId="571D01B1" w14:textId="77777777" w:rsidR="001B7F52" w:rsidRPr="002D2F55" w:rsidRDefault="001B7F52" w:rsidP="008631D5">
            <w:pPr>
              <w:spacing w:before="60" w:after="60" w:line="200" w:lineRule="exact"/>
              <w:jc w:val="right"/>
              <w:rPr>
                <w:noProof/>
                <w:sz w:val="16"/>
                <w:szCs w:val="16"/>
              </w:rPr>
            </w:pPr>
            <w:r w:rsidRPr="002D2F55">
              <w:rPr>
                <w:noProof/>
                <w:color w:val="000000"/>
                <w:sz w:val="16"/>
              </w:rPr>
              <w:t>0,000</w:t>
            </w:r>
          </w:p>
        </w:tc>
        <w:tc>
          <w:tcPr>
            <w:tcW w:w="1080" w:type="dxa"/>
            <w:tcBorders>
              <w:top w:val="single" w:sz="2" w:space="0" w:color="auto"/>
              <w:left w:val="single" w:sz="2" w:space="0" w:color="auto"/>
              <w:bottom w:val="single" w:sz="2" w:space="0" w:color="auto"/>
              <w:right w:val="single" w:sz="2" w:space="0" w:color="auto"/>
            </w:tcBorders>
            <w:vAlign w:val="center"/>
            <w:hideMark/>
          </w:tcPr>
          <w:p w14:paraId="0ED6B653" w14:textId="77777777" w:rsidR="001B7F52" w:rsidRPr="002D2F55" w:rsidRDefault="001B7F52" w:rsidP="008631D5">
            <w:pPr>
              <w:spacing w:before="60" w:after="60" w:line="200" w:lineRule="exact"/>
              <w:jc w:val="right"/>
              <w:rPr>
                <w:noProof/>
                <w:sz w:val="16"/>
                <w:szCs w:val="16"/>
              </w:rPr>
            </w:pPr>
            <w:r w:rsidRPr="002D2F55">
              <w:rPr>
                <w:noProof/>
                <w:color w:val="000000"/>
                <w:sz w:val="16"/>
              </w:rPr>
              <w:t>0,062</w:t>
            </w:r>
          </w:p>
        </w:tc>
        <w:tc>
          <w:tcPr>
            <w:tcW w:w="1080" w:type="dxa"/>
            <w:tcBorders>
              <w:top w:val="single" w:sz="2" w:space="0" w:color="auto"/>
              <w:left w:val="single" w:sz="2" w:space="0" w:color="auto"/>
              <w:bottom w:val="single" w:sz="2" w:space="0" w:color="auto"/>
              <w:right w:val="single" w:sz="2" w:space="0" w:color="auto"/>
            </w:tcBorders>
            <w:vAlign w:val="center"/>
            <w:hideMark/>
          </w:tcPr>
          <w:p w14:paraId="5E1D4B84" w14:textId="77777777" w:rsidR="001B7F52" w:rsidRPr="002D2F55" w:rsidRDefault="001B7F52" w:rsidP="008631D5">
            <w:pPr>
              <w:spacing w:before="60" w:after="60" w:line="200" w:lineRule="exact"/>
              <w:jc w:val="right"/>
              <w:rPr>
                <w:noProof/>
                <w:sz w:val="16"/>
                <w:szCs w:val="16"/>
              </w:rPr>
            </w:pPr>
            <w:r w:rsidRPr="002D2F55">
              <w:rPr>
                <w:noProof/>
                <w:color w:val="000000"/>
                <w:sz w:val="16"/>
              </w:rPr>
              <w:t>0,062</w:t>
            </w:r>
          </w:p>
        </w:tc>
        <w:tc>
          <w:tcPr>
            <w:tcW w:w="1080" w:type="dxa"/>
            <w:tcBorders>
              <w:top w:val="single" w:sz="2" w:space="0" w:color="auto"/>
              <w:left w:val="single" w:sz="2" w:space="0" w:color="auto"/>
              <w:bottom w:val="single" w:sz="2" w:space="0" w:color="auto"/>
              <w:right w:val="single" w:sz="2" w:space="0" w:color="auto"/>
            </w:tcBorders>
            <w:vAlign w:val="center"/>
            <w:hideMark/>
          </w:tcPr>
          <w:p w14:paraId="24E6FE17" w14:textId="77777777" w:rsidR="001B7F52" w:rsidRPr="002D2F55" w:rsidRDefault="001B7F52" w:rsidP="008631D5">
            <w:pPr>
              <w:spacing w:before="60" w:after="60" w:line="200" w:lineRule="exact"/>
              <w:jc w:val="right"/>
              <w:rPr>
                <w:b/>
                <w:noProof/>
                <w:sz w:val="16"/>
                <w:szCs w:val="16"/>
              </w:rPr>
            </w:pPr>
            <w:r w:rsidRPr="002D2F55">
              <w:rPr>
                <w:b/>
                <w:noProof/>
                <w:sz w:val="16"/>
              </w:rPr>
              <w:t>0,124</w:t>
            </w:r>
          </w:p>
        </w:tc>
      </w:tr>
      <w:tr w:rsidR="001B7F52" w:rsidRPr="002D2F55" w14:paraId="625F670B" w14:textId="77777777" w:rsidTr="008631D5">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14:paraId="5F11A682" w14:textId="77777777" w:rsidR="001B7F52" w:rsidRPr="002D2F55" w:rsidRDefault="001B7F52" w:rsidP="008631D5">
            <w:pPr>
              <w:spacing w:before="60" w:after="60" w:line="200" w:lineRule="exact"/>
              <w:jc w:val="center"/>
              <w:rPr>
                <w:b/>
                <w:noProof/>
                <w:sz w:val="16"/>
                <w:szCs w:val="16"/>
              </w:rPr>
            </w:pPr>
            <w:r w:rsidRPr="002D2F55">
              <w:rPr>
                <w:b/>
                <w:noProof/>
                <w:sz w:val="16"/>
              </w:rPr>
              <w:t xml:space="preserve">Suma cząstkowa </w:t>
            </w:r>
            <w:r w:rsidRPr="002D2F55">
              <w:rPr>
                <w:noProof/>
              </w:rPr>
              <w:br/>
            </w:r>
            <w:r w:rsidRPr="002D2F55">
              <w:rPr>
                <w:b/>
                <w:noProof/>
                <w:sz w:val="16"/>
              </w:rPr>
              <w:t>poza DZIAŁEM 7</w:t>
            </w:r>
            <w:r w:rsidRPr="002D2F55">
              <w:rPr>
                <w:noProof/>
              </w:rPr>
              <w:t xml:space="preserve"> </w:t>
            </w:r>
            <w:r w:rsidRPr="002D2F55">
              <w:rPr>
                <w:noProof/>
              </w:rPr>
              <w:br/>
            </w:r>
            <w:r w:rsidRPr="002D2F55">
              <w:rPr>
                <w:b/>
                <w:noProof/>
                <w:sz w:val="16"/>
              </w:rPr>
              <w:t xml:space="preserve">wieloletnich ram finansowych </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32DB6D9" w14:textId="77777777" w:rsidR="001B7F52" w:rsidRPr="002D2F55" w:rsidRDefault="001B7F52" w:rsidP="008631D5">
            <w:pPr>
              <w:spacing w:before="60" w:after="60" w:line="200" w:lineRule="exact"/>
              <w:jc w:val="right"/>
              <w:rPr>
                <w:noProof/>
                <w:sz w:val="16"/>
                <w:szCs w:val="16"/>
              </w:rPr>
            </w:pPr>
            <w:r w:rsidRPr="002D2F55">
              <w:rPr>
                <w:noProof/>
                <w:color w:val="000000"/>
                <w:sz w:val="16"/>
              </w:rPr>
              <w:t> 0,000</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BCC72B5" w14:textId="77777777" w:rsidR="001B7F52" w:rsidRPr="002D2F55" w:rsidRDefault="001B7F52" w:rsidP="008631D5">
            <w:pPr>
              <w:spacing w:before="60" w:after="60" w:line="200" w:lineRule="exact"/>
              <w:jc w:val="right"/>
              <w:rPr>
                <w:noProof/>
                <w:sz w:val="16"/>
                <w:szCs w:val="16"/>
              </w:rPr>
            </w:pPr>
            <w:r w:rsidRPr="002D2F55">
              <w:rPr>
                <w:noProof/>
                <w:color w:val="000000"/>
                <w:sz w:val="16"/>
              </w:rPr>
              <w:t>0,000</w:t>
            </w:r>
          </w:p>
        </w:tc>
        <w:tc>
          <w:tcPr>
            <w:tcW w:w="1080" w:type="dxa"/>
            <w:tcBorders>
              <w:top w:val="single" w:sz="2" w:space="0" w:color="auto"/>
              <w:left w:val="single" w:sz="2" w:space="0" w:color="auto"/>
              <w:bottom w:val="single" w:sz="2" w:space="0" w:color="auto"/>
              <w:right w:val="single" w:sz="2" w:space="0" w:color="auto"/>
            </w:tcBorders>
            <w:vAlign w:val="center"/>
            <w:hideMark/>
          </w:tcPr>
          <w:p w14:paraId="7D59555A" w14:textId="77777777" w:rsidR="001B7F52" w:rsidRPr="002D2F55" w:rsidRDefault="001B7F52" w:rsidP="008631D5">
            <w:pPr>
              <w:spacing w:before="60" w:after="60" w:line="200" w:lineRule="exact"/>
              <w:jc w:val="right"/>
              <w:rPr>
                <w:noProof/>
                <w:sz w:val="16"/>
                <w:szCs w:val="16"/>
              </w:rPr>
            </w:pPr>
            <w:r w:rsidRPr="002D2F55">
              <w:rPr>
                <w:noProof/>
                <w:color w:val="000000"/>
                <w:sz w:val="16"/>
              </w:rPr>
              <w:t>0,062</w:t>
            </w:r>
          </w:p>
        </w:tc>
        <w:tc>
          <w:tcPr>
            <w:tcW w:w="1080" w:type="dxa"/>
            <w:tcBorders>
              <w:top w:val="single" w:sz="2" w:space="0" w:color="auto"/>
              <w:left w:val="single" w:sz="2" w:space="0" w:color="auto"/>
              <w:bottom w:val="single" w:sz="2" w:space="0" w:color="auto"/>
              <w:right w:val="single" w:sz="2" w:space="0" w:color="auto"/>
            </w:tcBorders>
            <w:vAlign w:val="center"/>
            <w:hideMark/>
          </w:tcPr>
          <w:p w14:paraId="672C6876" w14:textId="77777777" w:rsidR="001B7F52" w:rsidRPr="002D2F55" w:rsidRDefault="001B7F52" w:rsidP="008631D5">
            <w:pPr>
              <w:spacing w:before="60" w:after="60" w:line="200" w:lineRule="exact"/>
              <w:jc w:val="right"/>
              <w:rPr>
                <w:noProof/>
                <w:sz w:val="16"/>
                <w:szCs w:val="16"/>
              </w:rPr>
            </w:pPr>
            <w:r w:rsidRPr="002D2F55">
              <w:rPr>
                <w:noProof/>
                <w:color w:val="000000"/>
                <w:sz w:val="16"/>
              </w:rPr>
              <w:t>0,062</w:t>
            </w:r>
          </w:p>
        </w:tc>
        <w:tc>
          <w:tcPr>
            <w:tcW w:w="1080" w:type="dxa"/>
            <w:tcBorders>
              <w:top w:val="single" w:sz="2" w:space="0" w:color="auto"/>
              <w:left w:val="single" w:sz="2" w:space="0" w:color="auto"/>
              <w:bottom w:val="single" w:sz="2" w:space="0" w:color="auto"/>
              <w:right w:val="single" w:sz="2" w:space="0" w:color="auto"/>
            </w:tcBorders>
            <w:vAlign w:val="center"/>
            <w:hideMark/>
          </w:tcPr>
          <w:p w14:paraId="2DB05FFE" w14:textId="77777777" w:rsidR="001B7F52" w:rsidRPr="002D2F55" w:rsidRDefault="001B7F52" w:rsidP="008631D5">
            <w:pPr>
              <w:spacing w:before="60" w:after="60" w:line="200" w:lineRule="exact"/>
              <w:jc w:val="right"/>
              <w:rPr>
                <w:b/>
                <w:noProof/>
                <w:sz w:val="16"/>
                <w:szCs w:val="16"/>
              </w:rPr>
            </w:pPr>
            <w:r w:rsidRPr="002D2F55">
              <w:rPr>
                <w:b/>
                <w:noProof/>
                <w:sz w:val="16"/>
              </w:rPr>
              <w:t>0,124</w:t>
            </w:r>
          </w:p>
        </w:tc>
      </w:tr>
    </w:tbl>
    <w:p w14:paraId="0100EDB0" w14:textId="77777777" w:rsidR="001B7F52" w:rsidRPr="002D2F55" w:rsidRDefault="001B7F52" w:rsidP="001B7F52">
      <w:pPr>
        <w:spacing w:line="200" w:lineRule="exact"/>
        <w:rPr>
          <w:noProof/>
          <w:sz w:val="16"/>
          <w:szCs w:val="16"/>
        </w:rPr>
      </w:pPr>
    </w:p>
    <w:tbl>
      <w:tblPr>
        <w:tblW w:w="0" w:type="dxa"/>
        <w:tblInd w:w="-612" w:type="dxa"/>
        <w:tblLayout w:type="fixed"/>
        <w:tblLook w:val="01E0" w:firstRow="1" w:lastRow="1" w:firstColumn="1" w:lastColumn="1" w:noHBand="0" w:noVBand="0"/>
      </w:tblPr>
      <w:tblGrid>
        <w:gridCol w:w="1980"/>
        <w:gridCol w:w="1080"/>
        <w:gridCol w:w="1080"/>
        <w:gridCol w:w="1080"/>
        <w:gridCol w:w="1080"/>
        <w:gridCol w:w="1080"/>
      </w:tblGrid>
      <w:tr w:rsidR="001B7F52" w:rsidRPr="002D2F55" w14:paraId="06404938" w14:textId="77777777" w:rsidTr="008631D5">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14:paraId="1BAB2081" w14:textId="77777777" w:rsidR="001B7F52" w:rsidRPr="002D2F55" w:rsidRDefault="001B7F52" w:rsidP="008631D5">
            <w:pPr>
              <w:spacing w:before="60" w:after="60" w:line="200" w:lineRule="exact"/>
              <w:jc w:val="center"/>
              <w:rPr>
                <w:noProof/>
                <w:sz w:val="16"/>
                <w:szCs w:val="16"/>
              </w:rPr>
            </w:pPr>
            <w:r w:rsidRPr="002D2F55">
              <w:rPr>
                <w:b/>
                <w:noProof/>
                <w:sz w:val="16"/>
              </w:rPr>
              <w:t>OGÓŁEM</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0F0AA4BF" w14:textId="77777777" w:rsidR="001B7F52" w:rsidRPr="002D2F55" w:rsidRDefault="001B7F52" w:rsidP="008631D5">
            <w:pPr>
              <w:spacing w:before="60" w:after="60" w:line="200" w:lineRule="exact"/>
              <w:jc w:val="right"/>
              <w:rPr>
                <w:rFonts w:eastAsia="Times New Roman"/>
                <w:noProof/>
                <w:sz w:val="16"/>
                <w:szCs w:val="16"/>
              </w:rPr>
            </w:pPr>
            <w:r w:rsidRPr="002D2F55">
              <w:rPr>
                <w:noProof/>
                <w:sz w:val="20"/>
              </w:rPr>
              <w:t>1,609</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265EF4FD" w14:textId="77777777" w:rsidR="001B7F52" w:rsidRPr="002D2F55" w:rsidRDefault="001B7F52" w:rsidP="008631D5">
            <w:pPr>
              <w:spacing w:before="60" w:after="60" w:line="200" w:lineRule="exact"/>
              <w:jc w:val="right"/>
              <w:rPr>
                <w:rFonts w:eastAsia="Times New Roman"/>
                <w:noProof/>
                <w:sz w:val="16"/>
                <w:szCs w:val="16"/>
              </w:rPr>
            </w:pPr>
            <w:r w:rsidRPr="002D2F55">
              <w:rPr>
                <w:noProof/>
                <w:sz w:val="20"/>
              </w:rPr>
              <w:t>1,125</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23E95595" w14:textId="77777777" w:rsidR="001B7F52" w:rsidRPr="002D2F55" w:rsidRDefault="001B7F52" w:rsidP="008631D5">
            <w:pPr>
              <w:spacing w:before="60" w:after="60" w:line="200" w:lineRule="exact"/>
              <w:jc w:val="right"/>
              <w:rPr>
                <w:rFonts w:eastAsia="Times New Roman"/>
                <w:noProof/>
                <w:sz w:val="16"/>
                <w:szCs w:val="16"/>
              </w:rPr>
            </w:pPr>
            <w:r w:rsidRPr="002D2F55">
              <w:rPr>
                <w:noProof/>
                <w:sz w:val="20"/>
              </w:rPr>
              <w:t>1,030</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4984F1C8" w14:textId="77777777" w:rsidR="001B7F52" w:rsidRPr="002D2F55" w:rsidRDefault="001B7F52" w:rsidP="008631D5">
            <w:pPr>
              <w:spacing w:before="60" w:after="60" w:line="200" w:lineRule="exact"/>
              <w:jc w:val="right"/>
              <w:rPr>
                <w:rFonts w:eastAsia="Times New Roman"/>
                <w:noProof/>
                <w:sz w:val="16"/>
                <w:szCs w:val="16"/>
              </w:rPr>
            </w:pPr>
            <w:r w:rsidRPr="002D2F55">
              <w:rPr>
                <w:noProof/>
                <w:sz w:val="20"/>
              </w:rPr>
              <w:t>1,030</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0C3C7424" w14:textId="77777777" w:rsidR="001B7F52" w:rsidRPr="002D2F55" w:rsidRDefault="001B7F52" w:rsidP="008631D5">
            <w:pPr>
              <w:spacing w:before="60" w:after="60" w:line="200" w:lineRule="exact"/>
              <w:jc w:val="right"/>
              <w:rPr>
                <w:rFonts w:eastAsia="Times New Roman"/>
                <w:noProof/>
                <w:sz w:val="16"/>
                <w:szCs w:val="16"/>
              </w:rPr>
            </w:pPr>
            <w:r w:rsidRPr="002D2F55">
              <w:rPr>
                <w:noProof/>
                <w:sz w:val="20"/>
              </w:rPr>
              <w:t>4,794</w:t>
            </w:r>
          </w:p>
        </w:tc>
      </w:tr>
    </w:tbl>
    <w:p w14:paraId="6B45AF66" w14:textId="07901C36" w:rsidR="001B7F52" w:rsidRPr="002D2F55" w:rsidRDefault="001B7F52" w:rsidP="001B7F52">
      <w:pPr>
        <w:rPr>
          <w:noProof/>
          <w:sz w:val="18"/>
        </w:rPr>
      </w:pPr>
      <w:r w:rsidRPr="002D2F55">
        <w:rPr>
          <w:noProof/>
          <w:sz w:val="18"/>
        </w:rPr>
        <w:t>Potrzeby</w:t>
      </w:r>
      <w:r w:rsidR="00FD239B" w:rsidRPr="002D2F55">
        <w:rPr>
          <w:noProof/>
          <w:sz w:val="18"/>
        </w:rPr>
        <w:t xml:space="preserve"> w</w:t>
      </w:r>
      <w:r w:rsidR="00FD239B">
        <w:rPr>
          <w:noProof/>
          <w:sz w:val="18"/>
        </w:rPr>
        <w:t> </w:t>
      </w:r>
      <w:r w:rsidR="00FD239B" w:rsidRPr="002D2F55">
        <w:rPr>
          <w:noProof/>
          <w:sz w:val="18"/>
        </w:rPr>
        <w:t>zak</w:t>
      </w:r>
      <w:r w:rsidRPr="002D2F55">
        <w:rPr>
          <w:noProof/>
          <w:sz w:val="18"/>
        </w:rPr>
        <w:t>resie środków na zasoby ludzkie</w:t>
      </w:r>
      <w:r w:rsidR="00FD239B" w:rsidRPr="002D2F55">
        <w:rPr>
          <w:noProof/>
          <w:sz w:val="18"/>
        </w:rPr>
        <w:t xml:space="preserve"> i</w:t>
      </w:r>
      <w:r w:rsidR="00FD239B">
        <w:rPr>
          <w:noProof/>
          <w:sz w:val="18"/>
        </w:rPr>
        <w:t> </w:t>
      </w:r>
      <w:r w:rsidR="00FD239B" w:rsidRPr="002D2F55">
        <w:rPr>
          <w:noProof/>
          <w:sz w:val="18"/>
        </w:rPr>
        <w:t>inn</w:t>
      </w:r>
      <w:r w:rsidRPr="002D2F55">
        <w:rPr>
          <w:noProof/>
          <w:sz w:val="18"/>
        </w:rPr>
        <w:t>e wydatki</w:t>
      </w:r>
      <w:r w:rsidR="00FD239B" w:rsidRPr="002D2F55">
        <w:rPr>
          <w:noProof/>
          <w:sz w:val="18"/>
        </w:rPr>
        <w:t xml:space="preserve"> o</w:t>
      </w:r>
      <w:r w:rsidR="00FD239B">
        <w:rPr>
          <w:noProof/>
          <w:sz w:val="18"/>
        </w:rPr>
        <w:t> </w:t>
      </w:r>
      <w:r w:rsidR="00FD239B" w:rsidRPr="002D2F55">
        <w:rPr>
          <w:noProof/>
          <w:sz w:val="18"/>
        </w:rPr>
        <w:t>cha</w:t>
      </w:r>
      <w:r w:rsidRPr="002D2F55">
        <w:rPr>
          <w:noProof/>
          <w:sz w:val="18"/>
        </w:rPr>
        <w:t>rakterze administracyjnym zostaną pokryte</w:t>
      </w:r>
      <w:r w:rsidR="00FD239B" w:rsidRPr="002D2F55">
        <w:rPr>
          <w:noProof/>
          <w:sz w:val="18"/>
        </w:rPr>
        <w:t xml:space="preserve"> z</w:t>
      </w:r>
      <w:r w:rsidR="00FD239B">
        <w:rPr>
          <w:noProof/>
          <w:sz w:val="18"/>
        </w:rPr>
        <w:t> </w:t>
      </w:r>
      <w:r w:rsidR="00FD239B" w:rsidRPr="002D2F55">
        <w:rPr>
          <w:noProof/>
          <w:sz w:val="18"/>
        </w:rPr>
        <w:t>zas</w:t>
      </w:r>
      <w:r w:rsidRPr="002D2F55">
        <w:rPr>
          <w:noProof/>
          <w:sz w:val="18"/>
        </w:rPr>
        <w:t>obów dyrekcji generalnej już przydzielonych na zarządzanie tym działaniem lub przesuniętych</w:t>
      </w:r>
      <w:r w:rsidR="00FD239B" w:rsidRPr="002D2F55">
        <w:rPr>
          <w:noProof/>
          <w:sz w:val="18"/>
        </w:rPr>
        <w:t xml:space="preserve"> w</w:t>
      </w:r>
      <w:r w:rsidR="00FD239B">
        <w:rPr>
          <w:noProof/>
          <w:sz w:val="18"/>
        </w:rPr>
        <w:t> </w:t>
      </w:r>
      <w:r w:rsidR="00FD239B" w:rsidRPr="002D2F55">
        <w:rPr>
          <w:noProof/>
          <w:sz w:val="18"/>
        </w:rPr>
        <w:t>ram</w:t>
      </w:r>
      <w:r w:rsidRPr="002D2F55">
        <w:rPr>
          <w:noProof/>
          <w:sz w:val="18"/>
        </w:rPr>
        <w:t>ach dyrekcji generalnej, uzupełnionych</w:t>
      </w:r>
      <w:r w:rsidR="00FD239B" w:rsidRPr="002D2F55">
        <w:rPr>
          <w:noProof/>
          <w:sz w:val="18"/>
        </w:rPr>
        <w:t xml:space="preserve"> w</w:t>
      </w:r>
      <w:r w:rsidR="00FD239B">
        <w:rPr>
          <w:noProof/>
          <w:sz w:val="18"/>
        </w:rPr>
        <w:t> </w:t>
      </w:r>
      <w:r w:rsidR="00FD239B" w:rsidRPr="002D2F55">
        <w:rPr>
          <w:noProof/>
          <w:sz w:val="18"/>
        </w:rPr>
        <w:t>raz</w:t>
      </w:r>
      <w:r w:rsidRPr="002D2F55">
        <w:rPr>
          <w:noProof/>
          <w:sz w:val="18"/>
        </w:rPr>
        <w:t>ie potrzeby wszelkimi dodatkowymi zasobami, które mogą zostać przydzielone zarządzającej dyrekcji generalnej</w:t>
      </w:r>
      <w:r w:rsidR="00FD239B" w:rsidRPr="002D2F55">
        <w:rPr>
          <w:noProof/>
          <w:sz w:val="18"/>
        </w:rPr>
        <w:t xml:space="preserve"> w</w:t>
      </w:r>
      <w:r w:rsidR="00FD239B">
        <w:rPr>
          <w:noProof/>
          <w:sz w:val="18"/>
        </w:rPr>
        <w:t> </w:t>
      </w:r>
      <w:r w:rsidR="00FD239B" w:rsidRPr="002D2F55">
        <w:rPr>
          <w:noProof/>
          <w:sz w:val="18"/>
        </w:rPr>
        <w:t>ram</w:t>
      </w:r>
      <w:r w:rsidRPr="002D2F55">
        <w:rPr>
          <w:noProof/>
          <w:sz w:val="18"/>
        </w:rPr>
        <w:t>ach procedury rocznego przydziału środków oraz</w:t>
      </w:r>
      <w:r w:rsidR="00FD239B" w:rsidRPr="002D2F55">
        <w:rPr>
          <w:noProof/>
          <w:sz w:val="18"/>
        </w:rPr>
        <w:t xml:space="preserve"> w</w:t>
      </w:r>
      <w:r w:rsidR="00FD239B">
        <w:rPr>
          <w:noProof/>
          <w:sz w:val="18"/>
        </w:rPr>
        <w:t> </w:t>
      </w:r>
      <w:r w:rsidR="00FD239B" w:rsidRPr="002D2F55">
        <w:rPr>
          <w:noProof/>
          <w:sz w:val="18"/>
        </w:rPr>
        <w:t>świ</w:t>
      </w:r>
      <w:r w:rsidRPr="002D2F55">
        <w:rPr>
          <w:noProof/>
          <w:sz w:val="18"/>
        </w:rPr>
        <w:t>etle istniejących ograniczeń budżetowych.</w:t>
      </w:r>
    </w:p>
    <w:p w14:paraId="6B66D5E3" w14:textId="77777777" w:rsidR="001B7F52" w:rsidRPr="002D2F55" w:rsidRDefault="001B7F52" w:rsidP="001B7F52">
      <w:pPr>
        <w:spacing w:before="0" w:after="0"/>
        <w:jc w:val="left"/>
        <w:rPr>
          <w:noProof/>
          <w:sz w:val="18"/>
        </w:rPr>
        <w:sectPr w:rsidR="001B7F52" w:rsidRPr="002D2F55" w:rsidSect="00CE72CD">
          <w:headerReference w:type="default" r:id="rId17"/>
          <w:footerReference w:type="default" r:id="rId18"/>
          <w:headerReference w:type="first" r:id="rId19"/>
          <w:footerReference w:type="first" r:id="rId20"/>
          <w:pgSz w:w="11907" w:h="16840"/>
          <w:pgMar w:top="1134" w:right="1418" w:bottom="1134" w:left="1418" w:header="709" w:footer="709" w:gutter="0"/>
          <w:cols w:space="720"/>
          <w:docGrid w:linePitch="326"/>
        </w:sectPr>
      </w:pPr>
    </w:p>
    <w:p w14:paraId="63284CCA" w14:textId="7B5F6CB8" w:rsidR="001B7F52" w:rsidRPr="002D2F55" w:rsidRDefault="001C6D9D" w:rsidP="001C6D9D">
      <w:pPr>
        <w:pStyle w:val="ManualHeading4"/>
        <w:rPr>
          <w:bCs/>
          <w:noProof/>
          <w:szCs w:val="24"/>
        </w:rPr>
      </w:pPr>
      <w:r w:rsidRPr="001C6D9D">
        <w:lastRenderedPageBreak/>
        <w:t>3.2.3.1.</w:t>
      </w:r>
      <w:r w:rsidRPr="001C6D9D">
        <w:tab/>
      </w:r>
      <w:r w:rsidR="001B7F52" w:rsidRPr="002D2F55">
        <w:rPr>
          <w:noProof/>
        </w:rPr>
        <w:t xml:space="preserve">Szacowane zapotrzebowanie na zasoby ludzkie </w:t>
      </w:r>
    </w:p>
    <w:p w14:paraId="1C16CDCE" w14:textId="765A06FD" w:rsidR="001B7F52" w:rsidRPr="002D2F55" w:rsidRDefault="001B7F52" w:rsidP="001B7F52">
      <w:pPr>
        <w:pStyle w:val="ListDash1"/>
        <w:rPr>
          <w:noProof/>
        </w:rPr>
      </w:pPr>
      <w:r w:rsidRPr="002D2F55">
        <w:rPr>
          <w:rFonts w:ascii="Wingdings" w:hAnsi="Wingdings"/>
          <w:noProof/>
        </w:rPr>
        <w:t></w:t>
      </w:r>
      <w:r w:rsidRPr="002D2F55">
        <w:rPr>
          <w:noProof/>
        </w:rPr>
        <w:tab/>
        <w:t>Wniosek/inicjatywa nie wiąże się</w:t>
      </w:r>
      <w:r w:rsidR="00FD239B" w:rsidRPr="002D2F55">
        <w:rPr>
          <w:noProof/>
        </w:rPr>
        <w:t xml:space="preserve"> z</w:t>
      </w:r>
      <w:r w:rsidR="00FD239B">
        <w:rPr>
          <w:noProof/>
        </w:rPr>
        <w:t> </w:t>
      </w:r>
      <w:r w:rsidR="00FD239B" w:rsidRPr="002D2F55">
        <w:rPr>
          <w:noProof/>
        </w:rPr>
        <w:t>kon</w:t>
      </w:r>
      <w:r w:rsidRPr="002D2F55">
        <w:rPr>
          <w:noProof/>
        </w:rPr>
        <w:t xml:space="preserve">iecznością wykorzystania zasobów ludzkich. </w:t>
      </w:r>
    </w:p>
    <w:p w14:paraId="31E22B4F" w14:textId="26582746" w:rsidR="001B7F52" w:rsidRPr="002D2F55" w:rsidRDefault="001B7F52" w:rsidP="001B7F52">
      <w:pPr>
        <w:pStyle w:val="ListDash1"/>
        <w:rPr>
          <w:noProof/>
        </w:rPr>
      </w:pPr>
      <w:r w:rsidRPr="002D2F55">
        <w:rPr>
          <w:rFonts w:ascii="Wingdings" w:hAnsi="Wingdings"/>
          <w:noProof/>
          <w:sz w:val="22"/>
        </w:rPr>
        <w:t></w:t>
      </w:r>
      <w:r w:rsidRPr="002D2F55">
        <w:rPr>
          <w:noProof/>
        </w:rPr>
        <w:tab/>
        <w:t>Wniosek/inicjatywa wiąże się</w:t>
      </w:r>
      <w:r w:rsidR="00FD239B" w:rsidRPr="002D2F55">
        <w:rPr>
          <w:noProof/>
        </w:rPr>
        <w:t xml:space="preserve"> z</w:t>
      </w:r>
      <w:r w:rsidR="00FD239B">
        <w:rPr>
          <w:noProof/>
        </w:rPr>
        <w:t> </w:t>
      </w:r>
      <w:r w:rsidR="00FD239B" w:rsidRPr="002D2F55">
        <w:rPr>
          <w:noProof/>
        </w:rPr>
        <w:t>kon</w:t>
      </w:r>
      <w:r w:rsidRPr="002D2F55">
        <w:rPr>
          <w:noProof/>
        </w:rPr>
        <w:t>iecznością wykorzystania zasobów ludzkich, jak określono poniżej:</w:t>
      </w:r>
    </w:p>
    <w:p w14:paraId="4CA43683" w14:textId="6DEBD091" w:rsidR="001B7F52" w:rsidRPr="002D2F55" w:rsidRDefault="001B7F52" w:rsidP="001B7F52">
      <w:pPr>
        <w:spacing w:after="60"/>
        <w:jc w:val="right"/>
        <w:rPr>
          <w:i/>
          <w:noProof/>
          <w:sz w:val="20"/>
        </w:rPr>
      </w:pPr>
      <w:r w:rsidRPr="002D2F55">
        <w:rPr>
          <w:i/>
          <w:noProof/>
          <w:sz w:val="20"/>
        </w:rPr>
        <w:t>Wartości szacunkowe należy wyrazić</w:t>
      </w:r>
      <w:r w:rsidR="00FD239B" w:rsidRPr="002D2F55">
        <w:rPr>
          <w:i/>
          <w:noProof/>
          <w:sz w:val="20"/>
        </w:rPr>
        <w:t xml:space="preserve"> w</w:t>
      </w:r>
      <w:r w:rsidR="00FD239B">
        <w:rPr>
          <w:i/>
          <w:noProof/>
          <w:sz w:val="20"/>
        </w:rPr>
        <w:t> </w:t>
      </w:r>
      <w:r w:rsidR="00FD239B" w:rsidRPr="002D2F55">
        <w:rPr>
          <w:i/>
          <w:noProof/>
          <w:sz w:val="20"/>
        </w:rPr>
        <w:t>ekw</w:t>
      </w:r>
      <w:r w:rsidRPr="002D2F55">
        <w:rPr>
          <w:i/>
          <w:noProof/>
          <w:sz w:val="20"/>
        </w:rPr>
        <w:t>iwalentach pełnego czasu pracy</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76"/>
        <w:gridCol w:w="2378"/>
        <w:gridCol w:w="731"/>
        <w:gridCol w:w="731"/>
        <w:gridCol w:w="731"/>
        <w:gridCol w:w="731"/>
      </w:tblGrid>
      <w:tr w:rsidR="001B7F52" w:rsidRPr="002D2F55" w14:paraId="3D61B7B5" w14:textId="77777777" w:rsidTr="008631D5">
        <w:trPr>
          <w:trHeight w:val="289"/>
          <w:jc w:val="center"/>
        </w:trPr>
        <w:tc>
          <w:tcPr>
            <w:tcW w:w="4754" w:type="dxa"/>
            <w:gridSpan w:val="2"/>
            <w:tcBorders>
              <w:top w:val="single" w:sz="6" w:space="0" w:color="auto"/>
              <w:left w:val="single" w:sz="6" w:space="0" w:color="auto"/>
              <w:bottom w:val="single" w:sz="6" w:space="0" w:color="auto"/>
              <w:right w:val="single" w:sz="6" w:space="0" w:color="auto"/>
            </w:tcBorders>
          </w:tcPr>
          <w:p w14:paraId="52CC1E00" w14:textId="77777777" w:rsidR="001B7F52" w:rsidRPr="002D2F55" w:rsidRDefault="001B7F52" w:rsidP="008631D5">
            <w:pPr>
              <w:pStyle w:val="Text1"/>
              <w:spacing w:before="40" w:after="40" w:line="276" w:lineRule="auto"/>
              <w:ind w:left="0"/>
              <w:jc w:val="center"/>
              <w:rPr>
                <w:i/>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hideMark/>
          </w:tcPr>
          <w:p w14:paraId="7BA7BABE" w14:textId="77777777" w:rsidR="001B7F52" w:rsidRPr="002D2F55" w:rsidRDefault="001B7F52" w:rsidP="008631D5">
            <w:pPr>
              <w:spacing w:before="20" w:after="20" w:line="276" w:lineRule="auto"/>
              <w:jc w:val="center"/>
              <w:rPr>
                <w:b/>
                <w:noProof/>
                <w:sz w:val="16"/>
                <w:szCs w:val="16"/>
              </w:rPr>
            </w:pPr>
            <w:r w:rsidRPr="002D2F55">
              <w:rPr>
                <w:b/>
                <w:noProof/>
                <w:sz w:val="16"/>
              </w:rPr>
              <w:t>Rok</w:t>
            </w:r>
            <w:r w:rsidRPr="002D2F55">
              <w:rPr>
                <w:noProof/>
              </w:rPr>
              <w:t xml:space="preserve"> </w:t>
            </w:r>
            <w:r w:rsidRPr="002D2F55">
              <w:rPr>
                <w:noProof/>
              </w:rPr>
              <w:br/>
            </w:r>
            <w:r w:rsidRPr="002D2F55">
              <w:rPr>
                <w:b/>
                <w:noProof/>
                <w:sz w:val="16"/>
              </w:rPr>
              <w:t>2024</w:t>
            </w:r>
          </w:p>
        </w:tc>
        <w:tc>
          <w:tcPr>
            <w:tcW w:w="731" w:type="dxa"/>
            <w:tcBorders>
              <w:top w:val="single" w:sz="6" w:space="0" w:color="auto"/>
              <w:left w:val="single" w:sz="6" w:space="0" w:color="auto"/>
              <w:bottom w:val="single" w:sz="6" w:space="0" w:color="auto"/>
              <w:right w:val="single" w:sz="6" w:space="0" w:color="auto"/>
            </w:tcBorders>
            <w:vAlign w:val="center"/>
            <w:hideMark/>
          </w:tcPr>
          <w:p w14:paraId="6CB3F592" w14:textId="77777777" w:rsidR="001B7F52" w:rsidRPr="002D2F55" w:rsidRDefault="001B7F52" w:rsidP="008631D5">
            <w:pPr>
              <w:spacing w:before="20" w:after="20" w:line="276" w:lineRule="auto"/>
              <w:jc w:val="center"/>
              <w:rPr>
                <w:b/>
                <w:noProof/>
                <w:sz w:val="16"/>
                <w:szCs w:val="16"/>
              </w:rPr>
            </w:pPr>
            <w:r w:rsidRPr="002D2F55">
              <w:rPr>
                <w:b/>
                <w:noProof/>
                <w:sz w:val="16"/>
              </w:rPr>
              <w:t>Rok</w:t>
            </w:r>
            <w:r w:rsidRPr="002D2F55">
              <w:rPr>
                <w:noProof/>
              </w:rPr>
              <w:t xml:space="preserve"> </w:t>
            </w:r>
            <w:r w:rsidRPr="002D2F55">
              <w:rPr>
                <w:noProof/>
              </w:rPr>
              <w:br/>
            </w:r>
            <w:r w:rsidRPr="002D2F55">
              <w:rPr>
                <w:b/>
                <w:noProof/>
                <w:sz w:val="16"/>
              </w:rPr>
              <w:t>2025</w:t>
            </w:r>
          </w:p>
        </w:tc>
        <w:tc>
          <w:tcPr>
            <w:tcW w:w="731" w:type="dxa"/>
            <w:tcBorders>
              <w:top w:val="single" w:sz="6" w:space="0" w:color="auto"/>
              <w:left w:val="single" w:sz="6" w:space="0" w:color="auto"/>
              <w:bottom w:val="single" w:sz="6" w:space="0" w:color="auto"/>
              <w:right w:val="single" w:sz="6" w:space="0" w:color="auto"/>
            </w:tcBorders>
            <w:vAlign w:val="center"/>
            <w:hideMark/>
          </w:tcPr>
          <w:p w14:paraId="4EE0C744" w14:textId="77777777" w:rsidR="001B7F52" w:rsidRPr="002D2F55" w:rsidRDefault="001B7F52" w:rsidP="008631D5">
            <w:pPr>
              <w:spacing w:before="20" w:after="20" w:line="276" w:lineRule="auto"/>
              <w:jc w:val="center"/>
              <w:rPr>
                <w:b/>
                <w:noProof/>
                <w:sz w:val="16"/>
                <w:szCs w:val="16"/>
              </w:rPr>
            </w:pPr>
            <w:r w:rsidRPr="002D2F55">
              <w:rPr>
                <w:b/>
                <w:noProof/>
                <w:sz w:val="16"/>
              </w:rPr>
              <w:t>Rok</w:t>
            </w:r>
          </w:p>
          <w:p w14:paraId="204964D4" w14:textId="77777777" w:rsidR="001B7F52" w:rsidRPr="002D2F55" w:rsidRDefault="001B7F52" w:rsidP="008631D5">
            <w:pPr>
              <w:spacing w:before="20" w:after="20" w:line="276" w:lineRule="auto"/>
              <w:jc w:val="center"/>
              <w:rPr>
                <w:b/>
                <w:noProof/>
                <w:sz w:val="16"/>
                <w:szCs w:val="16"/>
              </w:rPr>
            </w:pPr>
            <w:r w:rsidRPr="002D2F55">
              <w:rPr>
                <w:b/>
                <w:noProof/>
                <w:sz w:val="16"/>
              </w:rPr>
              <w:t>2026</w:t>
            </w:r>
          </w:p>
        </w:tc>
        <w:tc>
          <w:tcPr>
            <w:tcW w:w="731" w:type="dxa"/>
            <w:tcBorders>
              <w:top w:val="single" w:sz="6" w:space="0" w:color="auto"/>
              <w:left w:val="single" w:sz="6" w:space="0" w:color="auto"/>
              <w:bottom w:val="single" w:sz="6" w:space="0" w:color="auto"/>
              <w:right w:val="single" w:sz="6" w:space="0" w:color="auto"/>
            </w:tcBorders>
            <w:vAlign w:val="center"/>
            <w:hideMark/>
          </w:tcPr>
          <w:p w14:paraId="3AADECC9" w14:textId="77777777" w:rsidR="001B7F52" w:rsidRPr="002D2F55" w:rsidRDefault="001B7F52" w:rsidP="008631D5">
            <w:pPr>
              <w:spacing w:before="20" w:after="20" w:line="276" w:lineRule="auto"/>
              <w:jc w:val="center"/>
              <w:rPr>
                <w:b/>
                <w:noProof/>
                <w:sz w:val="16"/>
                <w:szCs w:val="16"/>
              </w:rPr>
            </w:pPr>
            <w:r w:rsidRPr="002D2F55">
              <w:rPr>
                <w:b/>
                <w:noProof/>
                <w:sz w:val="16"/>
              </w:rPr>
              <w:t>Rok 2027</w:t>
            </w:r>
          </w:p>
        </w:tc>
      </w:tr>
      <w:tr w:rsidR="001B7F52" w:rsidRPr="002D2F55" w14:paraId="18B0F79A" w14:textId="77777777" w:rsidTr="008631D5">
        <w:trPr>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68D168AD" w14:textId="78ED3C9F" w:rsidR="001B7F52" w:rsidRPr="002D2F55" w:rsidRDefault="001B7F52" w:rsidP="008631D5">
            <w:pPr>
              <w:pStyle w:val="Text1"/>
              <w:spacing w:beforeLines="20" w:before="48" w:afterLines="20" w:after="48" w:line="276" w:lineRule="auto"/>
              <w:ind w:left="984"/>
              <w:jc w:val="left"/>
              <w:rPr>
                <w:b/>
                <w:noProof/>
                <w:sz w:val="16"/>
                <w:szCs w:val="16"/>
              </w:rPr>
            </w:pPr>
            <w:r w:rsidRPr="002D2F55">
              <w:rPr>
                <w:noProof/>
                <w:sz w:val="16"/>
              </w:rPr>
              <w:t>20 01 02 01</w:t>
            </w:r>
            <w:r w:rsidRPr="002D2F55">
              <w:rPr>
                <w:rFonts w:ascii="Arial Narrow" w:hAnsi="Arial Narrow"/>
                <w:noProof/>
                <w:color w:val="000000"/>
                <w:sz w:val="20"/>
              </w:rPr>
              <w:t xml:space="preserve"> </w:t>
            </w:r>
            <w:r w:rsidRPr="002D2F55">
              <w:rPr>
                <w:noProof/>
                <w:sz w:val="16"/>
              </w:rPr>
              <w:t>(w centrali</w:t>
            </w:r>
            <w:r w:rsidR="00FD239B" w:rsidRPr="002D2F55">
              <w:rPr>
                <w:noProof/>
                <w:sz w:val="16"/>
              </w:rPr>
              <w:t xml:space="preserve"> i</w:t>
            </w:r>
            <w:r w:rsidR="00FD239B">
              <w:rPr>
                <w:noProof/>
                <w:sz w:val="16"/>
              </w:rPr>
              <w:t> </w:t>
            </w:r>
            <w:r w:rsidR="00FD239B" w:rsidRPr="002D2F55">
              <w:rPr>
                <w:noProof/>
                <w:sz w:val="16"/>
              </w:rPr>
              <w:t>w</w:t>
            </w:r>
            <w:r w:rsidR="00FD239B">
              <w:rPr>
                <w:noProof/>
                <w:sz w:val="16"/>
              </w:rPr>
              <w:t> </w:t>
            </w:r>
            <w:r w:rsidR="00FD239B" w:rsidRPr="002D2F55">
              <w:rPr>
                <w:noProof/>
                <w:sz w:val="16"/>
              </w:rPr>
              <w:t>biu</w:t>
            </w:r>
            <w:r w:rsidRPr="002D2F55">
              <w:rPr>
                <w:noProof/>
                <w:sz w:val="16"/>
              </w:rPr>
              <w:t>rach przedstawicielstw Komisji)</w:t>
            </w:r>
          </w:p>
        </w:tc>
        <w:tc>
          <w:tcPr>
            <w:tcW w:w="731" w:type="dxa"/>
            <w:tcBorders>
              <w:top w:val="single" w:sz="6" w:space="0" w:color="auto"/>
              <w:left w:val="single" w:sz="6" w:space="0" w:color="auto"/>
              <w:bottom w:val="single" w:sz="6" w:space="0" w:color="auto"/>
              <w:right w:val="single" w:sz="6" w:space="0" w:color="auto"/>
            </w:tcBorders>
            <w:vAlign w:val="center"/>
            <w:hideMark/>
          </w:tcPr>
          <w:p w14:paraId="44A9B174" w14:textId="77777777" w:rsidR="001B7F52" w:rsidRPr="002D2F55" w:rsidRDefault="001B7F52" w:rsidP="008631D5">
            <w:pPr>
              <w:spacing w:beforeLines="20" w:before="48" w:afterLines="20" w:after="48" w:line="276" w:lineRule="auto"/>
              <w:jc w:val="center"/>
              <w:rPr>
                <w:noProof/>
                <w:sz w:val="16"/>
                <w:szCs w:val="16"/>
              </w:rPr>
            </w:pPr>
            <w:r w:rsidRPr="002D2F55">
              <w:rPr>
                <w:noProof/>
                <w:sz w:val="16"/>
              </w:rPr>
              <w:t>7</w:t>
            </w:r>
          </w:p>
        </w:tc>
        <w:tc>
          <w:tcPr>
            <w:tcW w:w="731" w:type="dxa"/>
            <w:tcBorders>
              <w:top w:val="single" w:sz="6" w:space="0" w:color="auto"/>
              <w:left w:val="single" w:sz="6" w:space="0" w:color="auto"/>
              <w:bottom w:val="single" w:sz="6" w:space="0" w:color="auto"/>
              <w:right w:val="single" w:sz="6" w:space="0" w:color="auto"/>
            </w:tcBorders>
            <w:vAlign w:val="center"/>
            <w:hideMark/>
          </w:tcPr>
          <w:p w14:paraId="3D098B9A" w14:textId="77777777" w:rsidR="001B7F52" w:rsidRPr="002D2F55" w:rsidRDefault="001B7F52" w:rsidP="008631D5">
            <w:pPr>
              <w:spacing w:beforeLines="20" w:before="48" w:afterLines="20" w:after="48" w:line="276" w:lineRule="auto"/>
              <w:jc w:val="center"/>
              <w:rPr>
                <w:noProof/>
                <w:sz w:val="16"/>
                <w:szCs w:val="16"/>
              </w:rPr>
            </w:pPr>
            <w:r w:rsidRPr="002D2F55">
              <w:rPr>
                <w:noProof/>
                <w:sz w:val="16"/>
              </w:rPr>
              <w:t>5</w:t>
            </w:r>
          </w:p>
        </w:tc>
        <w:tc>
          <w:tcPr>
            <w:tcW w:w="731" w:type="dxa"/>
            <w:tcBorders>
              <w:top w:val="single" w:sz="6" w:space="0" w:color="auto"/>
              <w:left w:val="single" w:sz="6" w:space="0" w:color="auto"/>
              <w:bottom w:val="single" w:sz="6" w:space="0" w:color="auto"/>
              <w:right w:val="single" w:sz="6" w:space="0" w:color="auto"/>
            </w:tcBorders>
            <w:vAlign w:val="center"/>
            <w:hideMark/>
          </w:tcPr>
          <w:p w14:paraId="323D7255" w14:textId="77777777" w:rsidR="001B7F52" w:rsidRPr="002D2F55" w:rsidRDefault="001B7F52" w:rsidP="008631D5">
            <w:pPr>
              <w:spacing w:beforeLines="20" w:before="48" w:afterLines="20" w:after="48" w:line="276" w:lineRule="auto"/>
              <w:jc w:val="center"/>
              <w:rPr>
                <w:noProof/>
                <w:sz w:val="16"/>
                <w:szCs w:val="16"/>
              </w:rPr>
            </w:pPr>
            <w:r w:rsidRPr="002D2F55">
              <w:rPr>
                <w:noProof/>
                <w:sz w:val="16"/>
              </w:rPr>
              <w:t>4</w:t>
            </w:r>
          </w:p>
        </w:tc>
        <w:tc>
          <w:tcPr>
            <w:tcW w:w="731" w:type="dxa"/>
            <w:tcBorders>
              <w:top w:val="single" w:sz="6" w:space="0" w:color="auto"/>
              <w:left w:val="single" w:sz="6" w:space="0" w:color="auto"/>
              <w:bottom w:val="single" w:sz="6" w:space="0" w:color="auto"/>
              <w:right w:val="single" w:sz="6" w:space="0" w:color="auto"/>
            </w:tcBorders>
            <w:vAlign w:val="center"/>
            <w:hideMark/>
          </w:tcPr>
          <w:p w14:paraId="7A57E31E" w14:textId="77777777" w:rsidR="001B7F52" w:rsidRPr="002D2F55" w:rsidRDefault="001B7F52" w:rsidP="008631D5">
            <w:pPr>
              <w:spacing w:beforeLines="20" w:before="48" w:afterLines="20" w:after="48" w:line="276" w:lineRule="auto"/>
              <w:jc w:val="center"/>
              <w:rPr>
                <w:noProof/>
                <w:sz w:val="16"/>
                <w:szCs w:val="16"/>
              </w:rPr>
            </w:pPr>
            <w:r w:rsidRPr="002D2F55">
              <w:rPr>
                <w:noProof/>
                <w:sz w:val="16"/>
              </w:rPr>
              <w:t>4</w:t>
            </w:r>
          </w:p>
        </w:tc>
      </w:tr>
      <w:tr w:rsidR="001B7F52" w:rsidRPr="002D2F55" w14:paraId="569776C7" w14:textId="77777777" w:rsidTr="008631D5">
        <w:trPr>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5817929B" w14:textId="77777777" w:rsidR="001B7F52" w:rsidRPr="002D2F55" w:rsidRDefault="001B7F52" w:rsidP="008631D5">
            <w:pPr>
              <w:pStyle w:val="Text1"/>
              <w:spacing w:beforeLines="20" w:before="48" w:afterLines="20" w:after="48" w:line="276" w:lineRule="auto"/>
              <w:ind w:left="984"/>
              <w:jc w:val="left"/>
              <w:rPr>
                <w:noProof/>
                <w:sz w:val="16"/>
              </w:rPr>
            </w:pPr>
            <w:r w:rsidRPr="002D2F55">
              <w:rPr>
                <w:noProof/>
                <w:sz w:val="16"/>
              </w:rPr>
              <w:t>20 01 02 03 (w delegaturach)</w:t>
            </w:r>
          </w:p>
        </w:tc>
        <w:tc>
          <w:tcPr>
            <w:tcW w:w="731" w:type="dxa"/>
            <w:tcBorders>
              <w:top w:val="single" w:sz="6" w:space="0" w:color="auto"/>
              <w:left w:val="single" w:sz="6" w:space="0" w:color="auto"/>
              <w:bottom w:val="single" w:sz="6" w:space="0" w:color="auto"/>
              <w:right w:val="single" w:sz="6" w:space="0" w:color="auto"/>
            </w:tcBorders>
            <w:vAlign w:val="center"/>
          </w:tcPr>
          <w:p w14:paraId="1B601EF9" w14:textId="77777777" w:rsidR="001B7F52" w:rsidRPr="002D2F55" w:rsidRDefault="001B7F52" w:rsidP="008631D5">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5191080E" w14:textId="77777777" w:rsidR="001B7F52" w:rsidRPr="002D2F55" w:rsidRDefault="001B7F52" w:rsidP="008631D5">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43EED382" w14:textId="77777777" w:rsidR="001B7F52" w:rsidRPr="002D2F55" w:rsidRDefault="001B7F52" w:rsidP="008631D5">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3C34F493" w14:textId="77777777" w:rsidR="001B7F52" w:rsidRPr="002D2F55" w:rsidRDefault="001B7F52" w:rsidP="008631D5">
            <w:pPr>
              <w:spacing w:beforeLines="20" w:before="48" w:afterLines="20" w:after="48" w:line="276" w:lineRule="auto"/>
              <w:jc w:val="center"/>
              <w:rPr>
                <w:noProof/>
                <w:sz w:val="16"/>
                <w:szCs w:val="16"/>
              </w:rPr>
            </w:pPr>
          </w:p>
        </w:tc>
      </w:tr>
      <w:tr w:rsidR="001B7F52" w:rsidRPr="002D2F55" w14:paraId="13728D7E" w14:textId="77777777" w:rsidTr="008631D5">
        <w:trPr>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0BB4A629" w14:textId="77777777" w:rsidR="001B7F52" w:rsidRPr="002D2F55" w:rsidRDefault="001B7F52" w:rsidP="008631D5">
            <w:pPr>
              <w:pStyle w:val="Text1"/>
              <w:spacing w:beforeLines="20" w:before="48" w:afterLines="20" w:after="48" w:line="276" w:lineRule="auto"/>
              <w:ind w:left="984"/>
              <w:jc w:val="left"/>
              <w:rPr>
                <w:noProof/>
                <w:sz w:val="16"/>
                <w:szCs w:val="16"/>
              </w:rPr>
            </w:pPr>
            <w:r w:rsidRPr="002D2F55">
              <w:rPr>
                <w:noProof/>
                <w:sz w:val="16"/>
              </w:rPr>
              <w:t>01 01 01 01</w:t>
            </w:r>
            <w:r w:rsidRPr="002D2F55">
              <w:rPr>
                <w:rFonts w:ascii="Arial Narrow" w:hAnsi="Arial Narrow"/>
                <w:noProof/>
                <w:color w:val="000000"/>
                <w:sz w:val="20"/>
              </w:rPr>
              <w:t xml:space="preserve"> </w:t>
            </w:r>
            <w:r w:rsidRPr="002D2F55">
              <w:rPr>
                <w:noProof/>
                <w:sz w:val="16"/>
              </w:rPr>
              <w:t>(pośrednie badania naukowe)</w:t>
            </w:r>
          </w:p>
        </w:tc>
        <w:tc>
          <w:tcPr>
            <w:tcW w:w="731" w:type="dxa"/>
            <w:tcBorders>
              <w:top w:val="single" w:sz="6" w:space="0" w:color="auto"/>
              <w:left w:val="single" w:sz="6" w:space="0" w:color="auto"/>
              <w:bottom w:val="single" w:sz="6" w:space="0" w:color="auto"/>
              <w:right w:val="single" w:sz="6" w:space="0" w:color="auto"/>
            </w:tcBorders>
            <w:vAlign w:val="center"/>
          </w:tcPr>
          <w:p w14:paraId="2C571BA8" w14:textId="77777777" w:rsidR="001B7F52" w:rsidRPr="002D2F55" w:rsidRDefault="001B7F52" w:rsidP="008631D5">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24CCCEAE" w14:textId="77777777" w:rsidR="001B7F52" w:rsidRPr="002D2F55" w:rsidRDefault="001B7F52" w:rsidP="008631D5">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6021AA19" w14:textId="77777777" w:rsidR="001B7F52" w:rsidRPr="002D2F55" w:rsidRDefault="001B7F52" w:rsidP="008631D5">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06876677" w14:textId="77777777" w:rsidR="001B7F52" w:rsidRPr="002D2F55" w:rsidRDefault="001B7F52" w:rsidP="008631D5">
            <w:pPr>
              <w:spacing w:beforeLines="20" w:before="48" w:afterLines="20" w:after="48" w:line="276" w:lineRule="auto"/>
              <w:jc w:val="center"/>
              <w:rPr>
                <w:noProof/>
                <w:sz w:val="16"/>
                <w:szCs w:val="16"/>
              </w:rPr>
            </w:pPr>
          </w:p>
        </w:tc>
      </w:tr>
      <w:tr w:rsidR="001B7F52" w:rsidRPr="002D2F55" w14:paraId="11877CED" w14:textId="77777777" w:rsidTr="008631D5">
        <w:trPr>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2CAADF56" w14:textId="77777777" w:rsidR="001B7F52" w:rsidRPr="002D2F55" w:rsidRDefault="001B7F52" w:rsidP="008631D5">
            <w:pPr>
              <w:pStyle w:val="Text1"/>
              <w:spacing w:beforeLines="20" w:before="48" w:afterLines="20" w:after="48" w:line="276" w:lineRule="auto"/>
              <w:ind w:left="984"/>
              <w:jc w:val="left"/>
              <w:rPr>
                <w:noProof/>
                <w:sz w:val="16"/>
                <w:szCs w:val="16"/>
              </w:rPr>
            </w:pPr>
            <w:r w:rsidRPr="002D2F55">
              <w:rPr>
                <w:noProof/>
                <w:sz w:val="16"/>
              </w:rPr>
              <w:t xml:space="preserve"> 01 01 01 11 (bezpośrednie badania naukowe)</w:t>
            </w:r>
          </w:p>
        </w:tc>
        <w:tc>
          <w:tcPr>
            <w:tcW w:w="731" w:type="dxa"/>
            <w:tcBorders>
              <w:top w:val="single" w:sz="6" w:space="0" w:color="auto"/>
              <w:left w:val="single" w:sz="6" w:space="0" w:color="auto"/>
              <w:bottom w:val="single" w:sz="6" w:space="0" w:color="auto"/>
              <w:right w:val="single" w:sz="6" w:space="0" w:color="auto"/>
            </w:tcBorders>
            <w:vAlign w:val="center"/>
          </w:tcPr>
          <w:p w14:paraId="3246A170" w14:textId="77777777" w:rsidR="001B7F52" w:rsidRPr="002D2F55" w:rsidRDefault="001B7F52" w:rsidP="008631D5">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5AAC0C32" w14:textId="77777777" w:rsidR="001B7F52" w:rsidRPr="002D2F55" w:rsidRDefault="001B7F52" w:rsidP="008631D5">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155CB115" w14:textId="77777777" w:rsidR="001B7F52" w:rsidRPr="002D2F55" w:rsidRDefault="001B7F52" w:rsidP="008631D5">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20024115" w14:textId="77777777" w:rsidR="001B7F52" w:rsidRPr="002D2F55" w:rsidRDefault="001B7F52" w:rsidP="008631D5">
            <w:pPr>
              <w:spacing w:beforeLines="20" w:before="48" w:afterLines="20" w:after="48" w:line="276" w:lineRule="auto"/>
              <w:jc w:val="center"/>
              <w:rPr>
                <w:noProof/>
                <w:sz w:val="16"/>
                <w:szCs w:val="16"/>
              </w:rPr>
            </w:pPr>
          </w:p>
        </w:tc>
      </w:tr>
      <w:tr w:rsidR="001B7F52" w:rsidRPr="002D2F55" w14:paraId="00B138D5" w14:textId="77777777" w:rsidTr="008631D5">
        <w:trPr>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15D04FB7" w14:textId="77777777" w:rsidR="001B7F52" w:rsidRPr="002D2F55" w:rsidRDefault="001B7F52" w:rsidP="008631D5">
            <w:pPr>
              <w:pStyle w:val="Text1"/>
              <w:spacing w:beforeLines="20" w:before="48" w:afterLines="20" w:after="48" w:line="276" w:lineRule="auto"/>
              <w:ind w:left="984"/>
              <w:jc w:val="left"/>
              <w:rPr>
                <w:noProof/>
                <w:sz w:val="16"/>
              </w:rPr>
            </w:pPr>
            <w:r w:rsidRPr="002D2F55">
              <w:rPr>
                <w:noProof/>
                <w:sz w:val="16"/>
              </w:rPr>
              <w:t>Inna linia budżetowa (określić)</w:t>
            </w:r>
          </w:p>
        </w:tc>
        <w:tc>
          <w:tcPr>
            <w:tcW w:w="731" w:type="dxa"/>
            <w:tcBorders>
              <w:top w:val="single" w:sz="6" w:space="0" w:color="auto"/>
              <w:left w:val="single" w:sz="6" w:space="0" w:color="auto"/>
              <w:bottom w:val="single" w:sz="6" w:space="0" w:color="auto"/>
              <w:right w:val="single" w:sz="6" w:space="0" w:color="auto"/>
            </w:tcBorders>
            <w:vAlign w:val="center"/>
          </w:tcPr>
          <w:p w14:paraId="738EDB1F" w14:textId="77777777" w:rsidR="001B7F52" w:rsidRPr="002D2F55" w:rsidRDefault="001B7F52" w:rsidP="008631D5">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4A792494" w14:textId="77777777" w:rsidR="001B7F52" w:rsidRPr="002D2F55" w:rsidRDefault="001B7F52" w:rsidP="008631D5">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247D2665" w14:textId="77777777" w:rsidR="001B7F52" w:rsidRPr="002D2F55" w:rsidRDefault="001B7F52" w:rsidP="008631D5">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036C85B" w14:textId="77777777" w:rsidR="001B7F52" w:rsidRPr="002D2F55" w:rsidRDefault="001B7F52" w:rsidP="008631D5">
            <w:pPr>
              <w:spacing w:beforeLines="20" w:before="48" w:afterLines="20" w:after="48" w:line="276" w:lineRule="auto"/>
              <w:jc w:val="center"/>
              <w:rPr>
                <w:noProof/>
                <w:sz w:val="16"/>
                <w:szCs w:val="16"/>
              </w:rPr>
            </w:pPr>
          </w:p>
        </w:tc>
      </w:tr>
      <w:tr w:rsidR="001B7F52" w:rsidRPr="002D2F55" w14:paraId="3BF3BAD8" w14:textId="77777777" w:rsidTr="008631D5">
        <w:trPr>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29DDFAE7" w14:textId="0A964F49" w:rsidR="001B7F52" w:rsidRPr="002D2F55" w:rsidRDefault="001B7F52" w:rsidP="008631D5">
            <w:pPr>
              <w:pStyle w:val="Text1"/>
              <w:spacing w:beforeLines="20" w:before="48" w:afterLines="20" w:after="48" w:line="276" w:lineRule="auto"/>
              <w:ind w:left="986"/>
              <w:jc w:val="left"/>
              <w:rPr>
                <w:b/>
                <w:noProof/>
                <w:sz w:val="16"/>
                <w:szCs w:val="16"/>
              </w:rPr>
            </w:pPr>
            <w:r w:rsidRPr="002D2F55">
              <w:rPr>
                <w:noProof/>
                <w:sz w:val="16"/>
              </w:rPr>
              <w:t>20 02 01</w:t>
            </w:r>
            <w:r w:rsidRPr="002D2F55">
              <w:rPr>
                <w:rFonts w:ascii="Arial Narrow" w:hAnsi="Arial Narrow"/>
                <w:noProof/>
                <w:color w:val="000000"/>
                <w:sz w:val="20"/>
              </w:rPr>
              <w:t xml:space="preserve"> </w:t>
            </w:r>
            <w:r w:rsidRPr="002D2F55">
              <w:rPr>
                <w:noProof/>
                <w:sz w:val="16"/>
              </w:rPr>
              <w:t>(CA, SNE, INT</w:t>
            </w:r>
            <w:r w:rsidR="00FD239B" w:rsidRPr="002D2F55">
              <w:rPr>
                <w:noProof/>
                <w:sz w:val="16"/>
              </w:rPr>
              <w:t xml:space="preserve"> z</w:t>
            </w:r>
            <w:r w:rsidR="00FD239B">
              <w:rPr>
                <w:noProof/>
                <w:sz w:val="16"/>
              </w:rPr>
              <w:t> </w:t>
            </w:r>
            <w:r w:rsidR="00FD239B" w:rsidRPr="002D2F55">
              <w:rPr>
                <w:noProof/>
                <w:sz w:val="16"/>
              </w:rPr>
              <w:t>glo</w:t>
            </w:r>
            <w:r w:rsidRPr="002D2F55">
              <w:rPr>
                <w:noProof/>
                <w:sz w:val="16"/>
              </w:rPr>
              <w:t>balnej koperty finansowej)</w:t>
            </w:r>
          </w:p>
        </w:tc>
        <w:tc>
          <w:tcPr>
            <w:tcW w:w="731" w:type="dxa"/>
            <w:tcBorders>
              <w:top w:val="single" w:sz="6" w:space="0" w:color="auto"/>
              <w:left w:val="single" w:sz="6" w:space="0" w:color="auto"/>
              <w:bottom w:val="single" w:sz="6" w:space="0" w:color="auto"/>
              <w:right w:val="single" w:sz="6" w:space="0" w:color="auto"/>
            </w:tcBorders>
            <w:vAlign w:val="center"/>
            <w:hideMark/>
          </w:tcPr>
          <w:p w14:paraId="43EF3A40" w14:textId="77777777" w:rsidR="001B7F52" w:rsidRPr="002D2F55" w:rsidRDefault="001B7F52" w:rsidP="008631D5">
            <w:pPr>
              <w:spacing w:beforeLines="20" w:before="48" w:afterLines="20" w:after="48" w:line="276" w:lineRule="auto"/>
              <w:jc w:val="center"/>
              <w:rPr>
                <w:noProof/>
                <w:sz w:val="16"/>
                <w:szCs w:val="16"/>
              </w:rPr>
            </w:pPr>
            <w:r w:rsidRPr="002D2F55">
              <w:rPr>
                <w:noProof/>
                <w:sz w:val="16"/>
              </w:rPr>
              <w:t>6</w:t>
            </w:r>
          </w:p>
        </w:tc>
        <w:tc>
          <w:tcPr>
            <w:tcW w:w="731" w:type="dxa"/>
            <w:tcBorders>
              <w:top w:val="single" w:sz="6" w:space="0" w:color="auto"/>
              <w:left w:val="single" w:sz="6" w:space="0" w:color="auto"/>
              <w:bottom w:val="single" w:sz="6" w:space="0" w:color="auto"/>
              <w:right w:val="single" w:sz="6" w:space="0" w:color="auto"/>
            </w:tcBorders>
            <w:vAlign w:val="center"/>
            <w:hideMark/>
          </w:tcPr>
          <w:p w14:paraId="4B9A6F6C" w14:textId="77777777" w:rsidR="001B7F52" w:rsidRPr="002D2F55" w:rsidRDefault="001B7F52" w:rsidP="008631D5">
            <w:pPr>
              <w:spacing w:beforeLines="20" w:before="48" w:afterLines="20" w:after="48" w:line="276" w:lineRule="auto"/>
              <w:jc w:val="center"/>
              <w:rPr>
                <w:noProof/>
                <w:sz w:val="16"/>
                <w:szCs w:val="16"/>
              </w:rPr>
            </w:pPr>
            <w:r w:rsidRPr="002D2F55">
              <w:rPr>
                <w:noProof/>
                <w:sz w:val="16"/>
              </w:rPr>
              <w:t>4</w:t>
            </w:r>
          </w:p>
        </w:tc>
        <w:tc>
          <w:tcPr>
            <w:tcW w:w="731" w:type="dxa"/>
            <w:tcBorders>
              <w:top w:val="single" w:sz="6" w:space="0" w:color="auto"/>
              <w:left w:val="single" w:sz="6" w:space="0" w:color="auto"/>
              <w:bottom w:val="single" w:sz="6" w:space="0" w:color="auto"/>
              <w:right w:val="single" w:sz="6" w:space="0" w:color="auto"/>
            </w:tcBorders>
            <w:vAlign w:val="center"/>
            <w:hideMark/>
          </w:tcPr>
          <w:p w14:paraId="7EB14D02" w14:textId="77777777" w:rsidR="001B7F52" w:rsidRPr="002D2F55" w:rsidRDefault="001B7F52" w:rsidP="008631D5">
            <w:pPr>
              <w:spacing w:beforeLines="20" w:before="48" w:afterLines="20" w:after="48" w:line="276" w:lineRule="auto"/>
              <w:jc w:val="center"/>
              <w:rPr>
                <w:noProof/>
                <w:sz w:val="16"/>
                <w:szCs w:val="16"/>
              </w:rPr>
            </w:pPr>
            <w:r w:rsidRPr="002D2F55">
              <w:rPr>
                <w:noProof/>
                <w:sz w:val="16"/>
              </w:rPr>
              <w:t>4</w:t>
            </w:r>
          </w:p>
        </w:tc>
        <w:tc>
          <w:tcPr>
            <w:tcW w:w="731" w:type="dxa"/>
            <w:tcBorders>
              <w:top w:val="single" w:sz="6" w:space="0" w:color="auto"/>
              <w:left w:val="single" w:sz="6" w:space="0" w:color="auto"/>
              <w:bottom w:val="single" w:sz="6" w:space="0" w:color="auto"/>
              <w:right w:val="single" w:sz="6" w:space="0" w:color="auto"/>
            </w:tcBorders>
            <w:vAlign w:val="center"/>
            <w:hideMark/>
          </w:tcPr>
          <w:p w14:paraId="72E45091" w14:textId="77777777" w:rsidR="001B7F52" w:rsidRPr="002D2F55" w:rsidRDefault="001B7F52" w:rsidP="008631D5">
            <w:pPr>
              <w:spacing w:beforeLines="20" w:before="48" w:afterLines="20" w:after="48" w:line="276" w:lineRule="auto"/>
              <w:jc w:val="center"/>
              <w:rPr>
                <w:noProof/>
                <w:sz w:val="16"/>
                <w:szCs w:val="16"/>
              </w:rPr>
            </w:pPr>
            <w:r w:rsidRPr="002D2F55">
              <w:rPr>
                <w:noProof/>
                <w:sz w:val="16"/>
              </w:rPr>
              <w:t>4</w:t>
            </w:r>
          </w:p>
        </w:tc>
      </w:tr>
      <w:tr w:rsidR="001B7F52" w:rsidRPr="002D2F55" w14:paraId="21B1B3F7" w14:textId="77777777" w:rsidTr="008631D5">
        <w:trPr>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1053C72A" w14:textId="106C68D7" w:rsidR="001B7F52" w:rsidRPr="002D2F55" w:rsidRDefault="001B7F52" w:rsidP="008631D5">
            <w:pPr>
              <w:pStyle w:val="Text1"/>
              <w:spacing w:beforeLines="20" w:before="48" w:afterLines="20" w:after="48" w:line="276" w:lineRule="auto"/>
              <w:ind w:left="986"/>
              <w:jc w:val="left"/>
              <w:rPr>
                <w:noProof/>
                <w:sz w:val="16"/>
              </w:rPr>
            </w:pPr>
            <w:r w:rsidRPr="002D2F55">
              <w:rPr>
                <w:noProof/>
                <w:sz w:val="16"/>
              </w:rPr>
              <w:t>20 02 03 (CA, LA, SNE, INT i JPD</w:t>
            </w:r>
            <w:r w:rsidR="00FD239B" w:rsidRPr="002D2F55">
              <w:rPr>
                <w:noProof/>
                <w:sz w:val="16"/>
              </w:rPr>
              <w:t xml:space="preserve"> w</w:t>
            </w:r>
            <w:r w:rsidR="00FD239B">
              <w:rPr>
                <w:noProof/>
                <w:sz w:val="16"/>
              </w:rPr>
              <w:t> </w:t>
            </w:r>
            <w:r w:rsidR="00FD239B" w:rsidRPr="002D2F55">
              <w:rPr>
                <w:noProof/>
                <w:sz w:val="16"/>
              </w:rPr>
              <w:t>del</w:t>
            </w:r>
            <w:r w:rsidRPr="002D2F55">
              <w:rPr>
                <w:noProof/>
                <w:sz w:val="16"/>
              </w:rPr>
              <w:t>egaturach)</w:t>
            </w:r>
          </w:p>
        </w:tc>
        <w:tc>
          <w:tcPr>
            <w:tcW w:w="731" w:type="dxa"/>
            <w:tcBorders>
              <w:top w:val="single" w:sz="6" w:space="0" w:color="auto"/>
              <w:left w:val="single" w:sz="6" w:space="0" w:color="auto"/>
              <w:bottom w:val="single" w:sz="6" w:space="0" w:color="auto"/>
              <w:right w:val="single" w:sz="6" w:space="0" w:color="auto"/>
            </w:tcBorders>
            <w:vAlign w:val="center"/>
          </w:tcPr>
          <w:p w14:paraId="790C4FCD" w14:textId="77777777" w:rsidR="001B7F52" w:rsidRPr="002D2F55" w:rsidRDefault="001B7F52" w:rsidP="008631D5">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685E587E" w14:textId="77777777" w:rsidR="001B7F52" w:rsidRPr="002D2F55" w:rsidRDefault="001B7F52" w:rsidP="008631D5">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0675BEB5" w14:textId="77777777" w:rsidR="001B7F52" w:rsidRPr="002D2F55" w:rsidRDefault="001B7F52" w:rsidP="008631D5">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6E21CC90" w14:textId="77777777" w:rsidR="001B7F52" w:rsidRPr="002D2F55" w:rsidRDefault="001B7F52" w:rsidP="008631D5">
            <w:pPr>
              <w:spacing w:beforeLines="20" w:before="48" w:afterLines="20" w:after="48" w:line="276" w:lineRule="auto"/>
              <w:jc w:val="center"/>
              <w:rPr>
                <w:noProof/>
                <w:sz w:val="16"/>
                <w:szCs w:val="16"/>
              </w:rPr>
            </w:pPr>
          </w:p>
        </w:tc>
      </w:tr>
      <w:tr w:rsidR="001B7F52" w:rsidRPr="002D2F55" w14:paraId="093788CD" w14:textId="77777777" w:rsidTr="008631D5">
        <w:trPr>
          <w:trHeight w:val="289"/>
          <w:jc w:val="center"/>
        </w:trPr>
        <w:tc>
          <w:tcPr>
            <w:tcW w:w="2376" w:type="dxa"/>
            <w:vMerge w:val="restart"/>
            <w:tcBorders>
              <w:top w:val="single" w:sz="6" w:space="0" w:color="auto"/>
              <w:left w:val="single" w:sz="6" w:space="0" w:color="auto"/>
              <w:bottom w:val="single" w:sz="6" w:space="0" w:color="auto"/>
              <w:right w:val="single" w:sz="6" w:space="0" w:color="auto"/>
            </w:tcBorders>
            <w:vAlign w:val="center"/>
          </w:tcPr>
          <w:p w14:paraId="3951C3C0" w14:textId="77777777" w:rsidR="001B7F52" w:rsidRPr="002D2F55" w:rsidRDefault="001B7F52" w:rsidP="008631D5">
            <w:pPr>
              <w:pStyle w:val="Text1"/>
              <w:spacing w:beforeLines="20" w:before="48" w:afterLines="20" w:after="48" w:line="276" w:lineRule="auto"/>
              <w:ind w:left="986"/>
              <w:jc w:val="left"/>
              <w:rPr>
                <w:b/>
                <w:noProof/>
                <w:sz w:val="16"/>
                <w:szCs w:val="16"/>
              </w:rPr>
            </w:pPr>
            <w:r w:rsidRPr="002D2F55">
              <w:rPr>
                <w:b/>
                <w:noProof/>
                <w:sz w:val="16"/>
              </w:rPr>
              <w:t>XX</w:t>
            </w:r>
            <w:r w:rsidRPr="002D2F55">
              <w:rPr>
                <w:noProof/>
                <w:sz w:val="16"/>
              </w:rPr>
              <w:t xml:space="preserve"> 01 xx </w:t>
            </w:r>
            <w:r w:rsidRPr="002D2F55">
              <w:rPr>
                <w:b/>
                <w:noProof/>
                <w:sz w:val="16"/>
              </w:rPr>
              <w:t xml:space="preserve">yy zz </w:t>
            </w:r>
            <w:r w:rsidRPr="002D2F55">
              <w:rPr>
                <w:rStyle w:val="Odwoanieprzypisudolnego"/>
                <w:b/>
                <w:bCs/>
                <w:iCs/>
                <w:noProof/>
                <w:sz w:val="16"/>
                <w:szCs w:val="16"/>
              </w:rPr>
              <w:footnoteReference w:id="56"/>
            </w:r>
          </w:p>
          <w:p w14:paraId="10CF7F5C" w14:textId="77777777" w:rsidR="001B7F52" w:rsidRPr="002D2F55" w:rsidRDefault="001B7F52" w:rsidP="008631D5">
            <w:pPr>
              <w:pStyle w:val="Text1"/>
              <w:spacing w:beforeLines="20" w:before="48" w:afterLines="20" w:after="48" w:line="276" w:lineRule="auto"/>
              <w:ind w:left="986"/>
              <w:jc w:val="left"/>
              <w:rPr>
                <w:b/>
                <w:noProof/>
                <w:sz w:val="16"/>
                <w:szCs w:val="16"/>
              </w:rPr>
            </w:pPr>
          </w:p>
        </w:tc>
        <w:tc>
          <w:tcPr>
            <w:tcW w:w="2378" w:type="dxa"/>
            <w:tcBorders>
              <w:top w:val="single" w:sz="6" w:space="0" w:color="auto"/>
              <w:left w:val="single" w:sz="6" w:space="0" w:color="auto"/>
              <w:bottom w:val="single" w:sz="6" w:space="0" w:color="auto"/>
              <w:right w:val="single" w:sz="6" w:space="0" w:color="auto"/>
            </w:tcBorders>
            <w:vAlign w:val="center"/>
          </w:tcPr>
          <w:p w14:paraId="0355A166" w14:textId="38FFBB94" w:rsidR="001B7F52" w:rsidRPr="002D2F55" w:rsidRDefault="001B7F52" w:rsidP="008631D5">
            <w:pPr>
              <w:pStyle w:val="Text1"/>
              <w:spacing w:beforeLines="20" w:before="48" w:afterLines="20" w:after="48" w:line="276" w:lineRule="auto"/>
              <w:ind w:left="986"/>
              <w:jc w:val="left"/>
              <w:rPr>
                <w:b/>
                <w:noProof/>
                <w:sz w:val="16"/>
                <w:szCs w:val="16"/>
              </w:rPr>
            </w:pPr>
            <w:r w:rsidRPr="002D2F55">
              <w:rPr>
                <w:noProof/>
                <w:sz w:val="16"/>
              </w:rPr>
              <w:t>-</w:t>
            </w:r>
            <w:r w:rsidR="00FD239B" w:rsidRPr="002D2F55">
              <w:rPr>
                <w:noProof/>
                <w:sz w:val="16"/>
              </w:rPr>
              <w:t xml:space="preserve"> w</w:t>
            </w:r>
            <w:r w:rsidR="00FD239B">
              <w:rPr>
                <w:noProof/>
                <w:sz w:val="16"/>
              </w:rPr>
              <w:t> </w:t>
            </w:r>
            <w:r w:rsidR="00FD239B" w:rsidRPr="002D2F55">
              <w:rPr>
                <w:noProof/>
                <w:sz w:val="16"/>
              </w:rPr>
              <w:t>cen</w:t>
            </w:r>
            <w:r w:rsidRPr="002D2F55">
              <w:rPr>
                <w:noProof/>
                <w:sz w:val="16"/>
              </w:rPr>
              <w:t>trali</w:t>
            </w:r>
          </w:p>
          <w:p w14:paraId="071D89A5" w14:textId="77777777" w:rsidR="001B7F52" w:rsidRPr="002D2F55" w:rsidRDefault="001B7F52" w:rsidP="008631D5">
            <w:pPr>
              <w:pStyle w:val="Text1"/>
              <w:spacing w:beforeLines="20" w:before="48" w:afterLines="20" w:after="48" w:line="276" w:lineRule="auto"/>
              <w:ind w:left="986"/>
              <w:jc w:val="left"/>
              <w:rPr>
                <w:b/>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13362C47" w14:textId="77777777" w:rsidR="001B7F52" w:rsidRPr="002D2F55" w:rsidRDefault="001B7F52" w:rsidP="008631D5">
            <w:pPr>
              <w:pStyle w:val="Text1"/>
              <w:spacing w:beforeLines="20" w:before="48" w:afterLines="20" w:after="48" w:line="276" w:lineRule="auto"/>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204D4F26" w14:textId="77777777" w:rsidR="001B7F52" w:rsidRPr="002D2F55" w:rsidRDefault="001B7F52" w:rsidP="008631D5">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50E236DA" w14:textId="77777777" w:rsidR="001B7F52" w:rsidRPr="002D2F55" w:rsidRDefault="001B7F52" w:rsidP="008631D5">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115F1F11" w14:textId="77777777" w:rsidR="001B7F52" w:rsidRPr="002D2F55" w:rsidRDefault="001B7F52" w:rsidP="008631D5">
            <w:pPr>
              <w:spacing w:beforeLines="20" w:before="48" w:afterLines="20" w:after="48" w:line="276" w:lineRule="auto"/>
              <w:jc w:val="center"/>
              <w:rPr>
                <w:noProof/>
                <w:sz w:val="16"/>
                <w:szCs w:val="16"/>
              </w:rPr>
            </w:pPr>
          </w:p>
        </w:tc>
      </w:tr>
      <w:tr w:rsidR="001B7F52" w:rsidRPr="002D2F55" w14:paraId="489E1B90" w14:textId="77777777" w:rsidTr="008631D5">
        <w:trPr>
          <w:trHeight w:val="289"/>
          <w:jc w:val="center"/>
        </w:trPr>
        <w:tc>
          <w:tcPr>
            <w:tcW w:w="4754" w:type="dxa"/>
            <w:vMerge/>
            <w:vAlign w:val="center"/>
            <w:hideMark/>
          </w:tcPr>
          <w:p w14:paraId="3287C7BC" w14:textId="77777777" w:rsidR="001B7F52" w:rsidRPr="002D2F55" w:rsidRDefault="001B7F52" w:rsidP="008631D5">
            <w:pPr>
              <w:spacing w:before="0" w:after="0" w:line="276" w:lineRule="auto"/>
              <w:jc w:val="left"/>
              <w:rPr>
                <w:b/>
                <w:noProof/>
                <w:sz w:val="16"/>
                <w:szCs w:val="16"/>
              </w:rPr>
            </w:pPr>
          </w:p>
        </w:tc>
        <w:tc>
          <w:tcPr>
            <w:tcW w:w="2378" w:type="dxa"/>
            <w:tcBorders>
              <w:top w:val="single" w:sz="6" w:space="0" w:color="auto"/>
              <w:left w:val="single" w:sz="6" w:space="0" w:color="auto"/>
              <w:bottom w:val="single" w:sz="6" w:space="0" w:color="auto"/>
              <w:right w:val="single" w:sz="6" w:space="0" w:color="auto"/>
            </w:tcBorders>
            <w:vAlign w:val="center"/>
            <w:hideMark/>
          </w:tcPr>
          <w:p w14:paraId="1E065808" w14:textId="288E4A78" w:rsidR="001B7F52" w:rsidRPr="002D2F55" w:rsidRDefault="001B7F52" w:rsidP="008631D5">
            <w:pPr>
              <w:pStyle w:val="Text1"/>
              <w:spacing w:beforeLines="20" w:before="48" w:afterLines="20" w:after="48" w:line="276" w:lineRule="auto"/>
              <w:ind w:left="986"/>
              <w:jc w:val="left"/>
              <w:rPr>
                <w:b/>
                <w:noProof/>
                <w:sz w:val="16"/>
                <w:szCs w:val="16"/>
              </w:rPr>
            </w:pPr>
            <w:r w:rsidRPr="002D2F55">
              <w:rPr>
                <w:noProof/>
                <w:sz w:val="16"/>
              </w:rPr>
              <w:t>-</w:t>
            </w:r>
            <w:r w:rsidR="00FD239B" w:rsidRPr="002D2F55">
              <w:rPr>
                <w:noProof/>
                <w:sz w:val="16"/>
              </w:rPr>
              <w:t xml:space="preserve"> w</w:t>
            </w:r>
            <w:r w:rsidR="00FD239B">
              <w:rPr>
                <w:noProof/>
                <w:sz w:val="16"/>
              </w:rPr>
              <w:t> </w:t>
            </w:r>
            <w:r w:rsidR="00FD239B" w:rsidRPr="002D2F55">
              <w:rPr>
                <w:noProof/>
                <w:sz w:val="16"/>
              </w:rPr>
              <w:t>del</w:t>
            </w:r>
            <w:r w:rsidRPr="002D2F55">
              <w:rPr>
                <w:noProof/>
                <w:sz w:val="16"/>
              </w:rPr>
              <w:t xml:space="preserve">egaturach </w:t>
            </w:r>
          </w:p>
        </w:tc>
        <w:tc>
          <w:tcPr>
            <w:tcW w:w="731" w:type="dxa"/>
            <w:tcBorders>
              <w:top w:val="single" w:sz="6" w:space="0" w:color="auto"/>
              <w:left w:val="single" w:sz="6" w:space="0" w:color="auto"/>
              <w:bottom w:val="single" w:sz="6" w:space="0" w:color="auto"/>
              <w:right w:val="single" w:sz="6" w:space="0" w:color="auto"/>
            </w:tcBorders>
            <w:vAlign w:val="center"/>
          </w:tcPr>
          <w:p w14:paraId="746BF17C" w14:textId="77777777" w:rsidR="001B7F52" w:rsidRPr="002D2F55" w:rsidRDefault="001B7F52" w:rsidP="008631D5">
            <w:pPr>
              <w:pStyle w:val="Text1"/>
              <w:spacing w:beforeLines="20" w:before="48" w:afterLines="20" w:after="48" w:line="276" w:lineRule="auto"/>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6C1C264B" w14:textId="77777777" w:rsidR="001B7F52" w:rsidRPr="002D2F55" w:rsidRDefault="001B7F52" w:rsidP="008631D5">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0EF5FC04" w14:textId="77777777" w:rsidR="001B7F52" w:rsidRPr="002D2F55" w:rsidRDefault="001B7F52" w:rsidP="008631D5">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0DD1E72B" w14:textId="77777777" w:rsidR="001B7F52" w:rsidRPr="002D2F55" w:rsidRDefault="001B7F52" w:rsidP="008631D5">
            <w:pPr>
              <w:spacing w:beforeLines="20" w:before="48" w:afterLines="20" w:after="48" w:line="276" w:lineRule="auto"/>
              <w:jc w:val="center"/>
              <w:rPr>
                <w:noProof/>
                <w:sz w:val="16"/>
                <w:szCs w:val="16"/>
              </w:rPr>
            </w:pPr>
          </w:p>
        </w:tc>
      </w:tr>
      <w:tr w:rsidR="001B7F52" w:rsidRPr="002D2F55" w14:paraId="7D99CC9D" w14:textId="77777777" w:rsidTr="008631D5">
        <w:trPr>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74942CF7" w14:textId="77777777" w:rsidR="001B7F52" w:rsidRPr="002D2F55" w:rsidRDefault="001B7F52" w:rsidP="008631D5">
            <w:pPr>
              <w:pStyle w:val="Text1"/>
              <w:spacing w:beforeLines="20" w:before="48" w:afterLines="20" w:after="48" w:line="276" w:lineRule="auto"/>
              <w:ind w:left="986"/>
              <w:jc w:val="left"/>
              <w:rPr>
                <w:noProof/>
                <w:sz w:val="16"/>
                <w:szCs w:val="16"/>
              </w:rPr>
            </w:pPr>
            <w:r w:rsidRPr="002D2F55">
              <w:rPr>
                <w:noProof/>
                <w:sz w:val="16"/>
              </w:rPr>
              <w:t>01 01 01 02</w:t>
            </w:r>
            <w:r w:rsidRPr="002D2F55">
              <w:rPr>
                <w:rFonts w:ascii="Arial Narrow" w:hAnsi="Arial Narrow"/>
                <w:noProof/>
                <w:color w:val="000000"/>
                <w:sz w:val="20"/>
              </w:rPr>
              <w:t xml:space="preserve"> </w:t>
            </w:r>
            <w:r w:rsidRPr="002D2F55">
              <w:rPr>
                <w:noProof/>
                <w:sz w:val="16"/>
              </w:rPr>
              <w:t>(CA, SNE, INT – pośrednie badania naukowe)</w:t>
            </w:r>
          </w:p>
        </w:tc>
        <w:tc>
          <w:tcPr>
            <w:tcW w:w="731" w:type="dxa"/>
            <w:tcBorders>
              <w:top w:val="single" w:sz="6" w:space="0" w:color="auto"/>
              <w:left w:val="single" w:sz="6" w:space="0" w:color="auto"/>
              <w:bottom w:val="single" w:sz="6" w:space="0" w:color="auto"/>
              <w:right w:val="single" w:sz="6" w:space="0" w:color="auto"/>
            </w:tcBorders>
            <w:vAlign w:val="center"/>
          </w:tcPr>
          <w:p w14:paraId="738DEEC5" w14:textId="77777777" w:rsidR="001B7F52" w:rsidRPr="002D2F55" w:rsidRDefault="001B7F52" w:rsidP="008631D5">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270E0343" w14:textId="77777777" w:rsidR="001B7F52" w:rsidRPr="002D2F55" w:rsidRDefault="001B7F52" w:rsidP="008631D5">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5F9FF961" w14:textId="77777777" w:rsidR="001B7F52" w:rsidRPr="002D2F55" w:rsidRDefault="001B7F52" w:rsidP="008631D5">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172EE87D" w14:textId="77777777" w:rsidR="001B7F52" w:rsidRPr="002D2F55" w:rsidRDefault="001B7F52" w:rsidP="008631D5">
            <w:pPr>
              <w:spacing w:beforeLines="20" w:before="48" w:afterLines="20" w:after="48" w:line="276" w:lineRule="auto"/>
              <w:jc w:val="center"/>
              <w:rPr>
                <w:noProof/>
                <w:sz w:val="16"/>
                <w:szCs w:val="16"/>
              </w:rPr>
            </w:pPr>
          </w:p>
        </w:tc>
      </w:tr>
      <w:tr w:rsidR="001B7F52" w:rsidRPr="002D2F55" w14:paraId="29E1E114" w14:textId="77777777" w:rsidTr="008631D5">
        <w:trPr>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104B8EA3" w14:textId="77777777" w:rsidR="001B7F52" w:rsidRPr="002D2F55" w:rsidRDefault="001B7F52" w:rsidP="008631D5">
            <w:pPr>
              <w:pStyle w:val="Text1"/>
              <w:spacing w:beforeLines="20" w:before="48" w:afterLines="20" w:after="48" w:line="276" w:lineRule="auto"/>
              <w:ind w:left="986"/>
              <w:jc w:val="left"/>
              <w:rPr>
                <w:noProof/>
                <w:color w:val="000000" w:themeColor="text1"/>
                <w:sz w:val="16"/>
                <w:szCs w:val="16"/>
              </w:rPr>
            </w:pPr>
            <w:r w:rsidRPr="002D2F55">
              <w:rPr>
                <w:noProof/>
                <w:color w:val="000000" w:themeColor="text1"/>
                <w:sz w:val="16"/>
              </w:rPr>
              <w:t xml:space="preserve"> 01 01 01 12 (CA, INT, SNE – bezpośrednie badania naukowe)</w:t>
            </w:r>
          </w:p>
        </w:tc>
        <w:tc>
          <w:tcPr>
            <w:tcW w:w="731" w:type="dxa"/>
            <w:tcBorders>
              <w:top w:val="single" w:sz="6" w:space="0" w:color="auto"/>
              <w:left w:val="single" w:sz="6" w:space="0" w:color="auto"/>
              <w:bottom w:val="single" w:sz="6" w:space="0" w:color="auto"/>
              <w:right w:val="single" w:sz="6" w:space="0" w:color="auto"/>
            </w:tcBorders>
            <w:vAlign w:val="center"/>
          </w:tcPr>
          <w:p w14:paraId="3DABB066" w14:textId="77777777" w:rsidR="001B7F52" w:rsidRPr="002D2F55" w:rsidRDefault="001B7F52" w:rsidP="008631D5">
            <w:pPr>
              <w:spacing w:beforeLines="20" w:before="48" w:afterLines="20" w:after="48" w:line="276" w:lineRule="auto"/>
              <w:jc w:val="center"/>
              <w:rPr>
                <w:noProof/>
                <w:color w:val="000000" w:themeColor="text1"/>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E9B00D5" w14:textId="77777777" w:rsidR="001B7F52" w:rsidRPr="002D2F55" w:rsidRDefault="001B7F52" w:rsidP="008631D5">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1B7BEC09" w14:textId="77777777" w:rsidR="001B7F52" w:rsidRPr="002D2F55" w:rsidRDefault="001B7F52" w:rsidP="008631D5">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C1AC419" w14:textId="77777777" w:rsidR="001B7F52" w:rsidRPr="002D2F55" w:rsidRDefault="001B7F52" w:rsidP="008631D5">
            <w:pPr>
              <w:spacing w:beforeLines="20" w:before="48" w:afterLines="20" w:after="48" w:line="276" w:lineRule="auto"/>
              <w:jc w:val="center"/>
              <w:rPr>
                <w:noProof/>
                <w:sz w:val="16"/>
                <w:szCs w:val="16"/>
              </w:rPr>
            </w:pPr>
          </w:p>
        </w:tc>
      </w:tr>
      <w:tr w:rsidR="001B7F52" w:rsidRPr="002D2F55" w14:paraId="14C9B4D8" w14:textId="77777777" w:rsidTr="008631D5">
        <w:trPr>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5984889E" w14:textId="77777777" w:rsidR="001B7F52" w:rsidRPr="002D2F55" w:rsidRDefault="001B7F52" w:rsidP="008631D5">
            <w:pPr>
              <w:pStyle w:val="Text1"/>
              <w:spacing w:beforeLines="20" w:before="48" w:afterLines="20" w:after="48" w:line="276" w:lineRule="auto"/>
              <w:ind w:left="986"/>
              <w:jc w:val="left"/>
              <w:rPr>
                <w:noProof/>
                <w:sz w:val="16"/>
              </w:rPr>
            </w:pPr>
            <w:r w:rsidRPr="002D2F55">
              <w:rPr>
                <w:noProof/>
                <w:sz w:val="16"/>
              </w:rPr>
              <w:t>Inna linia budżetowa (określić)</w:t>
            </w:r>
          </w:p>
        </w:tc>
        <w:tc>
          <w:tcPr>
            <w:tcW w:w="731" w:type="dxa"/>
            <w:tcBorders>
              <w:top w:val="single" w:sz="6" w:space="0" w:color="auto"/>
              <w:left w:val="single" w:sz="6" w:space="0" w:color="auto"/>
              <w:bottom w:val="single" w:sz="6" w:space="0" w:color="auto"/>
              <w:right w:val="single" w:sz="6" w:space="0" w:color="auto"/>
            </w:tcBorders>
            <w:vAlign w:val="center"/>
          </w:tcPr>
          <w:p w14:paraId="4C79F2C2" w14:textId="77777777" w:rsidR="001B7F52" w:rsidRPr="002D2F55" w:rsidRDefault="001B7F52" w:rsidP="008631D5">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D62E2C0" w14:textId="77777777" w:rsidR="001B7F52" w:rsidRPr="002D2F55" w:rsidRDefault="001B7F52" w:rsidP="008631D5">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55A1DDA1" w14:textId="77777777" w:rsidR="001B7F52" w:rsidRPr="002D2F55" w:rsidRDefault="001B7F52" w:rsidP="008631D5">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3DC04952" w14:textId="77777777" w:rsidR="001B7F52" w:rsidRPr="002D2F55" w:rsidRDefault="001B7F52" w:rsidP="008631D5">
            <w:pPr>
              <w:spacing w:beforeLines="20" w:before="48" w:afterLines="20" w:after="48" w:line="276" w:lineRule="auto"/>
              <w:jc w:val="center"/>
              <w:rPr>
                <w:noProof/>
                <w:sz w:val="16"/>
                <w:szCs w:val="16"/>
              </w:rPr>
            </w:pPr>
          </w:p>
        </w:tc>
      </w:tr>
      <w:tr w:rsidR="001B7F52" w:rsidRPr="002D2F55" w14:paraId="526868F6" w14:textId="77777777" w:rsidTr="008631D5">
        <w:trPr>
          <w:trHeight w:val="289"/>
          <w:jc w:val="center"/>
        </w:trPr>
        <w:tc>
          <w:tcPr>
            <w:tcW w:w="4754" w:type="dxa"/>
            <w:gridSpan w:val="2"/>
            <w:tcBorders>
              <w:top w:val="double" w:sz="4" w:space="0" w:color="auto"/>
              <w:left w:val="single" w:sz="6" w:space="0" w:color="auto"/>
              <w:bottom w:val="single" w:sz="6" w:space="0" w:color="auto"/>
              <w:right w:val="single" w:sz="6" w:space="0" w:color="auto"/>
            </w:tcBorders>
            <w:vAlign w:val="center"/>
            <w:hideMark/>
          </w:tcPr>
          <w:p w14:paraId="192B8515" w14:textId="77777777" w:rsidR="001B7F52" w:rsidRPr="002D2F55" w:rsidRDefault="001B7F52" w:rsidP="008631D5">
            <w:pPr>
              <w:pStyle w:val="Text1"/>
              <w:spacing w:beforeLines="20" w:before="48" w:afterLines="20" w:after="48" w:line="276" w:lineRule="auto"/>
              <w:ind w:left="986"/>
              <w:jc w:val="left"/>
              <w:rPr>
                <w:noProof/>
                <w:sz w:val="16"/>
                <w:szCs w:val="16"/>
              </w:rPr>
            </w:pPr>
            <w:r w:rsidRPr="002D2F55">
              <w:rPr>
                <w:b/>
                <w:noProof/>
                <w:sz w:val="16"/>
              </w:rPr>
              <w:t>OGÓŁEM</w:t>
            </w:r>
          </w:p>
        </w:tc>
        <w:tc>
          <w:tcPr>
            <w:tcW w:w="731" w:type="dxa"/>
            <w:tcBorders>
              <w:top w:val="double" w:sz="4" w:space="0" w:color="auto"/>
              <w:left w:val="single" w:sz="6" w:space="0" w:color="auto"/>
              <w:bottom w:val="single" w:sz="6" w:space="0" w:color="auto"/>
              <w:right w:val="single" w:sz="6" w:space="0" w:color="auto"/>
            </w:tcBorders>
            <w:vAlign w:val="center"/>
            <w:hideMark/>
          </w:tcPr>
          <w:p w14:paraId="359D3C77" w14:textId="77777777" w:rsidR="001B7F52" w:rsidRPr="002D2F55" w:rsidRDefault="001B7F52" w:rsidP="008631D5">
            <w:pPr>
              <w:spacing w:beforeLines="20" w:before="48" w:afterLines="20" w:after="48" w:line="276" w:lineRule="auto"/>
              <w:jc w:val="center"/>
              <w:rPr>
                <w:b/>
                <w:bCs/>
                <w:noProof/>
                <w:sz w:val="16"/>
                <w:szCs w:val="16"/>
              </w:rPr>
            </w:pPr>
            <w:r w:rsidRPr="002D2F55">
              <w:rPr>
                <w:b/>
                <w:noProof/>
                <w:sz w:val="16"/>
              </w:rPr>
              <w:t>13</w:t>
            </w:r>
          </w:p>
        </w:tc>
        <w:tc>
          <w:tcPr>
            <w:tcW w:w="731" w:type="dxa"/>
            <w:tcBorders>
              <w:top w:val="double" w:sz="4" w:space="0" w:color="auto"/>
              <w:left w:val="single" w:sz="6" w:space="0" w:color="auto"/>
              <w:bottom w:val="single" w:sz="6" w:space="0" w:color="auto"/>
              <w:right w:val="single" w:sz="6" w:space="0" w:color="auto"/>
            </w:tcBorders>
            <w:vAlign w:val="center"/>
            <w:hideMark/>
          </w:tcPr>
          <w:p w14:paraId="6C255FCB" w14:textId="77777777" w:rsidR="001B7F52" w:rsidRPr="002D2F55" w:rsidRDefault="001B7F52" w:rsidP="008631D5">
            <w:pPr>
              <w:spacing w:beforeLines="20" w:before="48" w:afterLines="20" w:after="48" w:line="276" w:lineRule="auto"/>
              <w:jc w:val="center"/>
              <w:rPr>
                <w:b/>
                <w:bCs/>
                <w:noProof/>
                <w:sz w:val="16"/>
                <w:szCs w:val="16"/>
              </w:rPr>
            </w:pPr>
            <w:r w:rsidRPr="002D2F55">
              <w:rPr>
                <w:b/>
                <w:noProof/>
                <w:sz w:val="16"/>
              </w:rPr>
              <w:t>9</w:t>
            </w:r>
          </w:p>
        </w:tc>
        <w:tc>
          <w:tcPr>
            <w:tcW w:w="731" w:type="dxa"/>
            <w:tcBorders>
              <w:top w:val="double" w:sz="4" w:space="0" w:color="auto"/>
              <w:left w:val="single" w:sz="6" w:space="0" w:color="auto"/>
              <w:bottom w:val="single" w:sz="6" w:space="0" w:color="auto"/>
              <w:right w:val="single" w:sz="6" w:space="0" w:color="auto"/>
            </w:tcBorders>
            <w:vAlign w:val="center"/>
            <w:hideMark/>
          </w:tcPr>
          <w:p w14:paraId="70D8E248" w14:textId="77777777" w:rsidR="001B7F52" w:rsidRPr="002D2F55" w:rsidRDefault="001B7F52" w:rsidP="008631D5">
            <w:pPr>
              <w:spacing w:beforeLines="20" w:before="48" w:afterLines="20" w:after="48" w:line="276" w:lineRule="auto"/>
              <w:jc w:val="center"/>
              <w:rPr>
                <w:b/>
                <w:bCs/>
                <w:noProof/>
                <w:sz w:val="16"/>
                <w:szCs w:val="16"/>
              </w:rPr>
            </w:pPr>
            <w:r w:rsidRPr="002D2F55">
              <w:rPr>
                <w:b/>
                <w:noProof/>
                <w:sz w:val="16"/>
              </w:rPr>
              <w:t>8</w:t>
            </w:r>
          </w:p>
        </w:tc>
        <w:tc>
          <w:tcPr>
            <w:tcW w:w="731" w:type="dxa"/>
            <w:tcBorders>
              <w:top w:val="double" w:sz="4" w:space="0" w:color="auto"/>
              <w:left w:val="single" w:sz="6" w:space="0" w:color="auto"/>
              <w:bottom w:val="single" w:sz="6" w:space="0" w:color="auto"/>
              <w:right w:val="single" w:sz="6" w:space="0" w:color="auto"/>
            </w:tcBorders>
            <w:vAlign w:val="center"/>
            <w:hideMark/>
          </w:tcPr>
          <w:p w14:paraId="4B6DE7F4" w14:textId="77777777" w:rsidR="001B7F52" w:rsidRPr="002D2F55" w:rsidRDefault="001B7F52" w:rsidP="008631D5">
            <w:pPr>
              <w:spacing w:beforeLines="20" w:before="48" w:afterLines="20" w:after="48" w:line="276" w:lineRule="auto"/>
              <w:jc w:val="center"/>
              <w:rPr>
                <w:b/>
                <w:bCs/>
                <w:noProof/>
                <w:sz w:val="16"/>
                <w:szCs w:val="16"/>
              </w:rPr>
            </w:pPr>
            <w:r w:rsidRPr="002D2F55">
              <w:rPr>
                <w:b/>
                <w:noProof/>
                <w:sz w:val="16"/>
              </w:rPr>
              <w:t>8</w:t>
            </w:r>
          </w:p>
        </w:tc>
      </w:tr>
    </w:tbl>
    <w:p w14:paraId="0A8F7FBC" w14:textId="70BD3CC8" w:rsidR="001B7F52" w:rsidRPr="002D2F55" w:rsidRDefault="001B7F52" w:rsidP="001B7F52">
      <w:pPr>
        <w:pStyle w:val="Text1"/>
        <w:spacing w:before="60" w:after="60"/>
        <w:ind w:left="851"/>
        <w:rPr>
          <w:noProof/>
          <w:sz w:val="18"/>
          <w:szCs w:val="18"/>
        </w:rPr>
      </w:pPr>
      <w:r w:rsidRPr="002D2F55">
        <w:rPr>
          <w:b/>
          <w:noProof/>
          <w:sz w:val="18"/>
        </w:rPr>
        <w:t>XX</w:t>
      </w:r>
      <w:r w:rsidRPr="002D2F55">
        <w:rPr>
          <w:noProof/>
          <w:sz w:val="18"/>
        </w:rPr>
        <w:t xml:space="preserve"> oznacza odpowiedni obszary polityki lub odpowiedni tytuł</w:t>
      </w:r>
      <w:r w:rsidR="00FD239B" w:rsidRPr="002D2F55">
        <w:rPr>
          <w:noProof/>
          <w:sz w:val="18"/>
        </w:rPr>
        <w:t xml:space="preserve"> w</w:t>
      </w:r>
      <w:r w:rsidR="00FD239B">
        <w:rPr>
          <w:noProof/>
          <w:sz w:val="18"/>
        </w:rPr>
        <w:t> </w:t>
      </w:r>
      <w:r w:rsidR="00FD239B" w:rsidRPr="002D2F55">
        <w:rPr>
          <w:noProof/>
          <w:sz w:val="18"/>
        </w:rPr>
        <w:t>bud</w:t>
      </w:r>
      <w:r w:rsidRPr="002D2F55">
        <w:rPr>
          <w:noProof/>
          <w:sz w:val="18"/>
        </w:rPr>
        <w:t>żecie.</w:t>
      </w:r>
    </w:p>
    <w:p w14:paraId="3E240505" w14:textId="7243D3AB" w:rsidR="001B7F52" w:rsidRPr="002D2F55" w:rsidRDefault="001B7F52" w:rsidP="001B7F52">
      <w:pPr>
        <w:pStyle w:val="Text1"/>
        <w:rPr>
          <w:noProof/>
          <w:sz w:val="18"/>
          <w:szCs w:val="18"/>
        </w:rPr>
      </w:pPr>
      <w:r w:rsidRPr="002D2F55">
        <w:rPr>
          <w:noProof/>
          <w:sz w:val="18"/>
        </w:rPr>
        <w:t>Potrzeby</w:t>
      </w:r>
      <w:r w:rsidR="00FD239B" w:rsidRPr="002D2F55">
        <w:rPr>
          <w:noProof/>
          <w:sz w:val="18"/>
        </w:rPr>
        <w:t xml:space="preserve"> w</w:t>
      </w:r>
      <w:r w:rsidR="00FD239B">
        <w:rPr>
          <w:noProof/>
          <w:sz w:val="18"/>
        </w:rPr>
        <w:t> </w:t>
      </w:r>
      <w:r w:rsidR="00FD239B" w:rsidRPr="002D2F55">
        <w:rPr>
          <w:noProof/>
          <w:sz w:val="18"/>
        </w:rPr>
        <w:t>zak</w:t>
      </w:r>
      <w:r w:rsidRPr="002D2F55">
        <w:rPr>
          <w:noProof/>
          <w:sz w:val="18"/>
        </w:rPr>
        <w:t>resie zasobów ludzkich zostaną pokryte</w:t>
      </w:r>
      <w:r w:rsidR="00FD239B" w:rsidRPr="002D2F55">
        <w:rPr>
          <w:noProof/>
          <w:sz w:val="18"/>
        </w:rPr>
        <w:t xml:space="preserve"> z</w:t>
      </w:r>
      <w:r w:rsidR="00FD239B">
        <w:rPr>
          <w:noProof/>
          <w:sz w:val="18"/>
        </w:rPr>
        <w:t> </w:t>
      </w:r>
      <w:r w:rsidR="00FD239B" w:rsidRPr="002D2F55">
        <w:rPr>
          <w:noProof/>
          <w:sz w:val="18"/>
        </w:rPr>
        <w:t>zas</w:t>
      </w:r>
      <w:r w:rsidRPr="002D2F55">
        <w:rPr>
          <w:noProof/>
          <w:sz w:val="18"/>
        </w:rPr>
        <w:t>obów dyrekcji generalnej już przydzielonych na zarządzanie tym działaniem lub przesuniętych</w:t>
      </w:r>
      <w:r w:rsidR="00FD239B" w:rsidRPr="002D2F55">
        <w:rPr>
          <w:noProof/>
          <w:sz w:val="18"/>
        </w:rPr>
        <w:t xml:space="preserve"> w</w:t>
      </w:r>
      <w:r w:rsidR="00FD239B">
        <w:rPr>
          <w:noProof/>
          <w:sz w:val="18"/>
        </w:rPr>
        <w:t> </w:t>
      </w:r>
      <w:r w:rsidR="00FD239B" w:rsidRPr="002D2F55">
        <w:rPr>
          <w:noProof/>
          <w:sz w:val="18"/>
        </w:rPr>
        <w:t>ram</w:t>
      </w:r>
      <w:r w:rsidRPr="002D2F55">
        <w:rPr>
          <w:noProof/>
          <w:sz w:val="18"/>
        </w:rPr>
        <w:t>ach dyrekcji generalnej, uzupełnionych</w:t>
      </w:r>
      <w:r w:rsidR="00FD239B" w:rsidRPr="002D2F55">
        <w:rPr>
          <w:noProof/>
          <w:sz w:val="18"/>
        </w:rPr>
        <w:t xml:space="preserve"> w</w:t>
      </w:r>
      <w:r w:rsidR="00FD239B">
        <w:rPr>
          <w:noProof/>
          <w:sz w:val="18"/>
        </w:rPr>
        <w:t> </w:t>
      </w:r>
      <w:r w:rsidR="00FD239B" w:rsidRPr="002D2F55">
        <w:rPr>
          <w:noProof/>
          <w:sz w:val="18"/>
        </w:rPr>
        <w:t>raz</w:t>
      </w:r>
      <w:r w:rsidRPr="002D2F55">
        <w:rPr>
          <w:noProof/>
          <w:sz w:val="18"/>
        </w:rPr>
        <w:t>ie potrzeby wszelkimi dodatkowymi zasobami, które mogą zostać przydzielone zarządzającej dyrekcji generalnej</w:t>
      </w:r>
      <w:r w:rsidR="00FD239B" w:rsidRPr="002D2F55">
        <w:rPr>
          <w:noProof/>
          <w:sz w:val="18"/>
        </w:rPr>
        <w:t xml:space="preserve"> w</w:t>
      </w:r>
      <w:r w:rsidR="00FD239B">
        <w:rPr>
          <w:noProof/>
          <w:sz w:val="18"/>
        </w:rPr>
        <w:t> </w:t>
      </w:r>
      <w:r w:rsidR="00FD239B" w:rsidRPr="002D2F55">
        <w:rPr>
          <w:noProof/>
          <w:sz w:val="18"/>
        </w:rPr>
        <w:t>ram</w:t>
      </w:r>
      <w:r w:rsidRPr="002D2F55">
        <w:rPr>
          <w:noProof/>
          <w:sz w:val="18"/>
        </w:rPr>
        <w:t>ach procedury rocznego przydziału środków oraz</w:t>
      </w:r>
      <w:r w:rsidR="00FD239B" w:rsidRPr="002D2F55">
        <w:rPr>
          <w:noProof/>
          <w:sz w:val="18"/>
        </w:rPr>
        <w:t xml:space="preserve"> w</w:t>
      </w:r>
      <w:r w:rsidR="00FD239B">
        <w:rPr>
          <w:noProof/>
          <w:sz w:val="18"/>
        </w:rPr>
        <w:t> </w:t>
      </w:r>
      <w:r w:rsidR="00FD239B" w:rsidRPr="002D2F55">
        <w:rPr>
          <w:noProof/>
          <w:sz w:val="18"/>
        </w:rPr>
        <w:t>świ</w:t>
      </w:r>
      <w:r w:rsidRPr="002D2F55">
        <w:rPr>
          <w:noProof/>
          <w:sz w:val="18"/>
        </w:rPr>
        <w:t>etle istniejących ograniczeń budżetowych.</w:t>
      </w:r>
    </w:p>
    <w:p w14:paraId="06E173BA" w14:textId="77777777" w:rsidR="001B7F52" w:rsidRPr="002D2F55" w:rsidRDefault="001B7F52" w:rsidP="001B7F52">
      <w:pPr>
        <w:rPr>
          <w:noProof/>
          <w:sz w:val="20"/>
        </w:rPr>
      </w:pPr>
      <w:r w:rsidRPr="002D2F55">
        <w:rPr>
          <w:noProof/>
          <w:sz w:val="20"/>
        </w:rPr>
        <w:t>Opis zadań do wykonania:</w:t>
      </w:r>
    </w:p>
    <w:tbl>
      <w:tblPr>
        <w:tblW w:w="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1B7F52" w:rsidRPr="002D2F55" w14:paraId="6B71796A" w14:textId="77777777" w:rsidTr="008631D5">
        <w:tc>
          <w:tcPr>
            <w:tcW w:w="3240" w:type="dxa"/>
            <w:tcBorders>
              <w:top w:val="single" w:sz="2" w:space="0" w:color="auto"/>
              <w:left w:val="single" w:sz="2" w:space="0" w:color="auto"/>
              <w:bottom w:val="single" w:sz="2" w:space="0" w:color="auto"/>
              <w:right w:val="single" w:sz="2" w:space="0" w:color="auto"/>
            </w:tcBorders>
            <w:hideMark/>
          </w:tcPr>
          <w:p w14:paraId="1221510F" w14:textId="2A3CAB80" w:rsidR="001B7F52" w:rsidRPr="002D2F55" w:rsidRDefault="001B7F52" w:rsidP="008631D5">
            <w:pPr>
              <w:spacing w:line="276" w:lineRule="auto"/>
              <w:rPr>
                <w:noProof/>
                <w:sz w:val="20"/>
              </w:rPr>
            </w:pPr>
            <w:r w:rsidRPr="002D2F55">
              <w:rPr>
                <w:noProof/>
                <w:sz w:val="20"/>
              </w:rPr>
              <w:t>Urzędnicy</w:t>
            </w:r>
            <w:r w:rsidR="00FD239B" w:rsidRPr="002D2F55">
              <w:rPr>
                <w:noProof/>
                <w:sz w:val="20"/>
              </w:rPr>
              <w:t xml:space="preserve"> i</w:t>
            </w:r>
            <w:r w:rsidR="00FD239B">
              <w:rPr>
                <w:noProof/>
                <w:sz w:val="20"/>
              </w:rPr>
              <w:t> </w:t>
            </w:r>
            <w:r w:rsidR="00FD239B" w:rsidRPr="002D2F55">
              <w:rPr>
                <w:noProof/>
                <w:sz w:val="20"/>
              </w:rPr>
              <w:t>pra</w:t>
            </w:r>
            <w:r w:rsidRPr="002D2F55">
              <w:rPr>
                <w:noProof/>
                <w:sz w:val="20"/>
              </w:rPr>
              <w:t>cownicy zatrudnieni na czas określony</w:t>
            </w:r>
          </w:p>
        </w:tc>
        <w:tc>
          <w:tcPr>
            <w:tcW w:w="7200" w:type="dxa"/>
            <w:tcBorders>
              <w:top w:val="single" w:sz="2" w:space="0" w:color="auto"/>
              <w:left w:val="single" w:sz="2" w:space="0" w:color="auto"/>
              <w:bottom w:val="single" w:sz="2" w:space="0" w:color="auto"/>
              <w:right w:val="single" w:sz="2" w:space="0" w:color="auto"/>
            </w:tcBorders>
            <w:hideMark/>
          </w:tcPr>
          <w:p w14:paraId="232F5F8D" w14:textId="39F625BF" w:rsidR="001B7F52" w:rsidRPr="002D2F55" w:rsidRDefault="001B7F52" w:rsidP="008631D5">
            <w:pPr>
              <w:spacing w:line="276" w:lineRule="auto"/>
              <w:rPr>
                <w:noProof/>
                <w:sz w:val="20"/>
              </w:rPr>
            </w:pPr>
            <w:r w:rsidRPr="002D2F55">
              <w:rPr>
                <w:noProof/>
                <w:sz w:val="20"/>
              </w:rPr>
              <w:t>Urzędnicy</w:t>
            </w:r>
            <w:r w:rsidR="00FD239B" w:rsidRPr="002D2F55">
              <w:rPr>
                <w:noProof/>
                <w:sz w:val="20"/>
              </w:rPr>
              <w:t xml:space="preserve"> i</w:t>
            </w:r>
            <w:r w:rsidR="00FD239B">
              <w:rPr>
                <w:noProof/>
                <w:sz w:val="20"/>
              </w:rPr>
              <w:t> </w:t>
            </w:r>
            <w:r w:rsidR="00FD239B" w:rsidRPr="002D2F55">
              <w:rPr>
                <w:noProof/>
                <w:sz w:val="20"/>
              </w:rPr>
              <w:t>pra</w:t>
            </w:r>
            <w:r w:rsidRPr="002D2F55">
              <w:rPr>
                <w:noProof/>
                <w:sz w:val="20"/>
              </w:rPr>
              <w:t>cownicy zatrudnieni na czas określony będą opracowywali wytyczne dla podmiotów gospodarczych</w:t>
            </w:r>
            <w:r w:rsidR="00FD239B" w:rsidRPr="002D2F55">
              <w:rPr>
                <w:noProof/>
                <w:sz w:val="20"/>
              </w:rPr>
              <w:t xml:space="preserve"> i</w:t>
            </w:r>
            <w:r w:rsidR="00FD239B">
              <w:rPr>
                <w:noProof/>
                <w:sz w:val="20"/>
              </w:rPr>
              <w:t> </w:t>
            </w:r>
            <w:r w:rsidR="00FD239B" w:rsidRPr="002D2F55">
              <w:rPr>
                <w:noProof/>
                <w:sz w:val="20"/>
              </w:rPr>
              <w:t>wła</w:t>
            </w:r>
            <w:r w:rsidRPr="002D2F55">
              <w:rPr>
                <w:noProof/>
                <w:sz w:val="20"/>
              </w:rPr>
              <w:t>ściwych organów, organizowali posiedzenia</w:t>
            </w:r>
            <w:r w:rsidR="00FD239B" w:rsidRPr="002D2F55">
              <w:rPr>
                <w:noProof/>
                <w:sz w:val="20"/>
              </w:rPr>
              <w:t xml:space="preserve"> i</w:t>
            </w:r>
            <w:r w:rsidR="00FD239B">
              <w:rPr>
                <w:noProof/>
                <w:sz w:val="20"/>
              </w:rPr>
              <w:t> </w:t>
            </w:r>
            <w:r w:rsidR="00FD239B" w:rsidRPr="002D2F55">
              <w:rPr>
                <w:noProof/>
                <w:sz w:val="20"/>
              </w:rPr>
              <w:t>koo</w:t>
            </w:r>
            <w:r w:rsidRPr="002D2F55">
              <w:rPr>
                <w:noProof/>
                <w:sz w:val="20"/>
              </w:rPr>
              <w:t>rdynowali działania ze służbami Komisji do celów związanych</w:t>
            </w:r>
            <w:r w:rsidR="00FD239B" w:rsidRPr="002D2F55">
              <w:rPr>
                <w:noProof/>
                <w:sz w:val="20"/>
              </w:rPr>
              <w:t xml:space="preserve"> z</w:t>
            </w:r>
            <w:r w:rsidR="00FD239B">
              <w:rPr>
                <w:noProof/>
                <w:sz w:val="20"/>
              </w:rPr>
              <w:t> </w:t>
            </w:r>
            <w:r w:rsidR="00FD239B" w:rsidRPr="002D2F55">
              <w:rPr>
                <w:noProof/>
                <w:sz w:val="20"/>
              </w:rPr>
              <w:t>egz</w:t>
            </w:r>
            <w:r w:rsidRPr="002D2F55">
              <w:rPr>
                <w:noProof/>
                <w:sz w:val="20"/>
              </w:rPr>
              <w:t>ekwowaniem przepisów proponowanego rozporządzenia. Będą również odpowiedzialni za przygotowywanie posiedzeń Sieci</w:t>
            </w:r>
            <w:r w:rsidR="00FD239B" w:rsidRPr="002D2F55">
              <w:rPr>
                <w:noProof/>
                <w:sz w:val="20"/>
              </w:rPr>
              <w:t xml:space="preserve"> i</w:t>
            </w:r>
            <w:r w:rsidR="00FD239B">
              <w:rPr>
                <w:noProof/>
                <w:sz w:val="20"/>
              </w:rPr>
              <w:t> </w:t>
            </w:r>
            <w:r w:rsidR="00FD239B" w:rsidRPr="002D2F55">
              <w:rPr>
                <w:noProof/>
                <w:sz w:val="20"/>
              </w:rPr>
              <w:t>usp</w:t>
            </w:r>
            <w:r w:rsidRPr="002D2F55">
              <w:rPr>
                <w:noProof/>
                <w:sz w:val="20"/>
              </w:rPr>
              <w:t>rawnianie współpracy między właściwymi organami, zarządzanie ICSMS</w:t>
            </w:r>
            <w:r w:rsidR="00FD239B" w:rsidRPr="002D2F55">
              <w:rPr>
                <w:noProof/>
                <w:sz w:val="20"/>
              </w:rPr>
              <w:t xml:space="preserve"> i</w:t>
            </w:r>
            <w:r w:rsidR="00FD239B">
              <w:rPr>
                <w:noProof/>
                <w:sz w:val="20"/>
              </w:rPr>
              <w:t> </w:t>
            </w:r>
            <w:r w:rsidR="00FD239B" w:rsidRPr="002D2F55">
              <w:rPr>
                <w:noProof/>
                <w:sz w:val="20"/>
              </w:rPr>
              <w:t>str</w:t>
            </w:r>
            <w:r w:rsidRPr="002D2F55">
              <w:rPr>
                <w:noProof/>
                <w:sz w:val="20"/>
              </w:rPr>
              <w:t>oną internetową oraz dbanie</w:t>
            </w:r>
            <w:r w:rsidR="00FD239B" w:rsidRPr="002D2F55">
              <w:rPr>
                <w:noProof/>
                <w:sz w:val="20"/>
              </w:rPr>
              <w:t xml:space="preserve"> o</w:t>
            </w:r>
            <w:r w:rsidR="00FD239B">
              <w:rPr>
                <w:noProof/>
                <w:sz w:val="20"/>
              </w:rPr>
              <w:t> </w:t>
            </w:r>
            <w:r w:rsidR="00FD239B" w:rsidRPr="002D2F55">
              <w:rPr>
                <w:noProof/>
                <w:sz w:val="20"/>
              </w:rPr>
              <w:t>udz</w:t>
            </w:r>
            <w:r w:rsidRPr="002D2F55">
              <w:rPr>
                <w:noProof/>
                <w:sz w:val="20"/>
              </w:rPr>
              <w:t>ielanie odpowiedzi na zapytania wszystkich zainteresowanych stron</w:t>
            </w:r>
            <w:r w:rsidR="00FD239B" w:rsidRPr="002D2F55">
              <w:rPr>
                <w:noProof/>
                <w:sz w:val="20"/>
              </w:rPr>
              <w:t xml:space="preserve"> w</w:t>
            </w:r>
            <w:r w:rsidR="00FD239B">
              <w:rPr>
                <w:noProof/>
                <w:sz w:val="20"/>
              </w:rPr>
              <w:t> </w:t>
            </w:r>
            <w:r w:rsidR="00FD239B" w:rsidRPr="002D2F55">
              <w:rPr>
                <w:noProof/>
                <w:sz w:val="20"/>
              </w:rPr>
              <w:t>sto</w:t>
            </w:r>
            <w:r w:rsidRPr="002D2F55">
              <w:rPr>
                <w:noProof/>
                <w:sz w:val="20"/>
              </w:rPr>
              <w:t>sownym czasie.</w:t>
            </w:r>
          </w:p>
        </w:tc>
      </w:tr>
      <w:tr w:rsidR="001B7F52" w:rsidRPr="002D2F55" w14:paraId="7495C56A" w14:textId="77777777" w:rsidTr="008631D5">
        <w:tc>
          <w:tcPr>
            <w:tcW w:w="3240" w:type="dxa"/>
            <w:tcBorders>
              <w:top w:val="single" w:sz="2" w:space="0" w:color="auto"/>
              <w:left w:val="single" w:sz="2" w:space="0" w:color="auto"/>
              <w:bottom w:val="single" w:sz="2" w:space="0" w:color="auto"/>
              <w:right w:val="single" w:sz="2" w:space="0" w:color="auto"/>
            </w:tcBorders>
            <w:hideMark/>
          </w:tcPr>
          <w:p w14:paraId="7B4BC580" w14:textId="77777777" w:rsidR="001B7F52" w:rsidRPr="002D2F55" w:rsidRDefault="001B7F52" w:rsidP="008631D5">
            <w:pPr>
              <w:spacing w:before="60" w:after="60" w:line="276" w:lineRule="auto"/>
              <w:rPr>
                <w:noProof/>
                <w:sz w:val="20"/>
              </w:rPr>
            </w:pPr>
            <w:r w:rsidRPr="002D2F55">
              <w:rPr>
                <w:noProof/>
                <w:sz w:val="20"/>
              </w:rPr>
              <w:t>Personel zewnętrzny</w:t>
            </w:r>
          </w:p>
        </w:tc>
        <w:tc>
          <w:tcPr>
            <w:tcW w:w="7200" w:type="dxa"/>
            <w:tcBorders>
              <w:top w:val="single" w:sz="2" w:space="0" w:color="auto"/>
              <w:left w:val="single" w:sz="2" w:space="0" w:color="auto"/>
              <w:bottom w:val="single" w:sz="2" w:space="0" w:color="auto"/>
              <w:right w:val="single" w:sz="2" w:space="0" w:color="auto"/>
            </w:tcBorders>
            <w:hideMark/>
          </w:tcPr>
          <w:p w14:paraId="24E4B238" w14:textId="149695CB" w:rsidR="001B7F52" w:rsidRPr="002D2F55" w:rsidRDefault="001B7F52" w:rsidP="008631D5">
            <w:pPr>
              <w:spacing w:line="276" w:lineRule="auto"/>
              <w:rPr>
                <w:noProof/>
                <w:sz w:val="20"/>
              </w:rPr>
            </w:pPr>
            <w:r w:rsidRPr="002D2F55">
              <w:rPr>
                <w:noProof/>
                <w:sz w:val="20"/>
              </w:rPr>
              <w:t>Personel zewnętrzny będzie udzielał urzędnikom</w:t>
            </w:r>
            <w:r w:rsidR="00FD239B" w:rsidRPr="002D2F55">
              <w:rPr>
                <w:noProof/>
                <w:sz w:val="20"/>
              </w:rPr>
              <w:t xml:space="preserve"> i</w:t>
            </w:r>
            <w:r w:rsidR="00FD239B">
              <w:rPr>
                <w:noProof/>
                <w:sz w:val="20"/>
              </w:rPr>
              <w:t> </w:t>
            </w:r>
            <w:r w:rsidR="00FD239B" w:rsidRPr="002D2F55">
              <w:rPr>
                <w:noProof/>
                <w:sz w:val="20"/>
              </w:rPr>
              <w:t>pra</w:t>
            </w:r>
            <w:r w:rsidRPr="002D2F55">
              <w:rPr>
                <w:noProof/>
                <w:sz w:val="20"/>
              </w:rPr>
              <w:t>cownikom zatrudnionym na czas określony dodatkowego wsparcia</w:t>
            </w:r>
            <w:r w:rsidR="00FD239B" w:rsidRPr="002D2F55">
              <w:rPr>
                <w:noProof/>
                <w:sz w:val="20"/>
              </w:rPr>
              <w:t xml:space="preserve"> w</w:t>
            </w:r>
            <w:r w:rsidR="00FD239B">
              <w:rPr>
                <w:noProof/>
                <w:sz w:val="20"/>
              </w:rPr>
              <w:t> </w:t>
            </w:r>
            <w:r w:rsidR="00FD239B" w:rsidRPr="002D2F55">
              <w:rPr>
                <w:noProof/>
                <w:sz w:val="20"/>
              </w:rPr>
              <w:t>wyk</w:t>
            </w:r>
            <w:r w:rsidRPr="002D2F55">
              <w:rPr>
                <w:noProof/>
                <w:sz w:val="20"/>
              </w:rPr>
              <w:t>onywaniu powierzonych im obowiązków. Ponadto członkowie personelu zewnętrznego będą wypełniali zadania niewchodzące</w:t>
            </w:r>
            <w:r w:rsidR="00FD239B" w:rsidRPr="002D2F55">
              <w:rPr>
                <w:noProof/>
                <w:sz w:val="20"/>
              </w:rPr>
              <w:t xml:space="preserve"> w</w:t>
            </w:r>
            <w:r w:rsidR="00FD239B">
              <w:rPr>
                <w:noProof/>
                <w:sz w:val="20"/>
              </w:rPr>
              <w:t> </w:t>
            </w:r>
            <w:r w:rsidR="00FD239B" w:rsidRPr="002D2F55">
              <w:rPr>
                <w:noProof/>
                <w:sz w:val="20"/>
              </w:rPr>
              <w:t>zak</w:t>
            </w:r>
            <w:r w:rsidRPr="002D2F55">
              <w:rPr>
                <w:noProof/>
                <w:sz w:val="20"/>
              </w:rPr>
              <w:t>res uprawnień urzędników</w:t>
            </w:r>
            <w:r w:rsidR="00FD239B" w:rsidRPr="002D2F55">
              <w:rPr>
                <w:noProof/>
                <w:sz w:val="20"/>
              </w:rPr>
              <w:t xml:space="preserve"> i</w:t>
            </w:r>
            <w:r w:rsidR="00FD239B">
              <w:rPr>
                <w:noProof/>
                <w:sz w:val="20"/>
              </w:rPr>
              <w:t> </w:t>
            </w:r>
            <w:r w:rsidR="00FD239B" w:rsidRPr="002D2F55">
              <w:rPr>
                <w:noProof/>
                <w:sz w:val="20"/>
              </w:rPr>
              <w:t>pra</w:t>
            </w:r>
            <w:r w:rsidRPr="002D2F55">
              <w:rPr>
                <w:noProof/>
                <w:sz w:val="20"/>
              </w:rPr>
              <w:t>cowników zatrudnionych na czas określony,</w:t>
            </w:r>
            <w:r w:rsidR="00FD239B" w:rsidRPr="002D2F55">
              <w:rPr>
                <w:noProof/>
                <w:sz w:val="20"/>
              </w:rPr>
              <w:t xml:space="preserve"> </w:t>
            </w:r>
            <w:r w:rsidR="00FD239B" w:rsidRPr="002D2F55">
              <w:rPr>
                <w:noProof/>
                <w:sz w:val="20"/>
              </w:rPr>
              <w:lastRenderedPageBreak/>
              <w:t>a</w:t>
            </w:r>
            <w:r w:rsidR="00FD239B">
              <w:rPr>
                <w:noProof/>
                <w:sz w:val="20"/>
              </w:rPr>
              <w:t> </w:t>
            </w:r>
            <w:r w:rsidR="00FD239B" w:rsidRPr="002D2F55">
              <w:rPr>
                <w:noProof/>
                <w:sz w:val="20"/>
              </w:rPr>
              <w:t>tak</w:t>
            </w:r>
            <w:r w:rsidRPr="002D2F55">
              <w:rPr>
                <w:noProof/>
                <w:sz w:val="20"/>
              </w:rPr>
              <w:t>że –</w:t>
            </w:r>
            <w:r w:rsidR="00FD239B" w:rsidRPr="002D2F55">
              <w:rPr>
                <w:noProof/>
                <w:sz w:val="20"/>
              </w:rPr>
              <w:t xml:space="preserve"> w</w:t>
            </w:r>
            <w:r w:rsidR="00FD239B">
              <w:rPr>
                <w:noProof/>
                <w:sz w:val="20"/>
              </w:rPr>
              <w:t> </w:t>
            </w:r>
            <w:r w:rsidR="00FD239B" w:rsidRPr="002D2F55">
              <w:rPr>
                <w:noProof/>
                <w:sz w:val="20"/>
              </w:rPr>
              <w:t>raz</w:t>
            </w:r>
            <w:r w:rsidRPr="002D2F55">
              <w:rPr>
                <w:noProof/>
                <w:sz w:val="20"/>
              </w:rPr>
              <w:t>ie potrzeby – inne dodatkowe zadania, uwzględniając czynności</w:t>
            </w:r>
            <w:r w:rsidR="00FD239B" w:rsidRPr="002D2F55">
              <w:rPr>
                <w:noProof/>
                <w:sz w:val="20"/>
              </w:rPr>
              <w:t xml:space="preserve"> o</w:t>
            </w:r>
            <w:r w:rsidR="00FD239B">
              <w:rPr>
                <w:noProof/>
                <w:sz w:val="20"/>
              </w:rPr>
              <w:t> </w:t>
            </w:r>
            <w:r w:rsidR="00FD239B" w:rsidRPr="002D2F55">
              <w:rPr>
                <w:noProof/>
                <w:sz w:val="20"/>
              </w:rPr>
              <w:t>cha</w:t>
            </w:r>
            <w:r w:rsidRPr="002D2F55">
              <w:rPr>
                <w:noProof/>
                <w:sz w:val="20"/>
              </w:rPr>
              <w:t>rakterze specjalistycznym.</w:t>
            </w:r>
          </w:p>
        </w:tc>
      </w:tr>
    </w:tbl>
    <w:p w14:paraId="30C360C1" w14:textId="77777777" w:rsidR="001B7F52" w:rsidRPr="002D2F55" w:rsidRDefault="001B7F52" w:rsidP="001B7F52">
      <w:pPr>
        <w:spacing w:before="0" w:after="0"/>
        <w:jc w:val="left"/>
        <w:rPr>
          <w:noProof/>
        </w:rPr>
        <w:sectPr w:rsidR="001B7F52" w:rsidRPr="002D2F55" w:rsidSect="00CE72CD">
          <w:pgSz w:w="11907" w:h="16840"/>
          <w:pgMar w:top="1134" w:right="1418" w:bottom="1134" w:left="1418" w:header="709" w:footer="709" w:gutter="0"/>
          <w:cols w:space="720"/>
          <w:docGrid w:linePitch="326"/>
        </w:sectPr>
      </w:pPr>
    </w:p>
    <w:p w14:paraId="52639FA8" w14:textId="6A13242B" w:rsidR="001B7F52" w:rsidRPr="002D2F55" w:rsidRDefault="001C6D9D" w:rsidP="001C6D9D">
      <w:pPr>
        <w:pStyle w:val="ManualHeading3"/>
        <w:rPr>
          <w:noProof/>
        </w:rPr>
      </w:pPr>
      <w:bookmarkStart w:id="62" w:name="_Toc520485055"/>
      <w:bookmarkStart w:id="63" w:name="_Toc514938056"/>
      <w:r w:rsidRPr="001C6D9D">
        <w:lastRenderedPageBreak/>
        <w:t>3.2.4.</w:t>
      </w:r>
      <w:r w:rsidRPr="001C6D9D">
        <w:tab/>
      </w:r>
      <w:r w:rsidR="001B7F52" w:rsidRPr="002D2F55">
        <w:rPr>
          <w:noProof/>
        </w:rPr>
        <w:t>Zgodność</w:t>
      </w:r>
      <w:r w:rsidR="00FD239B" w:rsidRPr="002D2F55">
        <w:rPr>
          <w:noProof/>
        </w:rPr>
        <w:t xml:space="preserve"> z</w:t>
      </w:r>
      <w:r w:rsidR="00FD239B">
        <w:rPr>
          <w:noProof/>
        </w:rPr>
        <w:t> </w:t>
      </w:r>
      <w:r w:rsidR="00FD239B" w:rsidRPr="002D2F55">
        <w:rPr>
          <w:noProof/>
        </w:rPr>
        <w:t>obo</w:t>
      </w:r>
      <w:r w:rsidR="001B7F52" w:rsidRPr="002D2F55">
        <w:rPr>
          <w:noProof/>
        </w:rPr>
        <w:t>wiązującymi wieloletnimi ramami finansowymi</w:t>
      </w:r>
      <w:bookmarkEnd w:id="62"/>
      <w:bookmarkEnd w:id="63"/>
      <w:r w:rsidR="001B7F52" w:rsidRPr="002D2F55">
        <w:rPr>
          <w:noProof/>
        </w:rPr>
        <w:t xml:space="preserve"> </w:t>
      </w:r>
    </w:p>
    <w:p w14:paraId="52F0DE2D" w14:textId="77777777" w:rsidR="001B7F52" w:rsidRPr="002D2F55" w:rsidRDefault="001B7F52" w:rsidP="001B7F52">
      <w:pPr>
        <w:pStyle w:val="Text1"/>
        <w:rPr>
          <w:noProof/>
        </w:rPr>
      </w:pPr>
      <w:r w:rsidRPr="002D2F55">
        <w:rPr>
          <w:noProof/>
        </w:rPr>
        <w:t>Wniosek/inicjatywa:</w:t>
      </w:r>
    </w:p>
    <w:p w14:paraId="7D883EA2" w14:textId="37697455" w:rsidR="001B7F52" w:rsidRPr="002D2F55" w:rsidRDefault="001B7F52" w:rsidP="001B7F52">
      <w:pPr>
        <w:pStyle w:val="ListDash1"/>
        <w:rPr>
          <w:noProof/>
        </w:rPr>
      </w:pPr>
      <w:r w:rsidRPr="002D2F55">
        <w:rPr>
          <w:rFonts w:ascii="Wingdings" w:hAnsi="Wingdings"/>
          <w:noProof/>
        </w:rPr>
        <w:t></w:t>
      </w:r>
      <w:r w:rsidRPr="002D2F55">
        <w:rPr>
          <w:noProof/>
        </w:rPr>
        <w:tab/>
        <w:t>może zostać</w:t>
      </w:r>
      <w:r w:rsidR="00FD239B" w:rsidRPr="002D2F55">
        <w:rPr>
          <w:noProof/>
        </w:rPr>
        <w:t xml:space="preserve"> w</w:t>
      </w:r>
      <w:r w:rsidR="00FD239B">
        <w:rPr>
          <w:noProof/>
        </w:rPr>
        <w:t> </w:t>
      </w:r>
      <w:r w:rsidR="00FD239B" w:rsidRPr="002D2F55">
        <w:rPr>
          <w:noProof/>
        </w:rPr>
        <w:t>peł</w:t>
      </w:r>
      <w:r w:rsidRPr="002D2F55">
        <w:rPr>
          <w:noProof/>
        </w:rPr>
        <w:t>ni sfinansowany(a) przez przegrupowanie środków</w:t>
      </w:r>
      <w:r w:rsidR="00FD239B" w:rsidRPr="002D2F55">
        <w:rPr>
          <w:noProof/>
        </w:rPr>
        <w:t xml:space="preserve"> w</w:t>
      </w:r>
      <w:r w:rsidR="00FD239B">
        <w:rPr>
          <w:noProof/>
        </w:rPr>
        <w:t> </w:t>
      </w:r>
      <w:r w:rsidR="00FD239B" w:rsidRPr="002D2F55">
        <w:rPr>
          <w:noProof/>
        </w:rPr>
        <w:t>ram</w:t>
      </w:r>
      <w:r w:rsidRPr="002D2F55">
        <w:rPr>
          <w:noProof/>
        </w:rPr>
        <w:t>ach odpowiedniego działu wieloletnich ram finansowych (WRF).</w:t>
      </w:r>
    </w:p>
    <w:p w14:paraId="6ED7C855" w14:textId="7C6C0D00" w:rsidR="001B7F52" w:rsidRPr="002D2F55" w:rsidRDefault="001B7F52" w:rsidP="001B7F52">
      <w:pPr>
        <w:rPr>
          <w:rFonts w:eastAsia="Times New Roman"/>
          <w:noProof/>
          <w:sz w:val="20"/>
          <w:szCs w:val="20"/>
        </w:rPr>
      </w:pPr>
      <w:r w:rsidRPr="002D2F55">
        <w:rPr>
          <w:noProof/>
          <w:sz w:val="20"/>
        </w:rPr>
        <w:t>Możliwość przegrupowania środków zostanie rozważona</w:t>
      </w:r>
      <w:r w:rsidR="00FD239B" w:rsidRPr="002D2F55">
        <w:rPr>
          <w:noProof/>
          <w:sz w:val="20"/>
        </w:rPr>
        <w:t xml:space="preserve"> w</w:t>
      </w:r>
      <w:r w:rsidR="00FD239B">
        <w:rPr>
          <w:noProof/>
          <w:sz w:val="20"/>
        </w:rPr>
        <w:t> </w:t>
      </w:r>
      <w:r w:rsidR="00FD239B" w:rsidRPr="002D2F55">
        <w:rPr>
          <w:noProof/>
          <w:sz w:val="20"/>
        </w:rPr>
        <w:t>pie</w:t>
      </w:r>
      <w:r w:rsidRPr="002D2F55">
        <w:rPr>
          <w:noProof/>
          <w:sz w:val="20"/>
        </w:rPr>
        <w:t>rwszej kolejności</w:t>
      </w:r>
      <w:r w:rsidR="00FD239B" w:rsidRPr="002D2F55">
        <w:rPr>
          <w:noProof/>
          <w:sz w:val="20"/>
        </w:rPr>
        <w:t xml:space="preserve"> w</w:t>
      </w:r>
      <w:r w:rsidR="00FD239B">
        <w:rPr>
          <w:noProof/>
          <w:sz w:val="20"/>
        </w:rPr>
        <w:t> </w:t>
      </w:r>
      <w:r w:rsidR="00FD239B" w:rsidRPr="002D2F55">
        <w:rPr>
          <w:noProof/>
          <w:sz w:val="20"/>
        </w:rPr>
        <w:t>ram</w:t>
      </w:r>
      <w:r w:rsidRPr="002D2F55">
        <w:rPr>
          <w:noProof/>
          <w:sz w:val="20"/>
        </w:rPr>
        <w:t>ach Programu na rzecz jednolitego rynku.</w:t>
      </w:r>
    </w:p>
    <w:p w14:paraId="672D4BE7" w14:textId="139BBB77" w:rsidR="001B7F52" w:rsidRPr="002D2F55" w:rsidRDefault="001B7F52" w:rsidP="00B00A37">
      <w:pPr>
        <w:pStyle w:val="Text1"/>
        <w:rPr>
          <w:noProof/>
        </w:rPr>
      </w:pPr>
      <w:r w:rsidRPr="002D2F55">
        <w:rPr>
          <w:rFonts w:ascii="Wingdings" w:hAnsi="Wingdings"/>
          <w:noProof/>
        </w:rPr>
        <w:t></w:t>
      </w:r>
      <w:r w:rsidRPr="002D2F55">
        <w:rPr>
          <w:noProof/>
        </w:rPr>
        <w:tab/>
        <w:t>wymaga zastosowania nieprzydzielonego marginesu środków</w:t>
      </w:r>
      <w:r w:rsidR="00FD239B" w:rsidRPr="002D2F55">
        <w:rPr>
          <w:noProof/>
        </w:rPr>
        <w:t xml:space="preserve"> w</w:t>
      </w:r>
      <w:r w:rsidR="00FD239B">
        <w:rPr>
          <w:noProof/>
        </w:rPr>
        <w:t> </w:t>
      </w:r>
      <w:r w:rsidR="00FD239B" w:rsidRPr="002D2F55">
        <w:rPr>
          <w:noProof/>
        </w:rPr>
        <w:t>ram</w:t>
      </w:r>
      <w:r w:rsidRPr="002D2F55">
        <w:rPr>
          <w:noProof/>
        </w:rPr>
        <w:t>ach odpowiedniego działu WRF lub zastosowania specjalnych instrumentów zdefiniowanych</w:t>
      </w:r>
      <w:r w:rsidR="00FD239B" w:rsidRPr="002D2F55">
        <w:rPr>
          <w:noProof/>
        </w:rPr>
        <w:t xml:space="preserve"> w</w:t>
      </w:r>
      <w:r w:rsidR="00FD239B">
        <w:rPr>
          <w:noProof/>
        </w:rPr>
        <w:t> </w:t>
      </w:r>
      <w:r w:rsidR="00FD239B" w:rsidRPr="002D2F55">
        <w:rPr>
          <w:noProof/>
        </w:rPr>
        <w:t>roz</w:t>
      </w:r>
      <w:r w:rsidRPr="002D2F55">
        <w:rPr>
          <w:noProof/>
        </w:rPr>
        <w:t>porządzeniu</w:t>
      </w:r>
      <w:r w:rsidR="00FD239B" w:rsidRPr="002D2F55">
        <w:rPr>
          <w:noProof/>
        </w:rPr>
        <w:t xml:space="preserve"> w</w:t>
      </w:r>
      <w:r w:rsidR="00FD239B">
        <w:rPr>
          <w:noProof/>
        </w:rPr>
        <w:t> </w:t>
      </w:r>
      <w:r w:rsidR="00FD239B" w:rsidRPr="002D2F55">
        <w:rPr>
          <w:noProof/>
        </w:rPr>
        <w:t>spr</w:t>
      </w:r>
      <w:r w:rsidRPr="002D2F55">
        <w:rPr>
          <w:noProof/>
        </w:rPr>
        <w:t>awie WRF.</w:t>
      </w:r>
    </w:p>
    <w:p w14:paraId="4FC5D3D4" w14:textId="1A8A7C0F"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sz w:val="20"/>
        </w:rPr>
      </w:pPr>
      <w:r w:rsidRPr="002D2F55">
        <w:rPr>
          <w:noProof/>
          <w:sz w:val="20"/>
        </w:rPr>
        <w:t>Należy wyjaśnić, który wariant jest konieczny, określając działy</w:t>
      </w:r>
      <w:r w:rsidR="00FD239B" w:rsidRPr="002D2F55">
        <w:rPr>
          <w:noProof/>
          <w:sz w:val="20"/>
        </w:rPr>
        <w:t xml:space="preserve"> i</w:t>
      </w:r>
      <w:r w:rsidR="00FD239B">
        <w:rPr>
          <w:noProof/>
          <w:sz w:val="20"/>
        </w:rPr>
        <w:t> </w:t>
      </w:r>
      <w:r w:rsidR="00FD239B" w:rsidRPr="002D2F55">
        <w:rPr>
          <w:noProof/>
          <w:sz w:val="20"/>
        </w:rPr>
        <w:t>lin</w:t>
      </w:r>
      <w:r w:rsidRPr="002D2F55">
        <w:rPr>
          <w:noProof/>
          <w:sz w:val="20"/>
        </w:rPr>
        <w:t>ie budżetowe, których ma dotyczyć, odpowiadające im kwoty oraz proponowane instrumenty, które należy zastosować.</w:t>
      </w:r>
    </w:p>
    <w:p w14:paraId="735C4FF8" w14:textId="77777777" w:rsidR="001B7F52" w:rsidRPr="002D2F55" w:rsidRDefault="001B7F52" w:rsidP="001B7F52">
      <w:pPr>
        <w:pStyle w:val="ListDash1"/>
        <w:rPr>
          <w:noProof/>
        </w:rPr>
      </w:pPr>
      <w:r w:rsidRPr="002D2F55">
        <w:rPr>
          <w:rFonts w:ascii="Wingdings" w:hAnsi="Wingdings"/>
          <w:noProof/>
        </w:rPr>
        <w:t></w:t>
      </w:r>
      <w:r w:rsidRPr="002D2F55">
        <w:rPr>
          <w:noProof/>
        </w:rPr>
        <w:tab/>
        <w:t>wymaga rewizji WRF.</w:t>
      </w:r>
    </w:p>
    <w:p w14:paraId="3774C2C6" w14:textId="77777777"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sz w:val="20"/>
        </w:rPr>
      </w:pPr>
      <w:r w:rsidRPr="002D2F55">
        <w:rPr>
          <w:noProof/>
          <w:sz w:val="20"/>
        </w:rPr>
        <w:t>Należy wyjaśnić, który wariant jest konieczny, określając linie budżetowe, których ma on dotyczyć, oraz podając odpowiednie kwoty.</w:t>
      </w:r>
    </w:p>
    <w:p w14:paraId="1560EC24" w14:textId="67DED15F" w:rsidR="001B7F52" w:rsidRPr="002D2F55" w:rsidRDefault="001C6D9D" w:rsidP="001C6D9D">
      <w:pPr>
        <w:pStyle w:val="ManualHeading3"/>
        <w:rPr>
          <w:bCs/>
          <w:noProof/>
          <w:szCs w:val="24"/>
        </w:rPr>
      </w:pPr>
      <w:bookmarkStart w:id="64" w:name="_Toc520485056"/>
      <w:bookmarkStart w:id="65" w:name="_Toc514938058"/>
      <w:r w:rsidRPr="001C6D9D">
        <w:t>3.2.5.</w:t>
      </w:r>
      <w:r w:rsidRPr="001C6D9D">
        <w:tab/>
      </w:r>
      <w:r w:rsidR="001B7F52" w:rsidRPr="002D2F55">
        <w:rPr>
          <w:noProof/>
        </w:rPr>
        <w:t>Udział osób trzecich</w:t>
      </w:r>
      <w:r w:rsidR="00FD239B" w:rsidRPr="002D2F55">
        <w:rPr>
          <w:noProof/>
        </w:rPr>
        <w:t xml:space="preserve"> w</w:t>
      </w:r>
      <w:r w:rsidR="00FD239B">
        <w:rPr>
          <w:noProof/>
        </w:rPr>
        <w:t> </w:t>
      </w:r>
      <w:r w:rsidR="00FD239B" w:rsidRPr="002D2F55">
        <w:rPr>
          <w:noProof/>
        </w:rPr>
        <w:t>fin</w:t>
      </w:r>
      <w:r w:rsidR="001B7F52" w:rsidRPr="002D2F55">
        <w:rPr>
          <w:noProof/>
        </w:rPr>
        <w:t>ansowaniu</w:t>
      </w:r>
      <w:bookmarkEnd w:id="64"/>
      <w:bookmarkEnd w:id="65"/>
      <w:r w:rsidR="001B7F52" w:rsidRPr="002D2F55">
        <w:rPr>
          <w:noProof/>
        </w:rPr>
        <w:t xml:space="preserve"> </w:t>
      </w:r>
    </w:p>
    <w:p w14:paraId="424FDC1F" w14:textId="77777777" w:rsidR="001B7F52" w:rsidRPr="002D2F55" w:rsidRDefault="001B7F52" w:rsidP="001B7F52">
      <w:pPr>
        <w:pStyle w:val="Text1"/>
        <w:rPr>
          <w:noProof/>
        </w:rPr>
      </w:pPr>
      <w:r w:rsidRPr="002D2F55">
        <w:rPr>
          <w:noProof/>
        </w:rPr>
        <w:t>Wniosek/inicjatywa:</w:t>
      </w:r>
    </w:p>
    <w:p w14:paraId="0CBC7033" w14:textId="77777777" w:rsidR="001B7F52" w:rsidRPr="002D2F55" w:rsidRDefault="001B7F52" w:rsidP="001B7F52">
      <w:pPr>
        <w:pStyle w:val="ListDash1"/>
        <w:rPr>
          <w:noProof/>
        </w:rPr>
      </w:pPr>
      <w:r w:rsidRPr="002D2F55">
        <w:rPr>
          <w:rFonts w:ascii="Wingdings" w:hAnsi="Wingdings"/>
          <w:noProof/>
        </w:rPr>
        <w:t></w:t>
      </w:r>
      <w:r w:rsidRPr="002D2F55">
        <w:rPr>
          <w:noProof/>
        </w:rPr>
        <w:tab/>
        <w:t>nie przewiduje współfinansowania ze strony osób trzecich</w:t>
      </w:r>
    </w:p>
    <w:p w14:paraId="34290D53" w14:textId="0A3D1D9C" w:rsidR="001B7F52" w:rsidRPr="002D2F55" w:rsidRDefault="001B7F52" w:rsidP="001B7F52">
      <w:pPr>
        <w:pStyle w:val="ListDash1"/>
        <w:rPr>
          <w:noProof/>
        </w:rPr>
      </w:pPr>
      <w:r w:rsidRPr="002D2F55">
        <w:rPr>
          <w:rFonts w:ascii="Wingdings" w:hAnsi="Wingdings"/>
          <w:noProof/>
        </w:rPr>
        <w:t></w:t>
      </w:r>
      <w:r w:rsidRPr="002D2F55">
        <w:rPr>
          <w:noProof/>
        </w:rPr>
        <w:tab/>
        <w:t>przewiduje współfinansowanie ze strony osób trzecich szacowane zgodnie</w:t>
      </w:r>
      <w:r w:rsidR="00FD239B" w:rsidRPr="002D2F55">
        <w:rPr>
          <w:noProof/>
        </w:rPr>
        <w:t xml:space="preserve"> z</w:t>
      </w:r>
      <w:r w:rsidR="00FD239B">
        <w:rPr>
          <w:noProof/>
        </w:rPr>
        <w:t> </w:t>
      </w:r>
      <w:r w:rsidR="00FD239B" w:rsidRPr="002D2F55">
        <w:rPr>
          <w:noProof/>
        </w:rPr>
        <w:t>pon</w:t>
      </w:r>
      <w:r w:rsidRPr="002D2F55">
        <w:rPr>
          <w:noProof/>
        </w:rPr>
        <w:t>iższymi szacunkami:</w:t>
      </w:r>
    </w:p>
    <w:p w14:paraId="25F0F6DB" w14:textId="586C845F" w:rsidR="001B7F52" w:rsidRPr="002D2F55" w:rsidRDefault="001B7F52" w:rsidP="001B7F52">
      <w:pPr>
        <w:jc w:val="right"/>
        <w:rPr>
          <w:noProof/>
          <w:sz w:val="20"/>
        </w:rPr>
      </w:pPr>
      <w:r w:rsidRPr="002D2F55">
        <w:rPr>
          <w:noProof/>
          <w:sz w:val="20"/>
        </w:rPr>
        <w:t>środki</w:t>
      </w:r>
      <w:r w:rsidR="00FD239B" w:rsidRPr="002D2F55">
        <w:rPr>
          <w:noProof/>
          <w:sz w:val="20"/>
        </w:rPr>
        <w:t xml:space="preserve"> w</w:t>
      </w:r>
      <w:r w:rsidR="00FD239B">
        <w:rPr>
          <w:noProof/>
          <w:sz w:val="20"/>
        </w:rPr>
        <w:t> </w:t>
      </w:r>
      <w:r w:rsidR="00FD239B" w:rsidRPr="002D2F55">
        <w:rPr>
          <w:noProof/>
          <w:sz w:val="20"/>
        </w:rPr>
        <w:t>mln</w:t>
      </w:r>
      <w:r w:rsidRPr="002D2F55">
        <w:rPr>
          <w:noProof/>
          <w:sz w:val="20"/>
        </w:rPr>
        <w:t xml:space="preserve"> EUR (do trzech miejsc po przecinku)</w:t>
      </w:r>
    </w:p>
    <w:tbl>
      <w:tblPr>
        <w:tblW w:w="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964"/>
        <w:gridCol w:w="964"/>
        <w:gridCol w:w="964"/>
        <w:gridCol w:w="964"/>
        <w:gridCol w:w="964"/>
        <w:gridCol w:w="964"/>
        <w:gridCol w:w="964"/>
        <w:gridCol w:w="1158"/>
      </w:tblGrid>
      <w:tr w:rsidR="001B7F52" w:rsidRPr="002D2F55" w14:paraId="13EA39A9" w14:textId="77777777" w:rsidTr="008631D5">
        <w:trPr>
          <w:cantSplit/>
        </w:trPr>
        <w:tc>
          <w:tcPr>
            <w:tcW w:w="2340" w:type="dxa"/>
            <w:tcBorders>
              <w:top w:val="single" w:sz="6" w:space="0" w:color="auto"/>
              <w:left w:val="single" w:sz="6" w:space="0" w:color="auto"/>
              <w:bottom w:val="single" w:sz="6" w:space="0" w:color="auto"/>
              <w:right w:val="single" w:sz="6" w:space="0" w:color="auto"/>
            </w:tcBorders>
          </w:tcPr>
          <w:p w14:paraId="283AF0E6" w14:textId="77777777" w:rsidR="001B7F52" w:rsidRPr="002D2F55" w:rsidRDefault="001B7F52" w:rsidP="008631D5">
            <w:pPr>
              <w:spacing w:before="60" w:after="60" w:line="276" w:lineRule="auto"/>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hideMark/>
          </w:tcPr>
          <w:p w14:paraId="78386A03" w14:textId="77777777" w:rsidR="001B7F52" w:rsidRPr="002D2F55" w:rsidRDefault="001B7F52" w:rsidP="008631D5">
            <w:pPr>
              <w:spacing w:line="276" w:lineRule="auto"/>
              <w:jc w:val="center"/>
              <w:rPr>
                <w:noProof/>
                <w:sz w:val="20"/>
              </w:rPr>
            </w:pPr>
            <w:r w:rsidRPr="002D2F55">
              <w:rPr>
                <w:noProof/>
                <w:sz w:val="20"/>
              </w:rPr>
              <w:t>Rok</w:t>
            </w:r>
            <w:r w:rsidRPr="002D2F55">
              <w:rPr>
                <w:noProof/>
              </w:rPr>
              <w:t xml:space="preserve"> </w:t>
            </w:r>
            <w:r w:rsidRPr="002D2F55">
              <w:rPr>
                <w:noProof/>
              </w:rPr>
              <w:br/>
            </w:r>
            <w:r w:rsidRPr="002D2F55">
              <w:rPr>
                <w:b/>
                <w:noProof/>
                <w:sz w:val="20"/>
              </w:rPr>
              <w:t>N</w:t>
            </w:r>
            <w:r w:rsidRPr="002D2F55">
              <w:rPr>
                <w:rStyle w:val="Odwoanieprzypisudolnego"/>
                <w:b/>
                <w:bCs/>
                <w:noProof/>
                <w:sz w:val="20"/>
                <w:szCs w:val="20"/>
              </w:rPr>
              <w:footnoteReference w:id="57"/>
            </w:r>
          </w:p>
        </w:tc>
        <w:tc>
          <w:tcPr>
            <w:tcW w:w="964" w:type="dxa"/>
            <w:tcBorders>
              <w:top w:val="single" w:sz="6" w:space="0" w:color="auto"/>
              <w:left w:val="single" w:sz="6" w:space="0" w:color="auto"/>
              <w:bottom w:val="single" w:sz="6" w:space="0" w:color="auto"/>
              <w:right w:val="single" w:sz="6" w:space="0" w:color="auto"/>
            </w:tcBorders>
            <w:vAlign w:val="center"/>
            <w:hideMark/>
          </w:tcPr>
          <w:p w14:paraId="2747F9B7" w14:textId="77777777" w:rsidR="001B7F52" w:rsidRPr="002D2F55" w:rsidRDefault="001B7F52" w:rsidP="008631D5">
            <w:pPr>
              <w:spacing w:line="276" w:lineRule="auto"/>
              <w:jc w:val="center"/>
              <w:rPr>
                <w:noProof/>
                <w:sz w:val="20"/>
              </w:rPr>
            </w:pPr>
            <w:r w:rsidRPr="002D2F55">
              <w:rPr>
                <w:noProof/>
                <w:sz w:val="20"/>
              </w:rPr>
              <w:t>Rok</w:t>
            </w:r>
            <w:r w:rsidRPr="002D2F55">
              <w:rPr>
                <w:noProof/>
              </w:rPr>
              <w:t xml:space="preserve"> </w:t>
            </w:r>
            <w:r w:rsidRPr="002D2F55">
              <w:rPr>
                <w:noProof/>
              </w:rPr>
              <w:br/>
            </w:r>
            <w:r w:rsidRPr="002D2F55">
              <w:rPr>
                <w:b/>
                <w:noProof/>
                <w:sz w:val="20"/>
              </w:rPr>
              <w:t>N+1</w:t>
            </w:r>
          </w:p>
        </w:tc>
        <w:tc>
          <w:tcPr>
            <w:tcW w:w="964" w:type="dxa"/>
            <w:tcBorders>
              <w:top w:val="single" w:sz="6" w:space="0" w:color="auto"/>
              <w:left w:val="single" w:sz="6" w:space="0" w:color="auto"/>
              <w:bottom w:val="single" w:sz="6" w:space="0" w:color="auto"/>
              <w:right w:val="single" w:sz="6" w:space="0" w:color="auto"/>
            </w:tcBorders>
            <w:vAlign w:val="center"/>
            <w:hideMark/>
          </w:tcPr>
          <w:p w14:paraId="0F43A871" w14:textId="77777777" w:rsidR="001B7F52" w:rsidRPr="002D2F55" w:rsidRDefault="001B7F52" w:rsidP="008631D5">
            <w:pPr>
              <w:spacing w:line="276" w:lineRule="auto"/>
              <w:jc w:val="center"/>
              <w:rPr>
                <w:noProof/>
                <w:sz w:val="20"/>
              </w:rPr>
            </w:pPr>
            <w:r w:rsidRPr="002D2F55">
              <w:rPr>
                <w:noProof/>
                <w:sz w:val="20"/>
              </w:rPr>
              <w:t>Rok</w:t>
            </w:r>
            <w:r w:rsidRPr="002D2F55">
              <w:rPr>
                <w:noProof/>
              </w:rPr>
              <w:t xml:space="preserve"> </w:t>
            </w:r>
            <w:r w:rsidRPr="002D2F55">
              <w:rPr>
                <w:noProof/>
              </w:rPr>
              <w:br/>
            </w:r>
            <w:r w:rsidRPr="002D2F55">
              <w:rPr>
                <w:b/>
                <w:noProof/>
                <w:sz w:val="20"/>
              </w:rPr>
              <w:t>N+2</w:t>
            </w:r>
          </w:p>
        </w:tc>
        <w:tc>
          <w:tcPr>
            <w:tcW w:w="964" w:type="dxa"/>
            <w:tcBorders>
              <w:top w:val="single" w:sz="6" w:space="0" w:color="auto"/>
              <w:left w:val="single" w:sz="6" w:space="0" w:color="auto"/>
              <w:bottom w:val="single" w:sz="6" w:space="0" w:color="auto"/>
              <w:right w:val="single" w:sz="6" w:space="0" w:color="auto"/>
            </w:tcBorders>
            <w:vAlign w:val="center"/>
            <w:hideMark/>
          </w:tcPr>
          <w:p w14:paraId="31A1AB0D" w14:textId="77777777" w:rsidR="001B7F52" w:rsidRPr="002D2F55" w:rsidRDefault="001B7F52" w:rsidP="008631D5">
            <w:pPr>
              <w:spacing w:line="276" w:lineRule="auto"/>
              <w:jc w:val="center"/>
              <w:rPr>
                <w:noProof/>
                <w:sz w:val="20"/>
              </w:rPr>
            </w:pPr>
            <w:r w:rsidRPr="002D2F55">
              <w:rPr>
                <w:noProof/>
                <w:sz w:val="20"/>
              </w:rPr>
              <w:t>Rok</w:t>
            </w:r>
            <w:r w:rsidRPr="002D2F55">
              <w:rPr>
                <w:noProof/>
              </w:rPr>
              <w:t xml:space="preserve"> </w:t>
            </w:r>
            <w:r w:rsidRPr="002D2F55">
              <w:rPr>
                <w:noProof/>
              </w:rPr>
              <w:br/>
            </w:r>
            <w:r w:rsidRPr="002D2F55">
              <w:rPr>
                <w:b/>
                <w:noProof/>
                <w:sz w:val="20"/>
              </w:rPr>
              <w:t>N+3</w:t>
            </w:r>
          </w:p>
        </w:tc>
        <w:tc>
          <w:tcPr>
            <w:tcW w:w="2892" w:type="dxa"/>
            <w:gridSpan w:val="3"/>
            <w:tcBorders>
              <w:top w:val="single" w:sz="6" w:space="0" w:color="auto"/>
              <w:left w:val="single" w:sz="6" w:space="0" w:color="auto"/>
              <w:bottom w:val="single" w:sz="6" w:space="0" w:color="auto"/>
              <w:right w:val="single" w:sz="6" w:space="0" w:color="auto"/>
            </w:tcBorders>
            <w:vAlign w:val="center"/>
            <w:hideMark/>
          </w:tcPr>
          <w:p w14:paraId="222BEDD0" w14:textId="5964488D" w:rsidR="001B7F52" w:rsidRPr="002D2F55" w:rsidRDefault="001B7F52" w:rsidP="008631D5">
            <w:pPr>
              <w:spacing w:line="276" w:lineRule="auto"/>
              <w:jc w:val="center"/>
              <w:rPr>
                <w:b/>
                <w:noProof/>
                <w:sz w:val="20"/>
              </w:rPr>
            </w:pPr>
            <w:r w:rsidRPr="002D2F55">
              <w:rPr>
                <w:noProof/>
                <w:sz w:val="20"/>
              </w:rPr>
              <w:t xml:space="preserve">Wprowadzić taką liczbę kolumn dla poszczególnych lat, jaka jest niezbędna, by odzwierciedlić cały okres wpływu (por. </w:t>
            </w:r>
            <w:r w:rsidRPr="00171C8A">
              <w:rPr>
                <w:noProof/>
                <w:sz w:val="20"/>
              </w:rPr>
              <w:t>pkt</w:t>
            </w:r>
            <w:r w:rsidR="00171C8A" w:rsidRPr="00171C8A">
              <w:rPr>
                <w:noProof/>
                <w:sz w:val="20"/>
              </w:rPr>
              <w:t> </w:t>
            </w:r>
            <w:r w:rsidRPr="00171C8A">
              <w:rPr>
                <w:noProof/>
                <w:sz w:val="20"/>
              </w:rPr>
              <w:t>1</w:t>
            </w:r>
            <w:r w:rsidRPr="002D2F55">
              <w:rPr>
                <w:noProof/>
                <w:sz w:val="20"/>
              </w:rPr>
              <w:t>.6)</w:t>
            </w:r>
          </w:p>
        </w:tc>
        <w:tc>
          <w:tcPr>
            <w:tcW w:w="1158" w:type="dxa"/>
            <w:tcBorders>
              <w:top w:val="single" w:sz="6" w:space="0" w:color="auto"/>
              <w:left w:val="single" w:sz="6" w:space="0" w:color="auto"/>
              <w:bottom w:val="single" w:sz="6" w:space="0" w:color="auto"/>
              <w:right w:val="single" w:sz="6" w:space="0" w:color="auto"/>
            </w:tcBorders>
            <w:vAlign w:val="center"/>
            <w:hideMark/>
          </w:tcPr>
          <w:p w14:paraId="0A4F011C" w14:textId="77777777" w:rsidR="001B7F52" w:rsidRPr="002D2F55" w:rsidRDefault="001B7F52" w:rsidP="008631D5">
            <w:pPr>
              <w:spacing w:before="60" w:after="60" w:line="276" w:lineRule="auto"/>
              <w:jc w:val="center"/>
              <w:rPr>
                <w:noProof/>
                <w:sz w:val="20"/>
              </w:rPr>
            </w:pPr>
            <w:r w:rsidRPr="002D2F55">
              <w:rPr>
                <w:noProof/>
                <w:sz w:val="20"/>
              </w:rPr>
              <w:t>Ogółem</w:t>
            </w:r>
          </w:p>
        </w:tc>
      </w:tr>
      <w:tr w:rsidR="001B7F52" w:rsidRPr="002D2F55" w14:paraId="417A8892" w14:textId="77777777" w:rsidTr="008631D5">
        <w:trPr>
          <w:cantSplit/>
        </w:trPr>
        <w:tc>
          <w:tcPr>
            <w:tcW w:w="2340" w:type="dxa"/>
            <w:tcBorders>
              <w:top w:val="single" w:sz="6" w:space="0" w:color="auto"/>
              <w:left w:val="single" w:sz="6" w:space="0" w:color="auto"/>
              <w:bottom w:val="single" w:sz="6" w:space="0" w:color="auto"/>
              <w:right w:val="single" w:sz="6" w:space="0" w:color="auto"/>
            </w:tcBorders>
            <w:hideMark/>
          </w:tcPr>
          <w:p w14:paraId="1BB2BB80" w14:textId="77777777" w:rsidR="001B7F52" w:rsidRPr="002D2F55" w:rsidRDefault="001B7F52" w:rsidP="008631D5">
            <w:pPr>
              <w:spacing w:line="276" w:lineRule="auto"/>
              <w:rPr>
                <w:noProof/>
              </w:rPr>
            </w:pPr>
            <w:r w:rsidRPr="002D2F55">
              <w:rPr>
                <w:noProof/>
                <w:sz w:val="20"/>
              </w:rPr>
              <w:t>Określić organ współfinansujący</w:t>
            </w:r>
            <w:r w:rsidRPr="002D2F55">
              <w:rPr>
                <w:i/>
                <w:noProof/>
                <w:sz w:val="20"/>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14:paraId="32CFCC55" w14:textId="77777777" w:rsidR="001B7F52" w:rsidRPr="002D2F55" w:rsidRDefault="001B7F52" w:rsidP="008631D5">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8DEA082" w14:textId="77777777" w:rsidR="001B7F52" w:rsidRPr="002D2F55" w:rsidRDefault="001B7F52" w:rsidP="008631D5">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3FC08DF1" w14:textId="77777777" w:rsidR="001B7F52" w:rsidRPr="002D2F55" w:rsidRDefault="001B7F52" w:rsidP="008631D5">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91233E9" w14:textId="77777777" w:rsidR="001B7F52" w:rsidRPr="002D2F55" w:rsidRDefault="001B7F52" w:rsidP="008631D5">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A5E57EC" w14:textId="77777777" w:rsidR="001B7F52" w:rsidRPr="002D2F55" w:rsidRDefault="001B7F52" w:rsidP="008631D5">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05FD041" w14:textId="77777777" w:rsidR="001B7F52" w:rsidRPr="002D2F55" w:rsidRDefault="001B7F52" w:rsidP="008631D5">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76C50715" w14:textId="77777777" w:rsidR="001B7F52" w:rsidRPr="002D2F55" w:rsidRDefault="001B7F52" w:rsidP="008631D5">
            <w:pPr>
              <w:spacing w:before="60" w:after="60" w:line="276" w:lineRule="auto"/>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14:paraId="7FAD96AE" w14:textId="77777777" w:rsidR="001B7F52" w:rsidRPr="002D2F55" w:rsidRDefault="001B7F52" w:rsidP="008631D5">
            <w:pPr>
              <w:spacing w:before="60" w:after="60" w:line="276" w:lineRule="auto"/>
              <w:jc w:val="center"/>
              <w:rPr>
                <w:noProof/>
                <w:sz w:val="20"/>
              </w:rPr>
            </w:pPr>
          </w:p>
        </w:tc>
      </w:tr>
      <w:tr w:rsidR="001B7F52" w:rsidRPr="002D2F55" w14:paraId="3A261338" w14:textId="77777777" w:rsidTr="008631D5">
        <w:trPr>
          <w:cantSplit/>
        </w:trPr>
        <w:tc>
          <w:tcPr>
            <w:tcW w:w="2340" w:type="dxa"/>
            <w:tcBorders>
              <w:top w:val="single" w:sz="6" w:space="0" w:color="auto"/>
              <w:left w:val="single" w:sz="6" w:space="0" w:color="auto"/>
              <w:bottom w:val="single" w:sz="6" w:space="0" w:color="auto"/>
              <w:right w:val="single" w:sz="6" w:space="0" w:color="auto"/>
            </w:tcBorders>
            <w:hideMark/>
          </w:tcPr>
          <w:p w14:paraId="14D63085" w14:textId="77777777" w:rsidR="001B7F52" w:rsidRPr="002D2F55" w:rsidRDefault="001B7F52" w:rsidP="008631D5">
            <w:pPr>
              <w:spacing w:before="60" w:after="60" w:line="276" w:lineRule="auto"/>
              <w:jc w:val="left"/>
              <w:rPr>
                <w:noProof/>
                <w:sz w:val="20"/>
              </w:rPr>
            </w:pPr>
            <w:r w:rsidRPr="002D2F55">
              <w:rPr>
                <w:noProof/>
                <w:sz w:val="20"/>
              </w:rPr>
              <w:t xml:space="preserve">OGÓŁEM środki objęte współfinansowaniem </w:t>
            </w:r>
          </w:p>
        </w:tc>
        <w:tc>
          <w:tcPr>
            <w:tcW w:w="964" w:type="dxa"/>
            <w:tcBorders>
              <w:top w:val="single" w:sz="6" w:space="0" w:color="auto"/>
              <w:left w:val="single" w:sz="6" w:space="0" w:color="auto"/>
              <w:bottom w:val="single" w:sz="6" w:space="0" w:color="auto"/>
              <w:right w:val="single" w:sz="6" w:space="0" w:color="auto"/>
            </w:tcBorders>
            <w:vAlign w:val="center"/>
          </w:tcPr>
          <w:p w14:paraId="78100BDF" w14:textId="77777777" w:rsidR="001B7F52" w:rsidRPr="002D2F55" w:rsidRDefault="001B7F52" w:rsidP="008631D5">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AA454A3" w14:textId="77777777" w:rsidR="001B7F52" w:rsidRPr="002D2F55" w:rsidRDefault="001B7F52" w:rsidP="008631D5">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D4FB6F9" w14:textId="77777777" w:rsidR="001B7F52" w:rsidRPr="002D2F55" w:rsidRDefault="001B7F52" w:rsidP="008631D5">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62B4C6A" w14:textId="77777777" w:rsidR="001B7F52" w:rsidRPr="002D2F55" w:rsidRDefault="001B7F52" w:rsidP="008631D5">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61F762C" w14:textId="77777777" w:rsidR="001B7F52" w:rsidRPr="002D2F55" w:rsidRDefault="001B7F52" w:rsidP="008631D5">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0052C89" w14:textId="77777777" w:rsidR="001B7F52" w:rsidRPr="002D2F55" w:rsidRDefault="001B7F52" w:rsidP="008631D5">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18A403E" w14:textId="77777777" w:rsidR="001B7F52" w:rsidRPr="002D2F55" w:rsidRDefault="001B7F52" w:rsidP="008631D5">
            <w:pPr>
              <w:spacing w:before="60" w:after="60" w:line="276" w:lineRule="auto"/>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14:paraId="2FCF2E0A" w14:textId="77777777" w:rsidR="001B7F52" w:rsidRPr="002D2F55" w:rsidRDefault="001B7F52" w:rsidP="008631D5">
            <w:pPr>
              <w:spacing w:before="60" w:after="60" w:line="276" w:lineRule="auto"/>
              <w:jc w:val="center"/>
              <w:rPr>
                <w:noProof/>
                <w:sz w:val="20"/>
              </w:rPr>
            </w:pPr>
          </w:p>
        </w:tc>
      </w:tr>
    </w:tbl>
    <w:p w14:paraId="61BC2BAA" w14:textId="77777777" w:rsidR="001B7F52" w:rsidRPr="002D2F55" w:rsidRDefault="001B7F52" w:rsidP="00B00A37">
      <w:pPr>
        <w:rPr>
          <w:bCs/>
          <w:noProof/>
          <w:szCs w:val="24"/>
        </w:rPr>
      </w:pPr>
      <w:r w:rsidRPr="002D2F55">
        <w:rPr>
          <w:noProof/>
        </w:rPr>
        <w:br w:type="page"/>
      </w:r>
      <w:bookmarkStart w:id="66" w:name="_Toc520485057"/>
      <w:bookmarkStart w:id="67" w:name="_Toc514938059"/>
      <w:r w:rsidRPr="002D2F55">
        <w:rPr>
          <w:noProof/>
        </w:rPr>
        <w:lastRenderedPageBreak/>
        <w:t>Szacunkowy wpływ na dochody</w:t>
      </w:r>
      <w:bookmarkEnd w:id="66"/>
      <w:bookmarkEnd w:id="67"/>
      <w:r w:rsidRPr="002D2F55">
        <w:rPr>
          <w:noProof/>
        </w:rPr>
        <w:t xml:space="preserve"> </w:t>
      </w:r>
    </w:p>
    <w:p w14:paraId="0AE3F287" w14:textId="77777777" w:rsidR="001B7F52" w:rsidRPr="002D2F55" w:rsidRDefault="001B7F52" w:rsidP="001B7F52">
      <w:pPr>
        <w:pStyle w:val="ListDash1"/>
        <w:rPr>
          <w:noProof/>
        </w:rPr>
      </w:pPr>
      <w:r w:rsidRPr="002D2F55">
        <w:rPr>
          <w:rFonts w:ascii="Wingdings" w:hAnsi="Wingdings"/>
          <w:noProof/>
        </w:rPr>
        <w:t></w:t>
      </w:r>
      <w:r w:rsidRPr="002D2F55">
        <w:rPr>
          <w:noProof/>
        </w:rPr>
        <w:tab/>
        <w:t>Wniosek/inicjatywa nie ma wpływu finansowego na dochody</w:t>
      </w:r>
    </w:p>
    <w:p w14:paraId="65DBC962" w14:textId="77777777" w:rsidR="001B7F52" w:rsidRPr="002D2F55" w:rsidRDefault="001B7F52" w:rsidP="001B7F52">
      <w:pPr>
        <w:pStyle w:val="ListDash1"/>
        <w:rPr>
          <w:noProof/>
        </w:rPr>
      </w:pPr>
      <w:r w:rsidRPr="002D2F55">
        <w:rPr>
          <w:rFonts w:ascii="Wingdings" w:hAnsi="Wingdings"/>
          <w:noProof/>
        </w:rPr>
        <w:t></w:t>
      </w:r>
      <w:r w:rsidRPr="002D2F55">
        <w:rPr>
          <w:noProof/>
        </w:rPr>
        <w:tab/>
        <w:t>Wniosek/inicjatywa ma wpływ finansowy określony poniżej:</w:t>
      </w:r>
    </w:p>
    <w:p w14:paraId="3BC9921D" w14:textId="77777777" w:rsidR="001B7F52" w:rsidRPr="002D2F55" w:rsidRDefault="001B7F52" w:rsidP="001B7F52">
      <w:pPr>
        <w:pStyle w:val="ListNumberLevel3"/>
        <w:rPr>
          <w:noProof/>
        </w:rPr>
      </w:pPr>
      <w:r w:rsidRPr="002D2F55">
        <w:rPr>
          <w:rFonts w:ascii="Wingdings" w:hAnsi="Wingdings"/>
          <w:noProof/>
        </w:rPr>
        <w:t></w:t>
      </w:r>
      <w:r w:rsidRPr="002D2F55">
        <w:rPr>
          <w:noProof/>
        </w:rPr>
        <w:tab/>
        <w:t xml:space="preserve">wpływ na zasoby własne </w:t>
      </w:r>
    </w:p>
    <w:p w14:paraId="3EF73063" w14:textId="77777777" w:rsidR="001B7F52" w:rsidRPr="002D2F55" w:rsidRDefault="001B7F52" w:rsidP="001B7F52">
      <w:pPr>
        <w:pStyle w:val="ListNumberLevel3"/>
        <w:rPr>
          <w:noProof/>
        </w:rPr>
      </w:pPr>
      <w:r w:rsidRPr="002D2F55">
        <w:rPr>
          <w:rFonts w:ascii="Wingdings" w:hAnsi="Wingdings"/>
          <w:noProof/>
        </w:rPr>
        <w:t></w:t>
      </w:r>
      <w:r w:rsidRPr="002D2F55">
        <w:rPr>
          <w:noProof/>
        </w:rPr>
        <w:tab/>
        <w:t>wpływ na dochody inne</w:t>
      </w:r>
    </w:p>
    <w:p w14:paraId="2C08153E" w14:textId="77777777" w:rsidR="001B7F52" w:rsidRPr="002D2F55" w:rsidRDefault="001B7F52" w:rsidP="001B7F52">
      <w:pPr>
        <w:pStyle w:val="ListNumberLevel3"/>
        <w:rPr>
          <w:noProof/>
        </w:rPr>
      </w:pPr>
      <w:r w:rsidRPr="002D2F55">
        <w:rPr>
          <w:noProof/>
        </w:rPr>
        <w:t xml:space="preserve">Wskazać, czy dochody są przypisane do linii budżetowej po stronie wydatków </w:t>
      </w:r>
      <w:r w:rsidRPr="002D2F55">
        <w:rPr>
          <w:rFonts w:ascii="Wingdings" w:hAnsi="Wingdings"/>
          <w:noProof/>
        </w:rPr>
        <w:t></w:t>
      </w:r>
      <w:r w:rsidRPr="002D2F55">
        <w:rPr>
          <w:noProof/>
        </w:rPr>
        <w:tab/>
      </w:r>
    </w:p>
    <w:p w14:paraId="4D23A5BE" w14:textId="77777777" w:rsidR="001B7F52" w:rsidRPr="002D2F55" w:rsidRDefault="001B7F52" w:rsidP="008631D5">
      <w:pPr>
        <w:rPr>
          <w:i/>
          <w:noProof/>
          <w:sz w:val="20"/>
        </w:rPr>
      </w:pPr>
      <w:r w:rsidRPr="002D2F55">
        <w:rPr>
          <w:noProof/>
        </w:rPr>
        <w:t>w mln EUR (do trzech miejsc po przecinku)</w:t>
      </w:r>
    </w:p>
    <w:tbl>
      <w:tblPr>
        <w:tblW w:w="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325"/>
        <w:gridCol w:w="1031"/>
        <w:gridCol w:w="900"/>
        <w:gridCol w:w="900"/>
        <w:gridCol w:w="1080"/>
        <w:gridCol w:w="1080"/>
        <w:gridCol w:w="1080"/>
        <w:gridCol w:w="1080"/>
      </w:tblGrid>
      <w:tr w:rsidR="001B7F52" w:rsidRPr="002D2F55" w14:paraId="23F0B4C8" w14:textId="77777777" w:rsidTr="008631D5">
        <w:trPr>
          <w:trHeight w:val="388"/>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14:paraId="6B9A4908" w14:textId="77777777" w:rsidR="001B7F52" w:rsidRPr="002D2F55" w:rsidRDefault="001B7F52" w:rsidP="008631D5">
            <w:pPr>
              <w:spacing w:before="40" w:after="40" w:line="276" w:lineRule="auto"/>
              <w:rPr>
                <w:noProof/>
                <w:sz w:val="18"/>
              </w:rPr>
            </w:pPr>
            <w:r w:rsidRPr="002D2F55">
              <w:rPr>
                <w:noProof/>
                <w:sz w:val="18"/>
              </w:rPr>
              <w:t>Linia budżetowa po stronie dochodów</w:t>
            </w:r>
          </w:p>
        </w:tc>
        <w:tc>
          <w:tcPr>
            <w:tcW w:w="1325" w:type="dxa"/>
            <w:vMerge w:val="restart"/>
            <w:tcBorders>
              <w:top w:val="single" w:sz="4" w:space="0" w:color="auto"/>
              <w:left w:val="single" w:sz="4" w:space="0" w:color="auto"/>
              <w:bottom w:val="single" w:sz="4" w:space="0" w:color="auto"/>
              <w:right w:val="single" w:sz="4" w:space="0" w:color="auto"/>
            </w:tcBorders>
            <w:vAlign w:val="center"/>
            <w:hideMark/>
          </w:tcPr>
          <w:p w14:paraId="18F09E09" w14:textId="5B6562C2" w:rsidR="001B7F52" w:rsidRPr="002D2F55" w:rsidRDefault="001B7F52" w:rsidP="008631D5">
            <w:pPr>
              <w:spacing w:line="276" w:lineRule="auto"/>
              <w:jc w:val="center"/>
              <w:rPr>
                <w:noProof/>
                <w:sz w:val="18"/>
              </w:rPr>
            </w:pPr>
            <w:r w:rsidRPr="002D2F55">
              <w:rPr>
                <w:noProof/>
                <w:sz w:val="18"/>
              </w:rPr>
              <w:t>Środki zapisane</w:t>
            </w:r>
            <w:r w:rsidR="00FD239B" w:rsidRPr="002D2F55">
              <w:rPr>
                <w:noProof/>
                <w:sz w:val="18"/>
              </w:rPr>
              <w:t xml:space="preserve"> w</w:t>
            </w:r>
            <w:r w:rsidR="00FD239B">
              <w:rPr>
                <w:noProof/>
                <w:sz w:val="18"/>
              </w:rPr>
              <w:t> </w:t>
            </w:r>
            <w:r w:rsidR="00FD239B" w:rsidRPr="002D2F55">
              <w:rPr>
                <w:noProof/>
                <w:sz w:val="18"/>
              </w:rPr>
              <w:t>bud</w:t>
            </w:r>
            <w:r w:rsidRPr="002D2F55">
              <w:rPr>
                <w:noProof/>
                <w:sz w:val="18"/>
              </w:rPr>
              <w:t>żecie na bieżący rok budżetowy</w:t>
            </w:r>
          </w:p>
        </w:tc>
        <w:tc>
          <w:tcPr>
            <w:tcW w:w="7151" w:type="dxa"/>
            <w:gridSpan w:val="7"/>
            <w:tcBorders>
              <w:top w:val="single" w:sz="4" w:space="0" w:color="auto"/>
              <w:left w:val="single" w:sz="4" w:space="0" w:color="auto"/>
              <w:bottom w:val="single" w:sz="4" w:space="0" w:color="auto"/>
              <w:right w:val="single" w:sz="4" w:space="0" w:color="auto"/>
            </w:tcBorders>
            <w:vAlign w:val="center"/>
            <w:hideMark/>
          </w:tcPr>
          <w:p w14:paraId="61EB88EC" w14:textId="77777777" w:rsidR="001B7F52" w:rsidRPr="002D2F55" w:rsidRDefault="001B7F52" w:rsidP="008631D5">
            <w:pPr>
              <w:spacing w:line="276" w:lineRule="auto"/>
              <w:jc w:val="center"/>
              <w:rPr>
                <w:noProof/>
                <w:sz w:val="18"/>
              </w:rPr>
            </w:pPr>
            <w:r w:rsidRPr="002D2F55">
              <w:rPr>
                <w:noProof/>
                <w:sz w:val="18"/>
              </w:rPr>
              <w:t>Wpływ wniosku/inicjatywy</w:t>
            </w:r>
            <w:r w:rsidRPr="002D2F55">
              <w:rPr>
                <w:rStyle w:val="Odwoanieprzypisudolnego"/>
                <w:noProof/>
                <w:sz w:val="18"/>
                <w:szCs w:val="18"/>
              </w:rPr>
              <w:footnoteReference w:id="58"/>
            </w:r>
          </w:p>
        </w:tc>
      </w:tr>
      <w:tr w:rsidR="001B7F52" w:rsidRPr="002D2F55" w14:paraId="44D030A9" w14:textId="77777777" w:rsidTr="008631D5">
        <w:trPr>
          <w:trHeight w:val="388"/>
        </w:trPr>
        <w:tc>
          <w:tcPr>
            <w:tcW w:w="2144" w:type="dxa"/>
            <w:vMerge/>
            <w:vAlign w:val="center"/>
            <w:hideMark/>
          </w:tcPr>
          <w:p w14:paraId="64541779" w14:textId="77777777" w:rsidR="001B7F52" w:rsidRPr="002D2F55" w:rsidRDefault="001B7F52" w:rsidP="008631D5">
            <w:pPr>
              <w:spacing w:before="0" w:after="0" w:line="276" w:lineRule="auto"/>
              <w:jc w:val="left"/>
              <w:rPr>
                <w:noProof/>
                <w:sz w:val="18"/>
              </w:rPr>
            </w:pPr>
          </w:p>
        </w:tc>
        <w:tc>
          <w:tcPr>
            <w:tcW w:w="1325" w:type="dxa"/>
            <w:vMerge/>
            <w:vAlign w:val="center"/>
            <w:hideMark/>
          </w:tcPr>
          <w:p w14:paraId="09156D5A" w14:textId="77777777" w:rsidR="001B7F52" w:rsidRPr="002D2F55" w:rsidRDefault="001B7F52" w:rsidP="008631D5">
            <w:pPr>
              <w:spacing w:before="0" w:after="0" w:line="276" w:lineRule="auto"/>
              <w:jc w:val="left"/>
              <w:rPr>
                <w:noProof/>
                <w:sz w:val="18"/>
              </w:rPr>
            </w:pPr>
          </w:p>
        </w:tc>
        <w:tc>
          <w:tcPr>
            <w:tcW w:w="1031" w:type="dxa"/>
            <w:tcBorders>
              <w:top w:val="single" w:sz="4" w:space="0" w:color="auto"/>
              <w:left w:val="single" w:sz="4" w:space="0" w:color="auto"/>
              <w:bottom w:val="single" w:sz="4" w:space="0" w:color="auto"/>
              <w:right w:val="single" w:sz="4" w:space="0" w:color="auto"/>
            </w:tcBorders>
            <w:vAlign w:val="center"/>
            <w:hideMark/>
          </w:tcPr>
          <w:p w14:paraId="1610DADB" w14:textId="77777777" w:rsidR="001B7F52" w:rsidRPr="002D2F55" w:rsidRDefault="001B7F52" w:rsidP="008631D5">
            <w:pPr>
              <w:spacing w:line="276" w:lineRule="auto"/>
              <w:jc w:val="center"/>
              <w:rPr>
                <w:noProof/>
                <w:sz w:val="18"/>
              </w:rPr>
            </w:pPr>
            <w:r w:rsidRPr="002D2F55">
              <w:rPr>
                <w:noProof/>
                <w:sz w:val="18"/>
              </w:rPr>
              <w:t>Rok</w:t>
            </w:r>
            <w:r w:rsidRPr="002D2F55">
              <w:rPr>
                <w:noProof/>
              </w:rPr>
              <w:t xml:space="preserve"> </w:t>
            </w:r>
            <w:r w:rsidRPr="002D2F55">
              <w:rPr>
                <w:noProof/>
              </w:rPr>
              <w:br/>
            </w:r>
            <w:r w:rsidRPr="002D2F55">
              <w:rPr>
                <w:b/>
                <w:noProof/>
                <w:sz w:val="18"/>
              </w:rPr>
              <w:t>N</w:t>
            </w:r>
          </w:p>
        </w:tc>
        <w:tc>
          <w:tcPr>
            <w:tcW w:w="900" w:type="dxa"/>
            <w:tcBorders>
              <w:top w:val="single" w:sz="4" w:space="0" w:color="auto"/>
              <w:left w:val="single" w:sz="4" w:space="0" w:color="auto"/>
              <w:bottom w:val="single" w:sz="4" w:space="0" w:color="auto"/>
              <w:right w:val="single" w:sz="4" w:space="0" w:color="auto"/>
            </w:tcBorders>
            <w:vAlign w:val="center"/>
            <w:hideMark/>
          </w:tcPr>
          <w:p w14:paraId="1FA8D023" w14:textId="77777777" w:rsidR="001B7F52" w:rsidRPr="002D2F55" w:rsidRDefault="001B7F52" w:rsidP="008631D5">
            <w:pPr>
              <w:spacing w:line="276" w:lineRule="auto"/>
              <w:jc w:val="center"/>
              <w:rPr>
                <w:noProof/>
                <w:sz w:val="18"/>
              </w:rPr>
            </w:pPr>
            <w:r w:rsidRPr="002D2F55">
              <w:rPr>
                <w:noProof/>
                <w:sz w:val="18"/>
              </w:rPr>
              <w:t>Rok</w:t>
            </w:r>
            <w:r w:rsidRPr="002D2F55">
              <w:rPr>
                <w:noProof/>
              </w:rPr>
              <w:t xml:space="preserve"> </w:t>
            </w:r>
            <w:r w:rsidRPr="002D2F55">
              <w:rPr>
                <w:noProof/>
              </w:rPr>
              <w:br/>
            </w:r>
            <w:r w:rsidRPr="002D2F55">
              <w:rPr>
                <w:b/>
                <w:noProof/>
                <w:sz w:val="18"/>
              </w:rPr>
              <w:t>N+1</w:t>
            </w:r>
          </w:p>
        </w:tc>
        <w:tc>
          <w:tcPr>
            <w:tcW w:w="900" w:type="dxa"/>
            <w:tcBorders>
              <w:top w:val="single" w:sz="4" w:space="0" w:color="auto"/>
              <w:left w:val="single" w:sz="4" w:space="0" w:color="auto"/>
              <w:bottom w:val="single" w:sz="4" w:space="0" w:color="auto"/>
              <w:right w:val="single" w:sz="4" w:space="0" w:color="auto"/>
            </w:tcBorders>
            <w:vAlign w:val="center"/>
            <w:hideMark/>
          </w:tcPr>
          <w:p w14:paraId="2A459A9E" w14:textId="77777777" w:rsidR="001B7F52" w:rsidRPr="002D2F55" w:rsidRDefault="001B7F52" w:rsidP="008631D5">
            <w:pPr>
              <w:spacing w:line="276" w:lineRule="auto"/>
              <w:jc w:val="center"/>
              <w:rPr>
                <w:noProof/>
                <w:sz w:val="18"/>
              </w:rPr>
            </w:pPr>
            <w:r w:rsidRPr="002D2F55">
              <w:rPr>
                <w:noProof/>
                <w:sz w:val="18"/>
              </w:rPr>
              <w:t>Rok</w:t>
            </w:r>
            <w:r w:rsidRPr="002D2F55">
              <w:rPr>
                <w:noProof/>
              </w:rPr>
              <w:t xml:space="preserve"> </w:t>
            </w:r>
            <w:r w:rsidRPr="002D2F55">
              <w:rPr>
                <w:noProof/>
              </w:rPr>
              <w:br/>
            </w:r>
            <w:r w:rsidRPr="002D2F55">
              <w:rPr>
                <w:b/>
                <w:noProof/>
                <w:sz w:val="18"/>
              </w:rPr>
              <w:t>N+2</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B497950" w14:textId="77777777" w:rsidR="001B7F52" w:rsidRPr="002D2F55" w:rsidRDefault="001B7F52" w:rsidP="008631D5">
            <w:pPr>
              <w:spacing w:line="276" w:lineRule="auto"/>
              <w:jc w:val="center"/>
              <w:rPr>
                <w:noProof/>
                <w:sz w:val="18"/>
              </w:rPr>
            </w:pPr>
            <w:r w:rsidRPr="002D2F55">
              <w:rPr>
                <w:noProof/>
                <w:sz w:val="18"/>
              </w:rPr>
              <w:t>Rok</w:t>
            </w:r>
            <w:r w:rsidRPr="002D2F55">
              <w:rPr>
                <w:noProof/>
              </w:rPr>
              <w:t xml:space="preserve"> </w:t>
            </w:r>
            <w:r w:rsidRPr="002D2F55">
              <w:rPr>
                <w:noProof/>
              </w:rPr>
              <w:br/>
            </w:r>
            <w:r w:rsidRPr="002D2F55">
              <w:rPr>
                <w:b/>
                <w:noProof/>
                <w:sz w:val="18"/>
              </w:rPr>
              <w:t>N+3</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14:paraId="5CBFCAB4" w14:textId="764E0349" w:rsidR="001B7F52" w:rsidRPr="002D2F55" w:rsidRDefault="001B7F52" w:rsidP="008631D5">
            <w:pPr>
              <w:spacing w:line="276" w:lineRule="auto"/>
              <w:jc w:val="center"/>
              <w:rPr>
                <w:b/>
                <w:noProof/>
                <w:sz w:val="18"/>
              </w:rPr>
            </w:pPr>
            <w:r w:rsidRPr="002D2F55">
              <w:rPr>
                <w:noProof/>
                <w:sz w:val="18"/>
              </w:rPr>
              <w:t xml:space="preserve">Wprowadzić taką liczbę kolumn dla poszczególnych lat, jaka jest niezbędna, by odzwierciedlić cały okres wpływu (por. </w:t>
            </w:r>
            <w:r w:rsidRPr="00171C8A">
              <w:rPr>
                <w:noProof/>
                <w:sz w:val="18"/>
              </w:rPr>
              <w:t>pkt</w:t>
            </w:r>
            <w:r w:rsidR="00171C8A" w:rsidRPr="00171C8A">
              <w:rPr>
                <w:noProof/>
                <w:sz w:val="18"/>
              </w:rPr>
              <w:t> </w:t>
            </w:r>
            <w:r w:rsidRPr="00171C8A">
              <w:rPr>
                <w:noProof/>
                <w:sz w:val="18"/>
              </w:rPr>
              <w:t>1</w:t>
            </w:r>
            <w:r w:rsidRPr="002D2F55">
              <w:rPr>
                <w:noProof/>
                <w:sz w:val="18"/>
              </w:rPr>
              <w:t>.6)</w:t>
            </w:r>
          </w:p>
        </w:tc>
      </w:tr>
      <w:tr w:rsidR="001B7F52" w:rsidRPr="002D2F55" w14:paraId="433E5B14" w14:textId="77777777" w:rsidTr="008631D5">
        <w:trPr>
          <w:trHeight w:val="388"/>
        </w:trPr>
        <w:tc>
          <w:tcPr>
            <w:tcW w:w="2144" w:type="dxa"/>
            <w:tcBorders>
              <w:top w:val="single" w:sz="4" w:space="0" w:color="auto"/>
              <w:left w:val="single" w:sz="4" w:space="0" w:color="auto"/>
              <w:bottom w:val="single" w:sz="4" w:space="0" w:color="auto"/>
              <w:right w:val="single" w:sz="4" w:space="0" w:color="auto"/>
            </w:tcBorders>
            <w:vAlign w:val="center"/>
            <w:hideMark/>
          </w:tcPr>
          <w:p w14:paraId="01E79200" w14:textId="77777777" w:rsidR="001B7F52" w:rsidRPr="002D2F55" w:rsidRDefault="001B7F52" w:rsidP="008631D5">
            <w:pPr>
              <w:spacing w:before="40" w:after="40" w:line="276" w:lineRule="auto"/>
              <w:rPr>
                <w:noProof/>
                <w:sz w:val="18"/>
              </w:rPr>
            </w:pPr>
            <w:r w:rsidRPr="002D2F55">
              <w:rPr>
                <w:noProof/>
                <w:sz w:val="18"/>
              </w:rPr>
              <w:t>Artykuł …</w:t>
            </w:r>
          </w:p>
        </w:tc>
        <w:tc>
          <w:tcPr>
            <w:tcW w:w="1325" w:type="dxa"/>
            <w:tcBorders>
              <w:top w:val="single" w:sz="4" w:space="0" w:color="auto"/>
              <w:left w:val="single" w:sz="4" w:space="0" w:color="auto"/>
              <w:bottom w:val="single" w:sz="4" w:space="0" w:color="auto"/>
              <w:right w:val="single" w:sz="4" w:space="0" w:color="auto"/>
            </w:tcBorders>
          </w:tcPr>
          <w:p w14:paraId="2BD8ABDF" w14:textId="77777777" w:rsidR="001B7F52" w:rsidRPr="002D2F55" w:rsidRDefault="001B7F52" w:rsidP="008631D5">
            <w:pPr>
              <w:spacing w:beforeLines="40" w:before="96" w:afterLines="40" w:after="96" w:line="276" w:lineRule="auto"/>
              <w:jc w:val="center"/>
              <w:rPr>
                <w:i/>
                <w:noProof/>
                <w:sz w:val="18"/>
              </w:rPr>
            </w:pPr>
          </w:p>
        </w:tc>
        <w:tc>
          <w:tcPr>
            <w:tcW w:w="1031" w:type="dxa"/>
            <w:tcBorders>
              <w:top w:val="single" w:sz="4" w:space="0" w:color="auto"/>
              <w:left w:val="single" w:sz="4" w:space="0" w:color="auto"/>
              <w:bottom w:val="single" w:sz="4" w:space="0" w:color="auto"/>
              <w:right w:val="single" w:sz="4" w:space="0" w:color="auto"/>
            </w:tcBorders>
          </w:tcPr>
          <w:p w14:paraId="32464163" w14:textId="77777777" w:rsidR="001B7F52" w:rsidRPr="002D2F55" w:rsidRDefault="001B7F52" w:rsidP="008631D5">
            <w:pPr>
              <w:spacing w:beforeLines="40" w:before="96" w:afterLines="40" w:after="96" w:line="276" w:lineRule="auto"/>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4C47465C" w14:textId="77777777" w:rsidR="001B7F52" w:rsidRPr="002D2F55" w:rsidRDefault="001B7F52" w:rsidP="008631D5">
            <w:pPr>
              <w:spacing w:beforeLines="40" w:before="96" w:afterLines="40" w:after="96" w:line="276" w:lineRule="auto"/>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656317A1" w14:textId="77777777" w:rsidR="001B7F52" w:rsidRPr="002D2F55" w:rsidRDefault="001B7F52" w:rsidP="008631D5">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258E5E05" w14:textId="77777777" w:rsidR="001B7F52" w:rsidRPr="002D2F55" w:rsidRDefault="001B7F52" w:rsidP="008631D5">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61B9BA2F" w14:textId="77777777" w:rsidR="001B7F52" w:rsidRPr="002D2F55" w:rsidRDefault="001B7F52" w:rsidP="008631D5">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2D288B25" w14:textId="77777777" w:rsidR="001B7F52" w:rsidRPr="002D2F55" w:rsidRDefault="001B7F52" w:rsidP="008631D5">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076EDDC4" w14:textId="77777777" w:rsidR="001B7F52" w:rsidRPr="002D2F55" w:rsidRDefault="001B7F52" w:rsidP="008631D5">
            <w:pPr>
              <w:spacing w:beforeLines="40" w:before="96" w:afterLines="40" w:after="96" w:line="276" w:lineRule="auto"/>
              <w:jc w:val="center"/>
              <w:rPr>
                <w:noProof/>
                <w:sz w:val="18"/>
              </w:rPr>
            </w:pPr>
          </w:p>
        </w:tc>
      </w:tr>
    </w:tbl>
    <w:p w14:paraId="4A38F4EB" w14:textId="77777777" w:rsidR="001B7F52" w:rsidRPr="002D2F55" w:rsidRDefault="001B7F52" w:rsidP="001B7F52">
      <w:pPr>
        <w:pStyle w:val="Text1"/>
        <w:rPr>
          <w:noProof/>
          <w:sz w:val="20"/>
        </w:rPr>
      </w:pPr>
      <w:r w:rsidRPr="002D2F55">
        <w:rPr>
          <w:noProof/>
          <w:sz w:val="20"/>
        </w:rPr>
        <w:t>W przypadku wpływu na dochody przeznaczone na określony cel należy wskazać linie budżetowe po stronie wydatków, które ten wpływ obejmie.</w:t>
      </w:r>
    </w:p>
    <w:p w14:paraId="0618AF5F" w14:textId="77777777"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p>
    <w:p w14:paraId="7C0C7460" w14:textId="77777777" w:rsidR="001B7F52" w:rsidRPr="002D2F55" w:rsidRDefault="001B7F52" w:rsidP="001B7F52">
      <w:pPr>
        <w:pStyle w:val="Text1"/>
        <w:rPr>
          <w:noProof/>
          <w:sz w:val="20"/>
        </w:rPr>
      </w:pPr>
      <w:r w:rsidRPr="002D2F55">
        <w:rPr>
          <w:noProof/>
          <w:sz w:val="20"/>
        </w:rPr>
        <w:t>Pozostałe uwagi (np. metoda/wzór użyte do obliczenia wpływu na dochody albo inne informacje).</w:t>
      </w:r>
    </w:p>
    <w:p w14:paraId="04D96ECE" w14:textId="77777777" w:rsidR="001B7F52" w:rsidRPr="002D2F55" w:rsidRDefault="001B7F52" w:rsidP="001B7F52">
      <w:pPr>
        <w:pStyle w:val="Text1"/>
        <w:pBdr>
          <w:top w:val="single" w:sz="4" w:space="1" w:color="auto"/>
          <w:left w:val="single" w:sz="4" w:space="4" w:color="auto"/>
          <w:bottom w:val="single" w:sz="4" w:space="1" w:color="auto"/>
          <w:right w:val="single" w:sz="4" w:space="4" w:color="auto"/>
        </w:pBdr>
        <w:rPr>
          <w:noProof/>
        </w:rPr>
      </w:pPr>
    </w:p>
    <w:sectPr w:rsidR="001B7F52" w:rsidRPr="002D2F55" w:rsidSect="00CE72CD">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87AED" w14:textId="77777777" w:rsidR="00D31700" w:rsidRDefault="00D31700" w:rsidP="005921A0">
      <w:pPr>
        <w:spacing w:before="0" w:after="0"/>
      </w:pPr>
      <w:r>
        <w:separator/>
      </w:r>
    </w:p>
  </w:endnote>
  <w:endnote w:type="continuationSeparator" w:id="0">
    <w:p w14:paraId="3D11A771" w14:textId="77777777" w:rsidR="00D31700" w:rsidRDefault="00D31700" w:rsidP="005921A0">
      <w:pPr>
        <w:spacing w:before="0" w:after="0"/>
      </w:pPr>
      <w:r>
        <w:continuationSeparator/>
      </w:r>
    </w:p>
  </w:endnote>
  <w:endnote w:type="continuationNotice" w:id="1">
    <w:p w14:paraId="75EE96F4" w14:textId="77777777" w:rsidR="00D31700" w:rsidRDefault="00D3170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4624" w14:textId="0B102FEA" w:rsidR="004C7293" w:rsidRPr="00CE72CD" w:rsidRDefault="00CE72CD" w:rsidP="00CE72CD">
    <w:pPr>
      <w:pStyle w:val="Stopka"/>
      <w:rPr>
        <w:rFonts w:ascii="Arial" w:hAnsi="Arial" w:cs="Arial"/>
        <w:b/>
        <w:sz w:val="48"/>
      </w:rPr>
    </w:pPr>
    <w:r w:rsidRPr="00CE72CD">
      <w:rPr>
        <w:rFonts w:ascii="Arial" w:hAnsi="Arial" w:cs="Arial"/>
        <w:b/>
        <w:sz w:val="48"/>
      </w:rPr>
      <w:t>PL</w:t>
    </w:r>
    <w:r w:rsidRPr="00CE72CD">
      <w:rPr>
        <w:rFonts w:ascii="Arial" w:hAnsi="Arial" w:cs="Arial"/>
        <w:b/>
        <w:sz w:val="48"/>
      </w:rPr>
      <w:tab/>
    </w:r>
    <w:r w:rsidRPr="00CE72CD">
      <w:rPr>
        <w:rFonts w:ascii="Arial" w:hAnsi="Arial" w:cs="Arial"/>
        <w:b/>
        <w:sz w:val="48"/>
      </w:rPr>
      <w:tab/>
    </w:r>
    <w:r w:rsidRPr="00CE72CD">
      <w:tab/>
    </w:r>
    <w:proofErr w:type="spellStart"/>
    <w:r w:rsidRPr="00CE72CD">
      <w:rPr>
        <w:rFonts w:ascii="Arial" w:hAnsi="Arial" w:cs="Arial"/>
        <w:b/>
        <w:sz w:val="48"/>
      </w:rPr>
      <w:t>PL</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4336" w14:textId="3C1B3F1F" w:rsidR="00CE72CD" w:rsidRPr="00CE72CD" w:rsidRDefault="00CE72CD" w:rsidP="00CE72CD">
    <w:pPr>
      <w:pStyle w:val="Stopka"/>
      <w:rPr>
        <w:rFonts w:ascii="Arial" w:hAnsi="Arial" w:cs="Arial"/>
        <w:b/>
        <w:sz w:val="48"/>
      </w:rPr>
    </w:pPr>
    <w:r w:rsidRPr="00CE72CD">
      <w:rPr>
        <w:rFonts w:ascii="Arial" w:hAnsi="Arial" w:cs="Arial"/>
        <w:b/>
        <w:sz w:val="48"/>
      </w:rPr>
      <w:t>PL</w:t>
    </w:r>
    <w:r w:rsidRPr="00CE72CD">
      <w:rPr>
        <w:rFonts w:ascii="Arial" w:hAnsi="Arial" w:cs="Arial"/>
        <w:b/>
        <w:sz w:val="48"/>
      </w:rPr>
      <w:tab/>
    </w:r>
    <w:r>
      <w:fldChar w:fldCharType="begin"/>
    </w:r>
    <w:r>
      <w:instrText xml:space="preserve"> PAGE  \* MERGEFORMAT </w:instrText>
    </w:r>
    <w:r>
      <w:fldChar w:fldCharType="separate"/>
    </w:r>
    <w:r w:rsidR="004D1E73">
      <w:rPr>
        <w:noProof/>
      </w:rPr>
      <w:t>41</w:t>
    </w:r>
    <w:r>
      <w:fldChar w:fldCharType="end"/>
    </w:r>
    <w:r>
      <w:tab/>
    </w:r>
    <w:r w:rsidRPr="00CE72CD">
      <w:tab/>
    </w:r>
    <w:r w:rsidRPr="00CE72CD">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9612" w14:textId="77777777" w:rsidR="00CE72CD" w:rsidRPr="00CE72CD" w:rsidRDefault="00CE72CD" w:rsidP="00CE72CD">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6B16" w14:textId="30C67863" w:rsidR="00CE72CD" w:rsidRPr="00CE72CD" w:rsidRDefault="00CE72CD" w:rsidP="00CE72CD">
    <w:pPr>
      <w:pStyle w:val="FooterLandscape"/>
      <w:rPr>
        <w:rFonts w:ascii="Arial" w:hAnsi="Arial" w:cs="Arial"/>
        <w:b/>
        <w:sz w:val="48"/>
      </w:rPr>
    </w:pPr>
    <w:r w:rsidRPr="00CE72CD">
      <w:rPr>
        <w:rFonts w:ascii="Arial" w:hAnsi="Arial" w:cs="Arial"/>
        <w:b/>
        <w:sz w:val="48"/>
      </w:rPr>
      <w:t>PL</w:t>
    </w:r>
    <w:r w:rsidRPr="00CE72CD">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CE72CD">
      <w:tab/>
    </w:r>
    <w:r w:rsidRPr="00CE72CD">
      <w:rPr>
        <w:rFonts w:ascii="Arial" w:hAnsi="Arial" w:cs="Arial"/>
        <w:b/>
        <w:sz w:val="48"/>
      </w:rPr>
      <w:t>PL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8BAB" w14:textId="77777777" w:rsidR="00CE72CD" w:rsidRPr="00CE72CD" w:rsidRDefault="00CE72CD" w:rsidP="00CE72CD">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33F2" w14:textId="4A5165AC" w:rsidR="004C7293" w:rsidRPr="00CE72CD" w:rsidRDefault="00CE72CD" w:rsidP="00CE72CD">
    <w:pPr>
      <w:pStyle w:val="Stopka"/>
      <w:rPr>
        <w:rFonts w:ascii="Arial" w:hAnsi="Arial" w:cs="Arial"/>
        <w:b/>
        <w:sz w:val="48"/>
      </w:rPr>
    </w:pPr>
    <w:r w:rsidRPr="00CE72CD">
      <w:rPr>
        <w:rFonts w:ascii="Arial" w:hAnsi="Arial" w:cs="Arial"/>
        <w:b/>
        <w:sz w:val="48"/>
      </w:rPr>
      <w:t>PL</w:t>
    </w:r>
    <w:r w:rsidRPr="00CE72CD">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CE72CD">
      <w:tab/>
    </w:r>
    <w:r w:rsidRPr="00CE72CD">
      <w:rPr>
        <w:rFonts w:ascii="Arial" w:hAnsi="Arial" w:cs="Arial"/>
        <w:b/>
        <w:sz w:val="48"/>
      </w:rPr>
      <w:t>PL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C06E" w14:textId="77777777" w:rsidR="00CE72CD" w:rsidRPr="00CE72CD" w:rsidRDefault="00CE72CD" w:rsidP="00CE72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F490D" w14:textId="77777777" w:rsidR="00D31700" w:rsidRDefault="00D31700" w:rsidP="005921A0">
      <w:pPr>
        <w:spacing w:before="0" w:after="0"/>
      </w:pPr>
      <w:r>
        <w:separator/>
      </w:r>
    </w:p>
  </w:footnote>
  <w:footnote w:type="continuationSeparator" w:id="0">
    <w:p w14:paraId="04EBD500" w14:textId="77777777" w:rsidR="00D31700" w:rsidRDefault="00D31700" w:rsidP="005921A0">
      <w:pPr>
        <w:spacing w:before="0" w:after="0"/>
      </w:pPr>
      <w:r>
        <w:continuationSeparator/>
      </w:r>
    </w:p>
  </w:footnote>
  <w:footnote w:type="continuationNotice" w:id="1">
    <w:p w14:paraId="371AEE16" w14:textId="77777777" w:rsidR="00D31700" w:rsidRDefault="00D31700">
      <w:pPr>
        <w:spacing w:before="0" w:after="0"/>
      </w:pPr>
    </w:p>
  </w:footnote>
  <w:footnote w:id="2">
    <w:p w14:paraId="637FE008" w14:textId="77777777" w:rsidR="004C7293" w:rsidRDefault="004C7293" w:rsidP="004D0AEF">
      <w:pPr>
        <w:pStyle w:val="Tekstprzypisudolnego"/>
        <w:rPr>
          <w:rFonts w:eastAsia="Times New Roman"/>
        </w:rPr>
      </w:pPr>
      <w:r>
        <w:rPr>
          <w:rStyle w:val="Odwoanieprzypisudolnego"/>
        </w:rPr>
        <w:footnoteRef/>
      </w:r>
      <w:r>
        <w:tab/>
      </w:r>
      <w:hyperlink w:anchor=":~:text=Target%208.7%20%2D%20Take%20immediate%20and,labour%20in%20all%20its%20forms" w:history="1">
        <w:r>
          <w:rPr>
            <w:rStyle w:val="Hipercze"/>
          </w:rPr>
          <w:t>https://www.unodc.org/roseap/en/sustainable-development-goals.html</w:t>
        </w:r>
      </w:hyperlink>
    </w:p>
  </w:footnote>
  <w:footnote w:id="3">
    <w:p w14:paraId="3BC29090" w14:textId="6E13F0D7" w:rsidR="004C7293" w:rsidRDefault="004C7293" w:rsidP="004D0AEF">
      <w:pPr>
        <w:pStyle w:val="Tekstprzypisudolnego"/>
      </w:pPr>
      <w:r>
        <w:rPr>
          <w:rStyle w:val="Odwoanieprzypisudolnego"/>
        </w:rPr>
        <w:footnoteRef/>
      </w:r>
      <w:r>
        <w:tab/>
      </w:r>
      <w:r>
        <w:rPr>
          <w:i/>
          <w:iCs/>
        </w:rPr>
        <w:t xml:space="preserve">Global </w:t>
      </w:r>
      <w:proofErr w:type="spellStart"/>
      <w:r>
        <w:rPr>
          <w:i/>
          <w:iCs/>
        </w:rPr>
        <w:t>estimates</w:t>
      </w:r>
      <w:proofErr w:type="spellEnd"/>
      <w:r>
        <w:rPr>
          <w:i/>
          <w:iCs/>
        </w:rPr>
        <w:t xml:space="preserve"> of modern </w:t>
      </w:r>
      <w:proofErr w:type="spellStart"/>
      <w:r>
        <w:rPr>
          <w:i/>
          <w:iCs/>
        </w:rPr>
        <w:t>slavery</w:t>
      </w:r>
      <w:proofErr w:type="spellEnd"/>
      <w:r>
        <w:t xml:space="preserve"> [Globalne szacunki dotyczące współczesnego niewolnictwa] z 20</w:t>
      </w:r>
      <w:r w:rsidRPr="00171C8A">
        <w:t xml:space="preserve">21 r. </w:t>
      </w:r>
      <w:r w:rsidRPr="00171C8A">
        <w:rPr>
          <w:rStyle w:val="Hipercze"/>
        </w:rPr>
        <w:t>h</w:t>
      </w:r>
      <w:r>
        <w:rPr>
          <w:rStyle w:val="Hipercze"/>
        </w:rPr>
        <w:t>ttps://www.ilo.org/wcmsp5/groups/public/---</w:t>
      </w:r>
      <w:proofErr w:type="spellStart"/>
      <w:r>
        <w:rPr>
          <w:rStyle w:val="Hipercze"/>
        </w:rPr>
        <w:t>ed_norm</w:t>
      </w:r>
      <w:proofErr w:type="spellEnd"/>
      <w:r>
        <w:rPr>
          <w:rStyle w:val="Hipercze"/>
        </w:rPr>
        <w:t>/---</w:t>
      </w:r>
      <w:proofErr w:type="spellStart"/>
      <w:r>
        <w:rPr>
          <w:rStyle w:val="Hipercze"/>
        </w:rPr>
        <w:t>ipec</w:t>
      </w:r>
      <w:proofErr w:type="spellEnd"/>
      <w:r>
        <w:rPr>
          <w:rStyle w:val="Hipercze"/>
        </w:rPr>
        <w:t>/</w:t>
      </w:r>
      <w:proofErr w:type="spellStart"/>
      <w:r>
        <w:rPr>
          <w:rStyle w:val="Hipercze"/>
        </w:rPr>
        <w:t>documents</w:t>
      </w:r>
      <w:proofErr w:type="spellEnd"/>
      <w:r>
        <w:rPr>
          <w:rStyle w:val="Hipercze"/>
        </w:rPr>
        <w:t>/</w:t>
      </w:r>
      <w:proofErr w:type="spellStart"/>
      <w:r>
        <w:rPr>
          <w:rStyle w:val="Hipercze"/>
        </w:rPr>
        <w:t>publication</w:t>
      </w:r>
      <w:proofErr w:type="spellEnd"/>
      <w:r>
        <w:rPr>
          <w:rStyle w:val="Hipercze"/>
        </w:rPr>
        <w:t>/wcms_854733.pdf</w:t>
      </w:r>
      <w:r>
        <w:t>.</w:t>
      </w:r>
    </w:p>
  </w:footnote>
  <w:footnote w:id="4">
    <w:p w14:paraId="3230AF3E" w14:textId="77777777" w:rsidR="004C7293" w:rsidRPr="007A03B4" w:rsidRDefault="004C7293" w:rsidP="004D0AEF">
      <w:pPr>
        <w:pStyle w:val="Tekstprzypisudolnego"/>
      </w:pPr>
      <w:r>
        <w:rPr>
          <w:rStyle w:val="Odwoanieprzypisudolnego"/>
        </w:rPr>
        <w:footnoteRef/>
      </w:r>
      <w:r>
        <w:tab/>
      </w:r>
      <w:hyperlink w:history="1">
        <w:r>
          <w:rPr>
            <w:rStyle w:val="Hipercze"/>
          </w:rPr>
          <w:t>Orędzie o stanie Unii 2021 |</w:t>
        </w:r>
      </w:hyperlink>
      <w:hyperlink w:history="1">
        <w:r>
          <w:rPr>
            <w:rStyle w:val="Hipercze"/>
          </w:rPr>
          <w:t xml:space="preserve"> Komisja Europejska (europa.eu)</w:t>
        </w:r>
      </w:hyperlink>
      <w:r>
        <w:rPr>
          <w:rStyle w:val="Hipercze"/>
        </w:rPr>
        <w:t>.</w:t>
      </w:r>
    </w:p>
  </w:footnote>
  <w:footnote w:id="5">
    <w:p w14:paraId="10BFA994" w14:textId="0FA77FA1" w:rsidR="004C7293" w:rsidRDefault="004C7293" w:rsidP="004D0AEF">
      <w:pPr>
        <w:pStyle w:val="Tekstprzypisudolnego"/>
        <w:rPr>
          <w:rFonts w:eastAsia="Times New Roman"/>
          <w:sz w:val="18"/>
          <w:szCs w:val="18"/>
        </w:rPr>
      </w:pPr>
      <w:r>
        <w:rPr>
          <w:rStyle w:val="Odwoanieprzypisudolnego"/>
        </w:rPr>
        <w:footnoteRef/>
      </w:r>
      <w:r>
        <w:tab/>
      </w:r>
      <w:hyperlink r:id="rId1">
        <w:r>
          <w:rPr>
            <w:rStyle w:val="Hipercze"/>
          </w:rPr>
          <w:t>Komunikat Komisji do Parlamentu Europejskiego, Rady i Europejskiego Komitetu Ekonomiczno-Społecznego w sprawie godnej pracy na całym świecie na rzecz globalnej sprawiedliwej transformacji i trwałej odbudowy</w:t>
        </w:r>
      </w:hyperlink>
      <w:r>
        <w:rPr>
          <w:rStyle w:val="Hipercze"/>
        </w:rPr>
        <w:t>,</w:t>
      </w:r>
      <w:r>
        <w:t xml:space="preserve"> COM(2022) 66 </w:t>
      </w:r>
      <w:proofErr w:type="spellStart"/>
      <w:r>
        <w:t>final</w:t>
      </w:r>
      <w:proofErr w:type="spellEnd"/>
      <w:r>
        <w:t xml:space="preserve"> z 23.2.2022.</w:t>
      </w:r>
    </w:p>
  </w:footnote>
  <w:footnote w:id="6">
    <w:p w14:paraId="23D95441" w14:textId="4B66104F" w:rsidR="004C7293" w:rsidRDefault="004C7293" w:rsidP="004D0AEF">
      <w:pPr>
        <w:pStyle w:val="Tekstprzypisudolnego"/>
      </w:pPr>
      <w:r>
        <w:rPr>
          <w:rStyle w:val="Odwoanieprzypisudolnego"/>
        </w:rPr>
        <w:footnoteRef/>
      </w:r>
      <w:r>
        <w:tab/>
        <w:t xml:space="preserve">Wniosek dotyczący dyrektywy Parlamentu Europejskiego i Rady w sprawie należytej staranności przedsiębiorstw w zakresie zrównoważonego rozwoju oraz zmieniającej dyrektywę (UE) 2019/1937, COM(2022) 71 </w:t>
      </w:r>
      <w:proofErr w:type="spellStart"/>
      <w:r>
        <w:t>final</w:t>
      </w:r>
      <w:proofErr w:type="spellEnd"/>
      <w:r>
        <w:t xml:space="preserve"> z 23.02.20</w:t>
      </w:r>
      <w:r w:rsidRPr="00171C8A">
        <w:t>22 r.</w:t>
      </w:r>
    </w:p>
  </w:footnote>
  <w:footnote w:id="7">
    <w:p w14:paraId="63821202" w14:textId="0E2EF260" w:rsidR="004C7293" w:rsidRPr="00C52CD2" w:rsidRDefault="004C7293" w:rsidP="004D0AEF">
      <w:pPr>
        <w:pStyle w:val="Tekstprzypisudolnego"/>
        <w:rPr>
          <w:rFonts w:eastAsia="Times New Roman"/>
        </w:rPr>
      </w:pPr>
      <w:r>
        <w:rPr>
          <w:rStyle w:val="Odwoanieprzypisudolnego"/>
        </w:rPr>
        <w:footnoteRef/>
      </w:r>
      <w:r>
        <w:tab/>
        <w:t xml:space="preserve">Karta praw podstawowych Unii Europejskiej, Dz.U. C 326 z 26.10.2012, s. 391. </w:t>
      </w:r>
    </w:p>
  </w:footnote>
  <w:footnote w:id="8">
    <w:p w14:paraId="0FF9D31C" w14:textId="77777777" w:rsidR="004C7293" w:rsidRPr="00DE0419" w:rsidRDefault="004C7293" w:rsidP="004D0AEF">
      <w:pPr>
        <w:pStyle w:val="Tekstprzypisudolnego"/>
        <w:rPr>
          <w:rFonts w:eastAsia="Times New Roman"/>
        </w:rPr>
      </w:pPr>
      <w:r>
        <w:rPr>
          <w:rStyle w:val="Odwoanieprzypisudolnego"/>
        </w:rPr>
        <w:footnoteRef/>
      </w:r>
      <w:r>
        <w:tab/>
      </w:r>
      <w:hyperlink r:id="rId2" w:history="1">
        <w:r>
          <w:rPr>
            <w:rStyle w:val="Hipercze"/>
          </w:rPr>
          <w:t>Wytyczne dla przedsiębiorstw UE dotyczące należytej staranności, mające na celu ograniczenie ryzyka pracy przymusowej w ich działalności i łańcuchach wartości</w:t>
        </w:r>
      </w:hyperlink>
      <w:r>
        <w:t>.</w:t>
      </w:r>
    </w:p>
  </w:footnote>
  <w:footnote w:id="9">
    <w:p w14:paraId="7E24A0BA" w14:textId="169EF45E" w:rsidR="004C7293" w:rsidRPr="00DE0419" w:rsidRDefault="004C7293" w:rsidP="004D0AEF">
      <w:pPr>
        <w:pStyle w:val="Tekstprzypisudolnego"/>
      </w:pPr>
      <w:r>
        <w:rPr>
          <w:rStyle w:val="Odwoanieprzypisudolnego"/>
        </w:rPr>
        <w:footnoteRef/>
      </w:r>
      <w:r>
        <w:tab/>
        <w:t>Dyrektywa Parlamentu Europejskiego i Rady 2011/36/UE z dnia 5 kwietnia 20</w:t>
      </w:r>
      <w:r w:rsidRPr="00171C8A">
        <w:t>11 r.</w:t>
      </w:r>
      <w:r>
        <w:t xml:space="preserve"> w sprawie zapobiegania handlowi ludźmi i zwalczania tego procederu oraz ochrony ofiar, zastępująca decyzję ramową Rady 2002/629/</w:t>
      </w:r>
      <w:proofErr w:type="spellStart"/>
      <w:r>
        <w:t>WSiSW</w:t>
      </w:r>
      <w:proofErr w:type="spellEnd"/>
      <w:r>
        <w:t>, Dz.U. L 101 z 15.4.2011, s. 1.</w:t>
      </w:r>
    </w:p>
  </w:footnote>
  <w:footnote w:id="10">
    <w:p w14:paraId="5E36EB51" w14:textId="76284970" w:rsidR="004C7293" w:rsidRPr="00DE0419" w:rsidRDefault="004C7293" w:rsidP="004D0AEF">
      <w:pPr>
        <w:pStyle w:val="Tekstprzypisudolnego"/>
      </w:pPr>
      <w:r>
        <w:rPr>
          <w:rStyle w:val="Odwoanieprzypisudolnego"/>
        </w:rPr>
        <w:footnoteRef/>
      </w:r>
      <w:r>
        <w:tab/>
        <w:t>Dyrektywa Parlamentu Europejskiego i Rady 2009/52/WE z dnia 18 czerwca 20</w:t>
      </w:r>
      <w:r w:rsidRPr="00171C8A">
        <w:t>09 r.</w:t>
      </w:r>
      <w:r>
        <w:t xml:space="preserve"> przewidująca minimalne normy w odniesieniu do kar i środków stosowanych wobec pracodawców zatrudniających nielegalnie przebywających obywateli krajów trzecich, Dz.U. L 168 z 30.6.2009, s. 24.</w:t>
      </w:r>
    </w:p>
  </w:footnote>
  <w:footnote w:id="11">
    <w:p w14:paraId="7BEE640E" w14:textId="2EE83D6C" w:rsidR="004C7293" w:rsidRPr="00DE0419" w:rsidRDefault="004C7293" w:rsidP="004D0AEF">
      <w:pPr>
        <w:pStyle w:val="Tekstprzypisudolnego"/>
      </w:pPr>
      <w:r>
        <w:rPr>
          <w:rStyle w:val="Odwoanieprzypisudolnego"/>
        </w:rPr>
        <w:footnoteRef/>
      </w:r>
      <w:r>
        <w:tab/>
        <w:t>https://www.eeas.europa.eu/sites/default/files/eu_action_plan_on_human_rights_and_democracy_2020-2024.pdf</w:t>
      </w:r>
    </w:p>
  </w:footnote>
  <w:footnote w:id="12">
    <w:p w14:paraId="038160EE" w14:textId="77777777" w:rsidR="004C7293" w:rsidRDefault="004C7293" w:rsidP="004D0AEF">
      <w:pPr>
        <w:pStyle w:val="Tekstprzypisudolnego"/>
      </w:pPr>
      <w:r>
        <w:rPr>
          <w:rStyle w:val="Odwoanieprzypisudolnego"/>
        </w:rPr>
        <w:footnoteRef/>
      </w:r>
      <w:r>
        <w:tab/>
        <w:t>Wykaz wytycznych sektorowych można znaleźć pod adresem http://mneguidelines.oecd.org/sectors/</w:t>
      </w:r>
    </w:p>
  </w:footnote>
  <w:footnote w:id="13">
    <w:p w14:paraId="1570370C" w14:textId="577C6CD6" w:rsidR="004C7293" w:rsidRDefault="004C7293" w:rsidP="004D0AEF">
      <w:pPr>
        <w:pStyle w:val="Tekstprzypisudolnego"/>
      </w:pPr>
      <w:r>
        <w:rPr>
          <w:rStyle w:val="Odwoanieprzypisudolnego"/>
        </w:rPr>
        <w:footnoteRef/>
      </w:r>
      <w:r>
        <w:tab/>
        <w:t xml:space="preserve">Komunikat Komisji do Parlamentu Europejskiego, Rady, Europejskiego Komitetu Ekonomiczno-Społecznego i Komitetu Regionów „Strategia UE na rzecz praw dziecka”, COM(2021) 142 </w:t>
      </w:r>
      <w:proofErr w:type="spellStart"/>
      <w:r>
        <w:t>final</w:t>
      </w:r>
      <w:proofErr w:type="spellEnd"/>
      <w:r>
        <w:t xml:space="preserve"> z 24.3.2021.</w:t>
      </w:r>
    </w:p>
  </w:footnote>
  <w:footnote w:id="14">
    <w:p w14:paraId="0CFC7DC3" w14:textId="77777777" w:rsidR="004C7293" w:rsidRDefault="004C7293" w:rsidP="00D51483">
      <w:pPr>
        <w:pStyle w:val="Tekstprzypisudolnego"/>
      </w:pPr>
      <w:r>
        <w:rPr>
          <w:rStyle w:val="Odwoanieprzypisudolnego"/>
        </w:rPr>
        <w:footnoteRef/>
      </w:r>
      <w:r>
        <w:tab/>
        <w:t>Ustanowienie skutecznego zakazu wprowadzania do obrotu produktów wytwarzanych, wydobywanych lub pozyskiwanych przy użyciu pracy przymusowej (europa.eu).</w:t>
      </w:r>
    </w:p>
  </w:footnote>
  <w:footnote w:id="15">
    <w:p w14:paraId="4D71505F" w14:textId="77777777" w:rsidR="004C7293" w:rsidRDefault="004C7293" w:rsidP="00D51483">
      <w:pPr>
        <w:pStyle w:val="Tekstprzypisudolnego"/>
      </w:pPr>
      <w:r>
        <w:rPr>
          <w:rStyle w:val="Odwoanieprzypisudolnego"/>
        </w:rPr>
        <w:footnoteRef/>
      </w:r>
      <w:r>
        <w:tab/>
        <w:t>https://www.ilo.org/global/topics/forced-labour/publications/WCMS_203832/lang--en/index.htm</w:t>
      </w:r>
    </w:p>
  </w:footnote>
  <w:footnote w:id="16">
    <w:p w14:paraId="0F251EA3" w14:textId="77777777" w:rsidR="004C7293" w:rsidRPr="00830705" w:rsidRDefault="004C7293" w:rsidP="004D0AEF">
      <w:pPr>
        <w:pStyle w:val="Tekstprzypisudolnego"/>
      </w:pPr>
      <w:r>
        <w:rPr>
          <w:rStyle w:val="Odwoanieprzypisudolnego"/>
        </w:rPr>
        <w:footnoteRef/>
      </w:r>
      <w:r>
        <w:tab/>
        <w:t>Dz.U. C […] z […], s. […].</w:t>
      </w:r>
    </w:p>
  </w:footnote>
  <w:footnote w:id="17">
    <w:p w14:paraId="1E1509B1" w14:textId="77777777" w:rsidR="004C7293" w:rsidRPr="00830705" w:rsidRDefault="004C7293" w:rsidP="3B352888">
      <w:pPr>
        <w:pStyle w:val="Tekstprzypisudolnego"/>
      </w:pPr>
      <w:r>
        <w:rPr>
          <w:rStyle w:val="Odwoanieprzypisudolnego"/>
        </w:rPr>
        <w:footnoteRef/>
      </w:r>
      <w:r>
        <w:tab/>
      </w:r>
      <w:hyperlink r:id="rId3">
        <w:r>
          <w:rPr>
            <w:rStyle w:val="Hipercze"/>
          </w:rPr>
          <w:t>https://www.ilo.org/global/standards/introduction-to-international-labour-standards/conventions-and-recommendations/lang--en/index.htm</w:t>
        </w:r>
      </w:hyperlink>
    </w:p>
  </w:footnote>
  <w:footnote w:id="18">
    <w:p w14:paraId="282180CD" w14:textId="23AF5D06" w:rsidR="004C7293" w:rsidRDefault="004C7293" w:rsidP="004D0AEF">
      <w:pPr>
        <w:pStyle w:val="Tekstprzypisudolnego"/>
      </w:pPr>
      <w:r>
        <w:rPr>
          <w:rStyle w:val="Odwoanieprzypisudolnego"/>
        </w:rPr>
        <w:footnoteRef/>
      </w:r>
      <w:r>
        <w:tab/>
        <w:t>Definicja MOP terminu „praca przymusowa” według Konwencji MOP dotyczącej pracy przymusowej lub obowiązkowej z 19</w:t>
      </w:r>
      <w:r w:rsidRPr="00171C8A">
        <w:t>20 r.</w:t>
      </w:r>
      <w:r>
        <w:t xml:space="preserve"> (</w:t>
      </w:r>
      <w:r w:rsidRPr="00171C8A">
        <w:t>nr 2</w:t>
      </w:r>
      <w:r>
        <w:t xml:space="preserve">9), </w:t>
      </w:r>
      <w:hyperlink r:id="rId4" w:anchor=":~:text=The%20Definition%20of%20forced%20labour,offered%20himself%20or%20herself%20voluntarily.%22" w:history="1">
        <w:r>
          <w:rPr>
            <w:rStyle w:val="Hipercze"/>
          </w:rPr>
          <w:t>Czym jest praca przymusowa, współczesne niewolnictwo i handel ludźmi (Praca przymusowa, współczesne niewolnictwo i handel ludźmi) (ilo.org)</w:t>
        </w:r>
      </w:hyperlink>
      <w:r>
        <w:t xml:space="preserve">. </w:t>
      </w:r>
    </w:p>
  </w:footnote>
  <w:footnote w:id="19">
    <w:p w14:paraId="2857067A" w14:textId="29A54C5E" w:rsidR="004C7293" w:rsidRDefault="004C7293" w:rsidP="32F4CA61">
      <w:pPr>
        <w:pStyle w:val="Tekstprzypisudolnego"/>
      </w:pPr>
      <w:r>
        <w:rPr>
          <w:rStyle w:val="Odwoanieprzypisudolnego"/>
        </w:rPr>
        <w:footnoteRef/>
      </w:r>
      <w:r>
        <w:tab/>
      </w:r>
      <w:r>
        <w:rPr>
          <w:i/>
          <w:iCs/>
        </w:rPr>
        <w:t xml:space="preserve">Global </w:t>
      </w:r>
      <w:proofErr w:type="spellStart"/>
      <w:r>
        <w:rPr>
          <w:i/>
          <w:iCs/>
        </w:rPr>
        <w:t>estimates</w:t>
      </w:r>
      <w:proofErr w:type="spellEnd"/>
      <w:r>
        <w:rPr>
          <w:i/>
          <w:iCs/>
        </w:rPr>
        <w:t xml:space="preserve"> of modern </w:t>
      </w:r>
      <w:proofErr w:type="spellStart"/>
      <w:r>
        <w:rPr>
          <w:i/>
          <w:iCs/>
        </w:rPr>
        <w:t>slavery</w:t>
      </w:r>
      <w:proofErr w:type="spellEnd"/>
      <w:r>
        <w:t xml:space="preserve"> [Globalne szacunki dotyczące współczesnego niewolnictwa] z 20</w:t>
      </w:r>
      <w:r w:rsidRPr="00171C8A">
        <w:t xml:space="preserve">21 r. </w:t>
      </w:r>
      <w:r w:rsidRPr="00171C8A">
        <w:rPr>
          <w:rStyle w:val="Hipercze"/>
        </w:rPr>
        <w:t>h</w:t>
      </w:r>
      <w:r>
        <w:rPr>
          <w:rStyle w:val="Hipercze"/>
        </w:rPr>
        <w:t>ttps://www.ilo.org/wcmsp5/groups/public/---</w:t>
      </w:r>
      <w:proofErr w:type="spellStart"/>
      <w:r>
        <w:rPr>
          <w:rStyle w:val="Hipercze"/>
        </w:rPr>
        <w:t>ed_norm</w:t>
      </w:r>
      <w:proofErr w:type="spellEnd"/>
      <w:r>
        <w:rPr>
          <w:rStyle w:val="Hipercze"/>
        </w:rPr>
        <w:t>/---</w:t>
      </w:r>
      <w:proofErr w:type="spellStart"/>
      <w:r>
        <w:rPr>
          <w:rStyle w:val="Hipercze"/>
        </w:rPr>
        <w:t>ipec</w:t>
      </w:r>
      <w:proofErr w:type="spellEnd"/>
      <w:r>
        <w:rPr>
          <w:rStyle w:val="Hipercze"/>
        </w:rPr>
        <w:t>/</w:t>
      </w:r>
      <w:proofErr w:type="spellStart"/>
      <w:r>
        <w:rPr>
          <w:rStyle w:val="Hipercze"/>
        </w:rPr>
        <w:t>documents</w:t>
      </w:r>
      <w:proofErr w:type="spellEnd"/>
      <w:r>
        <w:rPr>
          <w:rStyle w:val="Hipercze"/>
        </w:rPr>
        <w:t>/</w:t>
      </w:r>
      <w:proofErr w:type="spellStart"/>
      <w:r>
        <w:rPr>
          <w:rStyle w:val="Hipercze"/>
        </w:rPr>
        <w:t>publication</w:t>
      </w:r>
      <w:proofErr w:type="spellEnd"/>
      <w:r>
        <w:rPr>
          <w:rStyle w:val="Hipercze"/>
        </w:rPr>
        <w:t>/wcms_854733.pdf</w:t>
      </w:r>
      <w:r>
        <w:t>.</w:t>
      </w:r>
    </w:p>
  </w:footnote>
  <w:footnote w:id="20">
    <w:p w14:paraId="2DA02D2B" w14:textId="6C70A713" w:rsidR="004C7293" w:rsidRDefault="004C7293" w:rsidP="004D0AEF">
      <w:pPr>
        <w:pStyle w:val="Tekstprzypisudolnego"/>
      </w:pPr>
      <w:r>
        <w:rPr>
          <w:rStyle w:val="Odwoanieprzypisudolnego"/>
        </w:rPr>
        <w:footnoteRef/>
      </w:r>
      <w:r>
        <w:tab/>
        <w:t xml:space="preserve">Na przykład </w:t>
      </w:r>
      <w:r w:rsidRPr="00171C8A">
        <w:t>pkt 8</w:t>
      </w:r>
      <w:r>
        <w:t xml:space="preserve">9 i 102 w sprawie </w:t>
      </w:r>
      <w:proofErr w:type="spellStart"/>
      <w:r>
        <w:t>Siliadin</w:t>
      </w:r>
      <w:proofErr w:type="spellEnd"/>
      <w:r>
        <w:t xml:space="preserve">/Francja lub </w:t>
      </w:r>
      <w:r w:rsidRPr="00171C8A">
        <w:t>pkt 1</w:t>
      </w:r>
      <w:r>
        <w:t xml:space="preserve">05 w sprawie </w:t>
      </w:r>
      <w:proofErr w:type="spellStart"/>
      <w:r>
        <w:t>Chowdury</w:t>
      </w:r>
      <w:proofErr w:type="spellEnd"/>
      <w:r>
        <w:t xml:space="preserve"> i in./Grecja.</w:t>
      </w:r>
    </w:p>
  </w:footnote>
  <w:footnote w:id="21">
    <w:p w14:paraId="74F1A2F5" w14:textId="77777777" w:rsidR="004C7293" w:rsidRDefault="004C7293" w:rsidP="004D0AEF">
      <w:pPr>
        <w:pStyle w:val="Tekstprzypisudolnego"/>
      </w:pPr>
      <w:r>
        <w:rPr>
          <w:rStyle w:val="Odwoanieprzypisudolnego"/>
        </w:rPr>
        <w:footnoteRef/>
      </w:r>
      <w:r>
        <w:tab/>
      </w:r>
      <w:hyperlink r:id="rId5" w:history="1">
        <w:r>
          <w:rPr>
            <w:rStyle w:val="Hipercze"/>
          </w:rPr>
          <w:t>https://www.ilo.org/wcmsp5/groups/public/---</w:t>
        </w:r>
        <w:proofErr w:type="spellStart"/>
        <w:r>
          <w:rPr>
            <w:rStyle w:val="Hipercze"/>
          </w:rPr>
          <w:t>europe</w:t>
        </w:r>
        <w:proofErr w:type="spellEnd"/>
        <w:r>
          <w:rPr>
            <w:rStyle w:val="Hipercze"/>
          </w:rPr>
          <w:t>/---ro-</w:t>
        </w:r>
        <w:proofErr w:type="spellStart"/>
        <w:r>
          <w:rPr>
            <w:rStyle w:val="Hipercze"/>
          </w:rPr>
          <w:t>geneva</w:t>
        </w:r>
        <w:proofErr w:type="spellEnd"/>
        <w:r>
          <w:rPr>
            <w:rStyle w:val="Hipercze"/>
          </w:rPr>
          <w:t>/---ilo-</w:t>
        </w:r>
        <w:proofErr w:type="spellStart"/>
        <w:r>
          <w:rPr>
            <w:rStyle w:val="Hipercze"/>
          </w:rPr>
          <w:t>brussels</w:t>
        </w:r>
        <w:proofErr w:type="spellEnd"/>
        <w:r>
          <w:rPr>
            <w:rStyle w:val="Hipercze"/>
          </w:rPr>
          <w:t>/</w:t>
        </w:r>
        <w:proofErr w:type="spellStart"/>
        <w:r>
          <w:rPr>
            <w:rStyle w:val="Hipercze"/>
          </w:rPr>
          <w:t>documents</w:t>
        </w:r>
        <w:proofErr w:type="spellEnd"/>
        <w:r>
          <w:rPr>
            <w:rStyle w:val="Hipercze"/>
          </w:rPr>
          <w:t>/</w:t>
        </w:r>
        <w:proofErr w:type="spellStart"/>
        <w:r>
          <w:rPr>
            <w:rStyle w:val="Hipercze"/>
          </w:rPr>
          <w:t>publication</w:t>
        </w:r>
        <w:proofErr w:type="spellEnd"/>
        <w:r>
          <w:rPr>
            <w:rStyle w:val="Hipercze"/>
          </w:rPr>
          <w:t>/wcms_195135.pdf</w:t>
        </w:r>
      </w:hyperlink>
      <w:r>
        <w:t xml:space="preserve"> </w:t>
      </w:r>
    </w:p>
  </w:footnote>
  <w:footnote w:id="22">
    <w:p w14:paraId="7505971F" w14:textId="5D65C1EC" w:rsidR="004C7293" w:rsidRDefault="004C7293" w:rsidP="004406C2">
      <w:pPr>
        <w:pStyle w:val="Tekstprzypisudolnego"/>
      </w:pPr>
      <w:r>
        <w:rPr>
          <w:rStyle w:val="Odwoanieprzypisudolnego"/>
        </w:rPr>
        <w:footnoteRef/>
      </w:r>
      <w:r>
        <w:tab/>
        <w:t>Dyrektywa Parlamentu Europejskiego i Rady 2011/36/UE z dnia 5 kwietnia 20</w:t>
      </w:r>
      <w:r w:rsidRPr="00171C8A">
        <w:t>11 r.</w:t>
      </w:r>
      <w:r>
        <w:t xml:space="preserve"> w sprawie zapobiegania handlowi ludźmi i zwalczania tego procederu oraz ochrony ofiar, zastępująca decyzję ramową Rady 2002/629/</w:t>
      </w:r>
      <w:proofErr w:type="spellStart"/>
      <w:r>
        <w:t>WSiSW</w:t>
      </w:r>
      <w:proofErr w:type="spellEnd"/>
      <w:r>
        <w:t>, Dz.U. L 101 z 15.4.2011, s. 1.</w:t>
      </w:r>
    </w:p>
  </w:footnote>
  <w:footnote w:id="23">
    <w:p w14:paraId="728385DB" w14:textId="5265522B" w:rsidR="004C7293" w:rsidRPr="00BB1F31" w:rsidRDefault="004C7293" w:rsidP="004D0AEF">
      <w:pPr>
        <w:pStyle w:val="Tekstprzypisudolnego"/>
        <w:rPr>
          <w:rFonts w:eastAsia="Times New Roman"/>
          <w:sz w:val="24"/>
          <w:szCs w:val="24"/>
        </w:rPr>
      </w:pPr>
      <w:r>
        <w:rPr>
          <w:rStyle w:val="Odwoanieprzypisudolnego"/>
        </w:rPr>
        <w:footnoteRef/>
      </w:r>
      <w:r>
        <w:tab/>
        <w:t>Dyrektywa Parlamentu Europejskiego i Rady 20/XX/XX/UE w sprawie należytej staranności przedsiębiorstw w zakresie zrównoważonego rozwoju oraz zmieniająca dyrektywę (UE) 2019/1937, Dz.U. XX z XX.XX.20XX, s. XX.</w:t>
      </w:r>
    </w:p>
  </w:footnote>
  <w:footnote w:id="24">
    <w:p w14:paraId="3AB31DAB" w14:textId="3235C926" w:rsidR="004C7293" w:rsidRDefault="004C7293" w:rsidP="685C123F">
      <w:pPr>
        <w:pStyle w:val="Tekstprzypisudolnego"/>
        <w:rPr>
          <w:rFonts w:eastAsia="Times New Roman"/>
        </w:rPr>
      </w:pPr>
      <w:r>
        <w:rPr>
          <w:rStyle w:val="Odwoanieprzypisudolnego"/>
        </w:rPr>
        <w:footnoteRef/>
      </w:r>
      <w:r>
        <w:tab/>
        <w:t>Rozporządzenie Parlamentu Europejskiego i Rady (UE) 2017/821 z dnia 17 maja 20</w:t>
      </w:r>
      <w:r w:rsidRPr="00171C8A">
        <w:t>17 r.</w:t>
      </w:r>
      <w:r>
        <w:t xml:space="preserve"> ustanawiające obowiązki w zakresie należytej staranności w łańcuchu dostaw unijnych importerów cyny, tantalu i wolframu, ich rud oraz złota pochodzących z obszarów dotkniętych konfliktami i obszarów wysokiego ryzyka, Dz.U. L 130 z 19.5.2017, s. 1.</w:t>
      </w:r>
    </w:p>
  </w:footnote>
  <w:footnote w:id="25">
    <w:p w14:paraId="0485ED62" w14:textId="29CA6ED5" w:rsidR="004C7293" w:rsidRPr="00F7555C" w:rsidRDefault="004C7293" w:rsidP="004D0AEF">
      <w:pPr>
        <w:pStyle w:val="Tekstprzypisudolnego"/>
        <w:rPr>
          <w:rFonts w:eastAsia="Times New Roman"/>
        </w:rPr>
      </w:pPr>
      <w:r>
        <w:rPr>
          <w:rStyle w:val="Odwoanieprzypisudolnego"/>
        </w:rPr>
        <w:footnoteRef/>
      </w:r>
      <w:r>
        <w:tab/>
        <w:t>Rozporządzenie Parlamentu Europejskiego i Rady w sprawie baterii i zużytych baterii, uchylające dyrektywę 2006/66/WE i zmieniające rozporządzenie (UE) 20XX/XX, Dz.U. XX z XX.XX.20XX, s. XX.</w:t>
      </w:r>
    </w:p>
  </w:footnote>
  <w:footnote w:id="26">
    <w:p w14:paraId="20F08E49" w14:textId="50F86260" w:rsidR="004C7293" w:rsidRPr="006E08A0" w:rsidRDefault="004C7293" w:rsidP="004D0AEF">
      <w:pPr>
        <w:pStyle w:val="Tekstprzypisudolnego"/>
        <w:rPr>
          <w:rFonts w:eastAsia="Times New Roman"/>
        </w:rPr>
      </w:pPr>
      <w:r>
        <w:rPr>
          <w:rStyle w:val="Odwoanieprzypisudolnego"/>
        </w:rPr>
        <w:footnoteRef/>
      </w:r>
      <w:r>
        <w:tab/>
        <w:t>Rozporządzenie Parlamentu Europejskiego i Rady w sprawie udostępniania na rynku unijnym i wywozu z Unii niektórych towarów i produktów związanych z wylesianiem i degradacją lasów oraz uchylenia rozporządzenia (UE) nr XXX/20XX, Dz.U. XX z XX.XX.20XX, s. XX.</w:t>
      </w:r>
    </w:p>
  </w:footnote>
  <w:footnote w:id="27">
    <w:p w14:paraId="478F5D83" w14:textId="339EB208" w:rsidR="004C7293" w:rsidRDefault="004C7293" w:rsidP="004D0AEF">
      <w:pPr>
        <w:pStyle w:val="Tekstprzypisudolnego"/>
      </w:pPr>
      <w:r>
        <w:rPr>
          <w:rStyle w:val="Odwoanieprzypisudolnego"/>
        </w:rPr>
        <w:footnoteRef/>
      </w:r>
      <w:r>
        <w:tab/>
        <w:t>Dyrektywa 2013/34/UE w odniesieniu do ujawniania informacji niefinansowych i informacji dotyczących różnorodności przez niektóre duże jednostki oraz grupy, Dz.U.</w:t>
      </w:r>
    </w:p>
  </w:footnote>
  <w:footnote w:id="28">
    <w:p w14:paraId="62034002" w14:textId="7C263D22" w:rsidR="004C7293" w:rsidRDefault="004C7293" w:rsidP="004D0AEF">
      <w:pPr>
        <w:pStyle w:val="Tekstprzypisudolnego"/>
      </w:pPr>
      <w:r>
        <w:rPr>
          <w:rStyle w:val="Odwoanieprzypisudolnego"/>
        </w:rPr>
        <w:footnoteRef/>
      </w:r>
      <w:r>
        <w:tab/>
        <w:t xml:space="preserve">Dyrektywa Parlamentu Europejskiego i Rady 20XX/XX/UE zmieniająca dyrektywę 2013/34/UE, dyrektywę 2004/109/WE, dyrektywę 2006/43/WE oraz rozporządzenie (UE) </w:t>
      </w:r>
      <w:r w:rsidRPr="00171C8A">
        <w:t>nr 5</w:t>
      </w:r>
      <w:r>
        <w:t>37/2014 w odniesieniu do sprawozdawczości przedsiębiorstw w zakresie zrównoważonego rozwoju, Dz.U. XX z XX.XX.20XX, s. XX.</w:t>
      </w:r>
    </w:p>
  </w:footnote>
  <w:footnote w:id="29">
    <w:p w14:paraId="31BB6944" w14:textId="77777777" w:rsidR="004C7293" w:rsidRDefault="004C7293" w:rsidP="004D0AEF">
      <w:pPr>
        <w:pStyle w:val="Tekstprzypisudolnego"/>
        <w:rPr>
          <w:rFonts w:eastAsia="Times New Roman"/>
        </w:rPr>
      </w:pPr>
      <w:r>
        <w:rPr>
          <w:rStyle w:val="Odwoanieprzypisudolnego"/>
        </w:rPr>
        <w:footnoteRef/>
      </w:r>
      <w:r>
        <w:tab/>
      </w:r>
      <w:hyperlink r:id="rId6" w:history="1">
        <w:hyperlink w:history="1">
          <w:r>
            <w:t>Wytyczne dla przedsiębiorstw UE dotyczące należytej staranności, mające na celu ograniczenie ryzyka pracy przymusowej w ich działalności i łańcuchach wartości</w:t>
          </w:r>
        </w:hyperlink>
      </w:hyperlink>
      <w:r>
        <w:t xml:space="preserve">. </w:t>
      </w:r>
    </w:p>
  </w:footnote>
  <w:footnote w:id="30">
    <w:p w14:paraId="7DC215B0" w14:textId="5690532A" w:rsidR="004C7293" w:rsidRDefault="004C7293" w:rsidP="46EC957B">
      <w:pPr>
        <w:pStyle w:val="Tekstprzypisudolnego"/>
      </w:pPr>
      <w:r>
        <w:rPr>
          <w:rStyle w:val="Odwoanieprzypisudolnego"/>
        </w:rPr>
        <w:footnoteRef/>
      </w:r>
      <w:r>
        <w:tab/>
        <w:t>Komunikat Komisji do Parlamentu Europejskiego, Rady i Europejskiego Komitetu Ekonomiczno-Społecznego z dnia 23 marca 20</w:t>
      </w:r>
      <w:r w:rsidRPr="00171C8A">
        <w:t>22 r.</w:t>
      </w:r>
      <w:r>
        <w:t xml:space="preserve"> w sprawie godnej pracy na całym świecie na rzecz globalnej sprawiedliwej transformacji i trwałej odbudowy (COM(2022) 66 </w:t>
      </w:r>
      <w:proofErr w:type="spellStart"/>
      <w:r>
        <w:t>final</w:t>
      </w:r>
      <w:proofErr w:type="spellEnd"/>
      <w:r>
        <w:t>).</w:t>
      </w:r>
    </w:p>
  </w:footnote>
  <w:footnote w:id="31">
    <w:p w14:paraId="19C705CA" w14:textId="77777777" w:rsidR="004C7293" w:rsidRDefault="004C7293" w:rsidP="004D0AEF">
      <w:pPr>
        <w:pStyle w:val="Tekstprzypisudolnego"/>
      </w:pPr>
      <w:r>
        <w:rPr>
          <w:rStyle w:val="Odwoanieprzypisudolnego"/>
        </w:rPr>
        <w:footnoteRef/>
      </w:r>
      <w:r>
        <w:tab/>
        <w:t xml:space="preserve">Zob. rezolucje: </w:t>
      </w:r>
      <w:hyperlink r:id="rId7" w:history="1">
        <w:r>
          <w:rPr>
            <w:rStyle w:val="Hipercze"/>
          </w:rPr>
          <w:t>PROJEKT REZOLUCJI w sprawie nowego instrumentu handlowego umożliwiającego wprowadzenie zakazu obrotu produktami pochodzącymi z pracy przymusowej (europa.eu)</w:t>
        </w:r>
      </w:hyperlink>
      <w:r>
        <w:t xml:space="preserve">, </w:t>
      </w:r>
      <w:hyperlink r:id="rId8" w:history="1">
        <w:r>
          <w:rPr>
            <w:rStyle w:val="Hipercze"/>
          </w:rPr>
          <w:t xml:space="preserve">teksty przyjęte – Praca przymusowa i sytuacja Ujgurów w Regionie Autonomicznym </w:t>
        </w:r>
        <w:proofErr w:type="spellStart"/>
        <w:r>
          <w:rPr>
            <w:rStyle w:val="Hipercze"/>
          </w:rPr>
          <w:t>Sinciang</w:t>
        </w:r>
        <w:proofErr w:type="spellEnd"/>
        <w:r>
          <w:rPr>
            <w:rStyle w:val="Hipercze"/>
          </w:rPr>
          <w:t>-Ujgur – czwartek, 17 grudnia 2020 r. (europa.eu)</w:t>
        </w:r>
      </w:hyperlink>
      <w:r>
        <w:t xml:space="preserve">, </w:t>
      </w:r>
      <w:hyperlink r:id="rId9" w:history="1">
        <w:r>
          <w:rPr>
            <w:rStyle w:val="Hipercze"/>
          </w:rPr>
          <w:t xml:space="preserve">teksty przyjęte – Praca przymusowa w fabryce </w:t>
        </w:r>
        <w:proofErr w:type="spellStart"/>
        <w:r>
          <w:rPr>
            <w:rStyle w:val="Hipercze"/>
          </w:rPr>
          <w:t>Linglong</w:t>
        </w:r>
        <w:proofErr w:type="spellEnd"/>
        <w:r>
          <w:rPr>
            <w:rStyle w:val="Hipercze"/>
          </w:rPr>
          <w:t xml:space="preserve"> i protesty ekologiczne w Serbii – czwartek, 16 grudnia 2021 r. (europa.eu)</w:t>
        </w:r>
      </w:hyperlink>
      <w:r>
        <w:t xml:space="preserve">. </w:t>
      </w:r>
    </w:p>
  </w:footnote>
  <w:footnote w:id="32">
    <w:p w14:paraId="0335CBD0" w14:textId="659F2FB7" w:rsidR="004C7293" w:rsidRDefault="004C7293" w:rsidP="004D0AEF">
      <w:pPr>
        <w:pStyle w:val="Tekstprzypisudolnego"/>
      </w:pPr>
      <w:r>
        <w:rPr>
          <w:rStyle w:val="Odwoanieprzypisudolnego"/>
        </w:rPr>
        <w:footnoteRef/>
      </w:r>
      <w:r>
        <w:tab/>
      </w:r>
      <w:hyperlink r:id="rId10" w:history="1">
        <w:r>
          <w:rPr>
            <w:rStyle w:val="Hipercze"/>
          </w:rPr>
          <w:t>Czym jest praca przymusowa, współczesne niewolnictwo i handel ludźmi (Praca przymusowa, współczesne niewolnictwo i handel ludźmi) (ilo.org)</w:t>
        </w:r>
      </w:hyperlink>
      <w:r>
        <w:t xml:space="preserve"> oraz wspomniane tam konwencje MOP </w:t>
      </w:r>
      <w:r w:rsidRPr="00171C8A">
        <w:t>nr 2</w:t>
      </w:r>
      <w:r>
        <w:t>9 i 105.</w:t>
      </w:r>
    </w:p>
  </w:footnote>
  <w:footnote w:id="33">
    <w:p w14:paraId="41D88B3B" w14:textId="22997455" w:rsidR="004C7293" w:rsidRDefault="004C7293" w:rsidP="00D51483">
      <w:pPr>
        <w:pStyle w:val="Tekstprzypisudolnego"/>
      </w:pPr>
      <w:r>
        <w:rPr>
          <w:rStyle w:val="Odwoanieprzypisudolnego"/>
        </w:rPr>
        <w:footnoteRef/>
      </w:r>
      <w:r>
        <w:tab/>
        <w:t xml:space="preserve">Rozporządzenie Parlamentu Europejskiego i Rady (UE) </w:t>
      </w:r>
      <w:r w:rsidRPr="00171C8A">
        <w:t>nr 9</w:t>
      </w:r>
      <w:r>
        <w:t>52/2013 z dnia 9 października 20</w:t>
      </w:r>
      <w:r w:rsidRPr="00171C8A">
        <w:t>13 r.</w:t>
      </w:r>
      <w:r>
        <w:t xml:space="preserve"> ustanawiające unijny kodeks celny (wersja przekształcona) (Dz.U. L 269 z 10.10.2013, s. 1).</w:t>
      </w:r>
    </w:p>
  </w:footnote>
  <w:footnote w:id="34">
    <w:p w14:paraId="2B6237C5" w14:textId="7DAA83F3" w:rsidR="004C7293" w:rsidRPr="00D51483" w:rsidRDefault="004C7293" w:rsidP="00D51483">
      <w:pPr>
        <w:pStyle w:val="Tekstprzypisudolnego"/>
        <w:rPr>
          <w:rFonts w:eastAsia="Times New Roman"/>
          <w:color w:val="333333"/>
          <w:shd w:val="clear" w:color="auto" w:fill="FFFFFF"/>
        </w:rPr>
      </w:pPr>
      <w:r>
        <w:rPr>
          <w:rStyle w:val="Odwoanieprzypisudolnego"/>
        </w:rPr>
        <w:footnoteRef/>
      </w:r>
      <w:r>
        <w:tab/>
      </w:r>
      <w:r>
        <w:rPr>
          <w:color w:val="333333"/>
          <w:shd w:val="clear" w:color="auto" w:fill="FFFFFF"/>
        </w:rPr>
        <w:t>Rozporządzenie wykonawcze Komisji (UE) 2015/2447 z dnia 24 listopada 20</w:t>
      </w:r>
      <w:r w:rsidRPr="00171C8A">
        <w:rPr>
          <w:color w:val="333333"/>
          <w:shd w:val="clear" w:color="auto" w:fill="FFFFFF"/>
        </w:rPr>
        <w:t>15 r.</w:t>
      </w:r>
      <w:r>
        <w:rPr>
          <w:color w:val="333333"/>
          <w:shd w:val="clear" w:color="auto" w:fill="FFFFFF"/>
        </w:rPr>
        <w:t xml:space="preserve"> ustanawiające szczegółowe zasady wykonania niektórych przepisów rozporządzenia Parlamentu Europejskiego i Rady (UE) </w:t>
      </w:r>
      <w:r w:rsidRPr="00171C8A">
        <w:rPr>
          <w:color w:val="333333"/>
          <w:shd w:val="clear" w:color="auto" w:fill="FFFFFF"/>
        </w:rPr>
        <w:t>nr 9</w:t>
      </w:r>
      <w:r>
        <w:rPr>
          <w:color w:val="333333"/>
          <w:shd w:val="clear" w:color="auto" w:fill="FFFFFF"/>
        </w:rPr>
        <w:t>52/2013 ustanawiającego unijny kodeks celny, Dz.U. L 343 z 29.12.2015, s. 558</w:t>
      </w:r>
    </w:p>
  </w:footnote>
  <w:footnote w:id="35">
    <w:p w14:paraId="7202492B" w14:textId="33095391" w:rsidR="004C7293" w:rsidRPr="000D0AB7" w:rsidRDefault="004C7293" w:rsidP="004D0AEF">
      <w:pPr>
        <w:pStyle w:val="Tekstprzypisudolnego"/>
        <w:rPr>
          <w:rFonts w:eastAsia="Times New Roman"/>
          <w:color w:val="333333"/>
        </w:rPr>
      </w:pPr>
      <w:r>
        <w:rPr>
          <w:rStyle w:val="Odwoanieprzypisudolnego"/>
        </w:rPr>
        <w:footnoteRef/>
      </w:r>
      <w:r>
        <w:tab/>
      </w:r>
      <w:r>
        <w:rPr>
          <w:color w:val="333333"/>
          <w:shd w:val="clear" w:color="auto" w:fill="FFFFFF"/>
        </w:rPr>
        <w:t>Rozporządzenie Parlamentu Europejskiego i Rady (UE) 2016/679 z dnia 27 kwietnia 20</w:t>
      </w:r>
      <w:r w:rsidRPr="00171C8A">
        <w:rPr>
          <w:color w:val="333333"/>
          <w:shd w:val="clear" w:color="auto" w:fill="FFFFFF"/>
        </w:rPr>
        <w:t>16 r.</w:t>
      </w:r>
      <w:r>
        <w:rPr>
          <w:color w:val="333333"/>
          <w:shd w:val="clear" w:color="auto" w:fill="FFFFFF"/>
        </w:rPr>
        <w:t xml:space="preserve"> w sprawie ochrony osób fizycznych w związku z przetwarzaniem danych osobowych i w sprawie swobodnego przepływu takich danych oraz uchylenia dyrektywy 95/46/WE (ogólne rozporządzenie o ochronie danych), Dz.U. L 119 z 4.5.2016, s. 1.</w:t>
      </w:r>
    </w:p>
  </w:footnote>
  <w:footnote w:id="36">
    <w:p w14:paraId="5CBDF732" w14:textId="28FCCFBA" w:rsidR="004C7293" w:rsidRPr="000D0AB7" w:rsidRDefault="004C7293" w:rsidP="004D0AEF">
      <w:pPr>
        <w:pStyle w:val="Tekstprzypisudolnego"/>
      </w:pPr>
      <w:r>
        <w:rPr>
          <w:rStyle w:val="Odwoanieprzypisudolnego"/>
        </w:rPr>
        <w:footnoteRef/>
      </w:r>
      <w:r>
        <w:tab/>
      </w:r>
      <w:r>
        <w:rPr>
          <w:color w:val="333333"/>
        </w:rPr>
        <w:t>Rozporządzenie Parlamentu Europejskiego i Rady (UE) 2018/1725 z dnia 23 października 20</w:t>
      </w:r>
      <w:r w:rsidRPr="00171C8A">
        <w:rPr>
          <w:color w:val="333333"/>
        </w:rPr>
        <w:t>18 r.</w:t>
      </w:r>
      <w:r>
        <w:rPr>
          <w:color w:val="333333"/>
        </w:rPr>
        <w:t xml:space="preserve"> w sprawie ochrony osób fizycznych w związku z przetwarzaniem danych osobowych przez instytucje, organy i jednostki organizacyjne Unii i swobodnego przepływu takich danych oraz uchylenia rozporządzenia (WE) </w:t>
      </w:r>
      <w:r w:rsidRPr="00171C8A">
        <w:rPr>
          <w:color w:val="333333"/>
        </w:rPr>
        <w:t>nr 4</w:t>
      </w:r>
      <w:r>
        <w:rPr>
          <w:color w:val="333333"/>
        </w:rPr>
        <w:t xml:space="preserve">5/2001 i decyzji </w:t>
      </w:r>
      <w:r w:rsidRPr="00171C8A">
        <w:rPr>
          <w:color w:val="333333"/>
        </w:rPr>
        <w:t>nr 1</w:t>
      </w:r>
      <w:r>
        <w:rPr>
          <w:color w:val="333333"/>
        </w:rPr>
        <w:t>247/2002/WE, Dz.U. L 295 z 21.11.2018, s. 39.</w:t>
      </w:r>
    </w:p>
  </w:footnote>
  <w:footnote w:id="37">
    <w:p w14:paraId="7EC12DAD" w14:textId="2D0C606E" w:rsidR="004C7293" w:rsidRPr="000D0AB7" w:rsidRDefault="004C7293" w:rsidP="004D0AEF">
      <w:pPr>
        <w:pStyle w:val="Tekstprzypisudolnego"/>
        <w:rPr>
          <w:rFonts w:eastAsia="Times New Roman"/>
          <w:color w:val="333333"/>
        </w:rPr>
      </w:pPr>
      <w:r>
        <w:rPr>
          <w:rStyle w:val="Odwoanieprzypisudolnego"/>
        </w:rPr>
        <w:footnoteRef/>
      </w:r>
      <w:r>
        <w:tab/>
      </w:r>
      <w:r>
        <w:rPr>
          <w:color w:val="333333"/>
        </w:rPr>
        <w:t xml:space="preserve">Rozporządzenie Parlamentu Europejskiego i Rady (UE) </w:t>
      </w:r>
      <w:r w:rsidRPr="00171C8A">
        <w:rPr>
          <w:color w:val="333333"/>
        </w:rPr>
        <w:t>nr 1</w:t>
      </w:r>
      <w:r>
        <w:rPr>
          <w:color w:val="333333"/>
        </w:rPr>
        <w:t>82/2011 z dnia 16 lutego 20</w:t>
      </w:r>
      <w:r w:rsidRPr="00171C8A">
        <w:rPr>
          <w:color w:val="333333"/>
        </w:rPr>
        <w:t>11 r.</w:t>
      </w:r>
      <w:r>
        <w:rPr>
          <w:color w:val="333333"/>
        </w:rPr>
        <w:t xml:space="preserve"> ustanawiające przepisy i zasady ogólne dotyczące trybu kontroli przez państwa członkowskie wykonywania uprawnień wykonawczych przez Komisję, Dz.U. L 55 z 28.2.2011, s. 13.</w:t>
      </w:r>
    </w:p>
  </w:footnote>
  <w:footnote w:id="38">
    <w:p w14:paraId="540230FF" w14:textId="668DB0E0" w:rsidR="004C7293" w:rsidRDefault="004C7293" w:rsidP="004D0AEF">
      <w:r>
        <w:rPr>
          <w:rStyle w:val="Odwoanieprzypisudolnego"/>
        </w:rPr>
        <w:footnoteRef/>
      </w:r>
      <w:r>
        <w:tab/>
      </w:r>
      <w:r>
        <w:rPr>
          <w:sz w:val="20"/>
        </w:rPr>
        <w:t xml:space="preserve">Rozporządzenie delegowane Komisji (UE) 2015/2446 z dnia 28 lipca 2015 r. uzupełniające rozporządzenie Parlamentu Europejskiego i Rady (UE) </w:t>
      </w:r>
      <w:r w:rsidRPr="00171C8A">
        <w:rPr>
          <w:sz w:val="20"/>
        </w:rPr>
        <w:t>nr 9</w:t>
      </w:r>
      <w:r>
        <w:rPr>
          <w:sz w:val="20"/>
        </w:rPr>
        <w:t>52/2013 w odniesieniu do szczegółowych zasad dotyczących niektórych przepisów unijnego kodeksu celnego (Dz.U. L 343 z 29.12.2015, s. 1)</w:t>
      </w:r>
      <w:r>
        <w:t xml:space="preserve">. </w:t>
      </w:r>
    </w:p>
  </w:footnote>
  <w:footnote w:id="39">
    <w:p w14:paraId="731E76E2" w14:textId="54A4CF59" w:rsidR="004C7293" w:rsidRDefault="004C7293" w:rsidP="00D51483">
      <w:pPr>
        <w:pStyle w:val="Tekstprzypisudolnego"/>
      </w:pPr>
      <w:r>
        <w:rPr>
          <w:rStyle w:val="Odwoanieprzypisudolnego"/>
        </w:rPr>
        <w:footnoteRef/>
      </w:r>
      <w:r>
        <w:tab/>
        <w:t>Rozporządzenie Parlamentu Europejskiego i Rady (UE) nr XX/20XX [...], Dz.U. [...].</w:t>
      </w:r>
    </w:p>
  </w:footnote>
  <w:footnote w:id="40">
    <w:p w14:paraId="72C3AA8B" w14:textId="55EABE43" w:rsidR="004C7293" w:rsidRDefault="004C7293" w:rsidP="00D51483">
      <w:pPr>
        <w:pStyle w:val="Tekstprzypisudolnego"/>
      </w:pPr>
      <w:r>
        <w:rPr>
          <w:rStyle w:val="Odwoanieprzypisudolnego"/>
        </w:rPr>
        <w:footnoteRef/>
      </w:r>
      <w:r>
        <w:tab/>
        <w:t>Dyrektywa Parlamentu Europejskiego i Rady (UE) 2019/1937 z dnia 23 października 20</w:t>
      </w:r>
      <w:r w:rsidRPr="00171C8A">
        <w:t>19 r.</w:t>
      </w:r>
      <w:r>
        <w:t xml:space="preserve"> w sprawie ochrony osób zgłaszających naruszenia prawa Unii, Dz.U. L 305 z 26.11.2019, s. 17.</w:t>
      </w:r>
    </w:p>
  </w:footnote>
  <w:footnote w:id="41">
    <w:p w14:paraId="57728CCF" w14:textId="4716DB4E" w:rsidR="004C7293" w:rsidRDefault="004C7293" w:rsidP="03CB42F1">
      <w:pPr>
        <w:pStyle w:val="Tekstprzypisudolnego"/>
      </w:pPr>
      <w:r>
        <w:rPr>
          <w:rStyle w:val="Odwoanieprzypisudolnego"/>
        </w:rPr>
        <w:footnoteRef/>
      </w:r>
      <w:r>
        <w:tab/>
        <w:t>Ustanowionego rozporządzeniem w sprawie unijnego środowiska jednego okienka w dziedzinie ceł (EU SWE-C).</w:t>
      </w:r>
    </w:p>
  </w:footnote>
  <w:footnote w:id="42">
    <w:p w14:paraId="6090B3D8" w14:textId="3D7A3778" w:rsidR="004C7293" w:rsidRDefault="004C7293" w:rsidP="004406C2">
      <w:pPr>
        <w:pStyle w:val="Tekstprzypisudolnego"/>
        <w:rPr>
          <w:rFonts w:eastAsia="Times New Roman"/>
        </w:rPr>
      </w:pPr>
      <w:r>
        <w:rPr>
          <w:rStyle w:val="Odwoanieprzypisudolnego"/>
        </w:rPr>
        <w:footnoteRef/>
      </w:r>
      <w:r>
        <w:tab/>
        <w:t>Porozumienie międzyinstytucjonalne pomiędzy Parlamentem Europejskim, Radą Unii Europejskiej a Komisją Europejską w sprawie lepszego stanowienia prawa (Dz.U. L 123 z 12.5.2016, s. 1).</w:t>
      </w:r>
    </w:p>
  </w:footnote>
  <w:footnote w:id="43">
    <w:p w14:paraId="2A504CB9" w14:textId="2424C6B2" w:rsidR="004C7293" w:rsidRDefault="004C7293" w:rsidP="001B7F52">
      <w:pPr>
        <w:pStyle w:val="Tekstprzypisudolnego"/>
        <w:rPr>
          <w:szCs w:val="24"/>
        </w:rPr>
      </w:pPr>
      <w:r>
        <w:rPr>
          <w:rStyle w:val="Odwoanieprzypisudolnego"/>
        </w:rPr>
        <w:footnoteRef/>
      </w:r>
      <w:r>
        <w:tab/>
        <w:t>O którym mowa w </w:t>
      </w:r>
      <w:r w:rsidRPr="00171C8A">
        <w:t>art. 5</w:t>
      </w:r>
      <w:r>
        <w:t xml:space="preserve">8 </w:t>
      </w:r>
      <w:r w:rsidRPr="00171C8A">
        <w:t>ust. 2</w:t>
      </w:r>
      <w:r>
        <w:t xml:space="preserve"> </w:t>
      </w:r>
      <w:r w:rsidRPr="00171C8A">
        <w:t>lit. a)</w:t>
      </w:r>
      <w:r>
        <w:t xml:space="preserve"> lub b) rozporządzenia finansowego.</w:t>
      </w:r>
    </w:p>
  </w:footnote>
  <w:footnote w:id="44">
    <w:p w14:paraId="659C1438" w14:textId="77777777" w:rsidR="004C7293" w:rsidRDefault="004C7293" w:rsidP="001B7F52">
      <w:pPr>
        <w:pStyle w:val="Tekstprzypisudolnego"/>
        <w:jc w:val="left"/>
        <w:rPr>
          <w:szCs w:val="24"/>
        </w:rPr>
      </w:pPr>
      <w:r>
        <w:rPr>
          <w:rStyle w:val="Odwoanieprzypisudolnego"/>
        </w:rPr>
        <w:footnoteRef/>
      </w:r>
      <w:r>
        <w:tab/>
        <w:t xml:space="preserve">Wyjaśnienia dotyczące trybów zarządzania oraz odniesienia do rozporządzenia finansowego znajdują się na następującej stronie: </w:t>
      </w:r>
      <w:hyperlink r:id="rId11" w:history="1">
        <w:r>
          <w:rPr>
            <w:rStyle w:val="Hipercze"/>
          </w:rPr>
          <w:t>https://myintracomm.ec.europa.eu/budgweb/EN/man/budgmanag/Pages/budgmanag.aspx</w:t>
        </w:r>
      </w:hyperlink>
      <w:r>
        <w:t xml:space="preserve"> </w:t>
      </w:r>
    </w:p>
  </w:footnote>
  <w:footnote w:id="45">
    <w:p w14:paraId="2FC09F55" w14:textId="77777777" w:rsidR="004C7293" w:rsidRDefault="004C7293" w:rsidP="001B7F52">
      <w:pPr>
        <w:pStyle w:val="Tekstprzypisudolnego"/>
        <w:rPr>
          <w:szCs w:val="24"/>
        </w:rPr>
      </w:pPr>
      <w:r>
        <w:rPr>
          <w:rStyle w:val="Odwoanieprzypisudolnego"/>
        </w:rPr>
        <w:footnoteRef/>
      </w:r>
      <w:r>
        <w:tab/>
        <w:t>Środki zróżnicowane/środki niezróżnicowane.</w:t>
      </w:r>
    </w:p>
  </w:footnote>
  <w:footnote w:id="46">
    <w:p w14:paraId="0BAD4471" w14:textId="77777777" w:rsidR="004C7293" w:rsidRDefault="004C7293" w:rsidP="001B7F52">
      <w:pPr>
        <w:pStyle w:val="Tekstprzypisudolnego"/>
        <w:rPr>
          <w:szCs w:val="24"/>
        </w:rPr>
      </w:pPr>
      <w:r>
        <w:rPr>
          <w:rStyle w:val="Odwoanieprzypisudolnego"/>
        </w:rPr>
        <w:footnoteRef/>
      </w:r>
      <w:r>
        <w:tab/>
        <w:t xml:space="preserve">EFTA: Europejskie Stowarzyszenie Wolnego Handlu </w:t>
      </w:r>
    </w:p>
  </w:footnote>
  <w:footnote w:id="47">
    <w:p w14:paraId="11275E3F" w14:textId="5252CDA7" w:rsidR="004C7293" w:rsidRDefault="004C7293" w:rsidP="001B7F52">
      <w:pPr>
        <w:pStyle w:val="Tekstprzypisudolnego"/>
        <w:rPr>
          <w:szCs w:val="24"/>
        </w:rPr>
      </w:pPr>
      <w:r>
        <w:rPr>
          <w:rStyle w:val="Odwoanieprzypisudolnego"/>
        </w:rPr>
        <w:footnoteRef/>
      </w:r>
      <w:r>
        <w:tab/>
        <w:t>Kraje kandydujące oraz w stosownych przypadkach potencjalne kraje kandydujące Bałkanów Zachodnich.</w:t>
      </w:r>
    </w:p>
  </w:footnote>
  <w:footnote w:id="48">
    <w:p w14:paraId="2E575D65" w14:textId="59175EDB" w:rsidR="004C7293" w:rsidRDefault="004C7293" w:rsidP="001B7F52">
      <w:pPr>
        <w:pStyle w:val="Tekstprzypisudolnego"/>
      </w:pPr>
      <w:r>
        <w:rPr>
          <w:rStyle w:val="Odwoanieprzypisudolnego"/>
        </w:rPr>
        <w:footnoteRef/>
      </w:r>
      <w:r>
        <w:tab/>
        <w:t>Trwają negocjacje w sprawie udziału krajów kandydujących i państw trzecich w Programie na rzecz jednolitego rynku.</w:t>
      </w:r>
    </w:p>
  </w:footnote>
  <w:footnote w:id="49">
    <w:p w14:paraId="68A6C29B" w14:textId="77777777" w:rsidR="004C7293" w:rsidRDefault="004C7293" w:rsidP="001B7F52">
      <w:pPr>
        <w:pStyle w:val="Tekstprzypisudolnego"/>
        <w:rPr>
          <w:szCs w:val="24"/>
        </w:rPr>
      </w:pPr>
      <w:r>
        <w:rPr>
          <w:rStyle w:val="Odwoanieprzypisudolnego"/>
        </w:rPr>
        <w:footnoteRef/>
      </w:r>
      <w:r>
        <w:tab/>
      </w:r>
      <w:r>
        <w:rPr>
          <w:sz w:val="18"/>
        </w:rPr>
        <w:t>Wsparcie techniczne lub administracyjne oraz wydatki na wsparcie realizacji programów lub działań UE (dawne linie „BA”), pośrednie badania naukowe, bezpośrednie badania naukowe.</w:t>
      </w:r>
    </w:p>
  </w:footnote>
  <w:footnote w:id="50">
    <w:p w14:paraId="6084A91F" w14:textId="2C08F9FF" w:rsidR="004C7293" w:rsidRPr="008631D5" w:rsidRDefault="004C7293" w:rsidP="00523FB2">
      <w:r>
        <w:rPr>
          <w:rStyle w:val="Odwoanieprzypisudolnego"/>
        </w:rPr>
        <w:footnoteRef/>
      </w:r>
      <w:r>
        <w:tab/>
      </w:r>
      <w:r>
        <w:rPr>
          <w:color w:val="000000" w:themeColor="text1"/>
          <w:sz w:val="22"/>
        </w:rPr>
        <w:t>Środki operacyjne z DG GROW pokrywają również koszty opiewające na kwotę 1,5 mln EUR poniesione przez DG TAXUD w latach 2024–2027 w związku z integracją unijnego systemu jednego okienka w dziedzinie ceł służącego do wymiany świadectw (EU CSW-CERTEX), a także systemu zarządzania ryzykiem celnym (CRMS 2).</w:t>
      </w:r>
    </w:p>
  </w:footnote>
  <w:footnote w:id="51">
    <w:p w14:paraId="5C58EAEB" w14:textId="76A2D69B" w:rsidR="004C7293" w:rsidRDefault="004C7293" w:rsidP="001B7F52">
      <w:pPr>
        <w:pStyle w:val="Tekstprzypisudolnego"/>
      </w:pPr>
      <w:r>
        <w:rPr>
          <w:rStyle w:val="Odwoanieprzypisudolnego"/>
        </w:rPr>
        <w:footnoteRef/>
      </w:r>
      <w:r>
        <w:tab/>
        <w:t>Ta linia budżetowa zostanie wykorzystania do pokrycia kosztów opracowania wskaźników ryzyka i bazy danych.</w:t>
      </w:r>
    </w:p>
  </w:footnote>
  <w:footnote w:id="52">
    <w:p w14:paraId="5A391F59" w14:textId="77777777" w:rsidR="004C7293" w:rsidRDefault="004C7293" w:rsidP="001B7F52">
      <w:pPr>
        <w:pStyle w:val="Tekstprzypisudolnego"/>
        <w:rPr>
          <w:szCs w:val="24"/>
        </w:rPr>
      </w:pPr>
      <w:r>
        <w:rPr>
          <w:rStyle w:val="Odwoanieprzypisudolnego"/>
        </w:rPr>
        <w:footnoteRef/>
      </w:r>
      <w:r>
        <w:tab/>
      </w:r>
      <w:r>
        <w:rPr>
          <w:sz w:val="18"/>
        </w:rPr>
        <w:t>Wsparcie techniczne lub administracyjne oraz wydatki na wsparcie realizacji programów lub działań UE (dawne linie „BA”), pośrednie badania naukowe, bezpośrednie badania naukowe.</w:t>
      </w:r>
    </w:p>
  </w:footnote>
  <w:footnote w:id="53">
    <w:p w14:paraId="5C747B56" w14:textId="7CAE86D7" w:rsidR="004C7293" w:rsidRDefault="004C7293" w:rsidP="001B7F52">
      <w:pPr>
        <w:pStyle w:val="Tekstprzypisudolnego"/>
        <w:rPr>
          <w:szCs w:val="24"/>
        </w:rPr>
      </w:pPr>
      <w:r>
        <w:rPr>
          <w:rStyle w:val="Odwoanieprzypisudolnego"/>
        </w:rPr>
        <w:footnoteRef/>
      </w:r>
      <w:r>
        <w:tab/>
        <w:t>Produkty odnoszą się do produktów i usług, które zostaną zapewnione (np. liczba sfinansowanych wymian studentów, liczba kilometrów zbudowanych dróg itp.).</w:t>
      </w:r>
    </w:p>
  </w:footnote>
  <w:footnote w:id="54">
    <w:p w14:paraId="7BAC828E" w14:textId="6C352590" w:rsidR="004C7293" w:rsidRDefault="004C7293" w:rsidP="001B7F52">
      <w:pPr>
        <w:pStyle w:val="Tekstprzypisudolnego"/>
        <w:rPr>
          <w:szCs w:val="24"/>
        </w:rPr>
      </w:pPr>
      <w:r>
        <w:rPr>
          <w:rStyle w:val="Odwoanieprzypisudolnego"/>
        </w:rPr>
        <w:footnoteRef/>
      </w:r>
      <w:r>
        <w:tab/>
        <w:t>Zgodnie z opisem w </w:t>
      </w:r>
      <w:r w:rsidRPr="00171C8A">
        <w:t>pkt 1</w:t>
      </w:r>
      <w:r>
        <w:t xml:space="preserve">.4.2. „Cel(e) szczegółowy(e) …”. </w:t>
      </w:r>
    </w:p>
  </w:footnote>
  <w:footnote w:id="55">
    <w:p w14:paraId="24198C81" w14:textId="77777777" w:rsidR="004C7293" w:rsidRDefault="004C7293" w:rsidP="001B7F52">
      <w:pPr>
        <w:pStyle w:val="Tekstprzypisudolnego"/>
        <w:rPr>
          <w:szCs w:val="24"/>
        </w:rPr>
      </w:pPr>
      <w:r>
        <w:rPr>
          <w:rStyle w:val="Odwoanieprzypisudolnego"/>
        </w:rPr>
        <w:footnoteRef/>
      </w:r>
      <w:r>
        <w:tab/>
      </w:r>
      <w:r>
        <w:rPr>
          <w:sz w:val="18"/>
        </w:rPr>
        <w:t>Wsparcie techniczne lub administracyjne oraz wydatki na wsparcie realizacji programów lub działań UE (dawne linie „BA”), pośrednie badania naukowe, bezpośrednie badania naukowe.</w:t>
      </w:r>
    </w:p>
  </w:footnote>
  <w:footnote w:id="56">
    <w:p w14:paraId="033001B7" w14:textId="77777777" w:rsidR="004C7293" w:rsidRDefault="004C7293" w:rsidP="001B7F52">
      <w:pPr>
        <w:pStyle w:val="Tekstprzypisudolnego"/>
        <w:rPr>
          <w:szCs w:val="24"/>
        </w:rPr>
      </w:pPr>
      <w:r>
        <w:rPr>
          <w:rStyle w:val="Odwoanieprzypisudolnego"/>
        </w:rPr>
        <w:footnoteRef/>
      </w:r>
      <w:r>
        <w:tab/>
        <w:t xml:space="preserve">W ramach </w:t>
      </w:r>
      <w:proofErr w:type="spellStart"/>
      <w:r>
        <w:t>podpułapu</w:t>
      </w:r>
      <w:proofErr w:type="spellEnd"/>
      <w:r>
        <w:t xml:space="preserve"> na personel zewnętrzny ze środków operacyjnych (dawne linie „BA”).</w:t>
      </w:r>
    </w:p>
  </w:footnote>
  <w:footnote w:id="57">
    <w:p w14:paraId="63BE7C94" w14:textId="2590A0B2" w:rsidR="004C7293" w:rsidRDefault="004C7293" w:rsidP="001B7F52">
      <w:pPr>
        <w:pStyle w:val="Tekstprzypisudolnego"/>
      </w:pPr>
      <w:r>
        <w:rPr>
          <w:rStyle w:val="Odwoanieprzypisudolnego"/>
        </w:rPr>
        <w:footnoteRef/>
      </w:r>
      <w:r>
        <w:tab/>
        <w:t>Rok N jest rokiem, w którym rozpoczyna się wprowadzanie w życie wniosku/inicjatywy. „N” należy zastąpić oczekiwanym pierwszym rokiem realizacji (</w:t>
      </w:r>
      <w:r w:rsidRPr="00171C8A">
        <w:t>np. 2</w:t>
      </w:r>
      <w:r>
        <w:t>021). Tak samo należy postąpić dla kolejnych lat.</w:t>
      </w:r>
    </w:p>
  </w:footnote>
  <w:footnote w:id="58">
    <w:p w14:paraId="1DBE3554" w14:textId="7866E8D3" w:rsidR="004C7293" w:rsidRDefault="004C7293" w:rsidP="001B7F52">
      <w:pPr>
        <w:pStyle w:val="Tekstprzypisudolnego"/>
      </w:pPr>
      <w:r>
        <w:rPr>
          <w:rStyle w:val="Odwoanieprzypisudolnego"/>
        </w:rPr>
        <w:footnoteRef/>
      </w:r>
      <w:r>
        <w:tab/>
        <w:t>W przypadku tradycyjnych zasobów własnych (opłaty celne, opłaty wyrównawcze od cukru) należy wskazać kwoty netto, tzn. kwoty brutto po odliczeniu 2</w:t>
      </w:r>
      <w:r w:rsidRPr="00171C8A">
        <w:t>0 %</w:t>
      </w:r>
      <w:r>
        <w:t xml:space="preserve"> na poczet kosztów poboru.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BC13" w14:textId="77777777" w:rsidR="00CE72CD" w:rsidRPr="00CE72CD" w:rsidRDefault="00CE72CD" w:rsidP="00CE72CD">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5A0B" w14:textId="77777777" w:rsidR="00CE72CD" w:rsidRPr="00CE72CD" w:rsidRDefault="00CE72CD" w:rsidP="00CE72CD">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9798" w14:textId="77777777" w:rsidR="004C7293" w:rsidRPr="002D2F55" w:rsidRDefault="004C7293" w:rsidP="00CE72CD">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8E2E" w14:textId="77777777" w:rsidR="00CE72CD" w:rsidRPr="00CE72CD" w:rsidRDefault="00CE72CD" w:rsidP="00CE72C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454CF34"/>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7F6D6AE"/>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6F03A52"/>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6CA5B46"/>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5"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6"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2" w15:restartNumberingAfterBreak="0">
    <w:nsid w:val="2F191641"/>
    <w:multiLevelType w:val="multilevel"/>
    <w:tmpl w:val="B67C4E92"/>
    <w:lvl w:ilvl="0">
      <w:start w:val="1"/>
      <w:numFmt w:val="decimal"/>
      <w:pStyle w:val="Listanumerowana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4" w15:restartNumberingAfterBreak="0">
    <w:nsid w:val="398C015E"/>
    <w:multiLevelType w:val="multilevel"/>
    <w:tmpl w:val="027A66BA"/>
    <w:name w:val="List Dash 4"/>
    <w:lvl w:ilvl="0">
      <w:start w:val="1"/>
      <w:numFmt w:val="decimal"/>
      <w:pStyle w:val="Listanumerowana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15:restartNumberingAfterBreak="0">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20" w15:restartNumberingAfterBreak="0">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21" w15:restartNumberingAfterBreak="0">
    <w:nsid w:val="542A1204"/>
    <w:multiLevelType w:val="multilevel"/>
    <w:tmpl w:val="BC1E8404"/>
    <w:lvl w:ilvl="0">
      <w:start w:val="1"/>
      <w:numFmt w:val="decimal"/>
      <w:pStyle w:val="Listanumerowana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64A12FA4"/>
    <w:multiLevelType w:val="multilevel"/>
    <w:tmpl w:val="428ECF3E"/>
    <w:name w:val="Heading"/>
    <w:lvl w:ilvl="0">
      <w:start w:val="1"/>
      <w:numFmt w:val="decimal"/>
      <w:lvlRestart w:val="0"/>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pStyle w:val="Nagwek4"/>
      <w:lvlText w:val="%1.%2.%3.%4."/>
      <w:lvlJc w:val="left"/>
      <w:pPr>
        <w:tabs>
          <w:tab w:val="num" w:pos="850"/>
        </w:tabs>
        <w:ind w:left="850" w:hanging="850"/>
      </w:pPr>
    </w:lvl>
    <w:lvl w:ilvl="4">
      <w:start w:val="1"/>
      <w:numFmt w:val="decimal"/>
      <w:pStyle w:val="Nagwek5"/>
      <w:lvlText w:val="%1.%2.%3.%4.%5."/>
      <w:lvlJc w:val="left"/>
      <w:pPr>
        <w:tabs>
          <w:tab w:val="num" w:pos="1417"/>
        </w:tabs>
        <w:ind w:left="1417" w:hanging="1417"/>
      </w:pPr>
    </w:lvl>
    <w:lvl w:ilvl="5">
      <w:start w:val="1"/>
      <w:numFmt w:val="decimal"/>
      <w:pStyle w:val="Nagwek6"/>
      <w:lvlText w:val="%1.%2.%3.%4.%5.%6."/>
      <w:lvlJc w:val="left"/>
      <w:pPr>
        <w:tabs>
          <w:tab w:val="num" w:pos="1417"/>
        </w:tabs>
        <w:ind w:left="1417" w:hanging="1417"/>
      </w:pPr>
    </w:lvl>
    <w:lvl w:ilvl="6">
      <w:start w:val="1"/>
      <w:numFmt w:val="decimal"/>
      <w:pStyle w:val="Nagwek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15:restartNumberingAfterBreak="0">
    <w:nsid w:val="71F06166"/>
    <w:multiLevelType w:val="multilevel"/>
    <w:tmpl w:val="C08066D2"/>
    <w:name w:val="0.6719891"/>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611404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11254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95029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13050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44438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55908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78040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31088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73963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99918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88714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71939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8533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10295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33674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21573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57712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87056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7875125">
    <w:abstractNumId w:val="3"/>
  </w:num>
  <w:num w:numId="20" w16cid:durableId="305202834">
    <w:abstractNumId w:val="2"/>
  </w:num>
  <w:num w:numId="21" w16cid:durableId="108863000">
    <w:abstractNumId w:val="1"/>
  </w:num>
  <w:num w:numId="22" w16cid:durableId="788011979">
    <w:abstractNumId w:val="0"/>
  </w:num>
  <w:num w:numId="23" w16cid:durableId="7779922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21104708">
    <w:abstractNumId w:val="2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1329964">
    <w:abstractNumId w:val="1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9588706">
    <w:abstractNumId w:val="1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4942602">
    <w:abstractNumId w:val="2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1018012">
    <w:abstractNumId w:val="4"/>
  </w:num>
  <w:num w:numId="29" w16cid:durableId="164324742">
    <w:abstractNumId w:val="11"/>
  </w:num>
  <w:num w:numId="30" w16cid:durableId="122190446">
    <w:abstractNumId w:val="20"/>
  </w:num>
  <w:num w:numId="31" w16cid:durableId="2008946244">
    <w:abstractNumId w:val="19"/>
  </w:num>
  <w:num w:numId="32" w16cid:durableId="299657878">
    <w:abstractNumId w:val="5"/>
  </w:num>
  <w:num w:numId="33" w16cid:durableId="262416614">
    <w:abstractNumId w:val="13"/>
  </w:num>
  <w:num w:numId="34" w16cid:durableId="398750566">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29195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5541795">
    <w:abstractNumId w:val="25"/>
    <w:lvlOverride w:ilvl="0">
      <w:startOverride w:val="1"/>
    </w:lvlOverride>
  </w:num>
  <w:num w:numId="37" w16cid:durableId="1063063421">
    <w:abstractNumId w:val="23"/>
    <w:lvlOverride w:ilvl="0">
      <w:startOverride w:val="1"/>
    </w:lvlOverride>
  </w:num>
  <w:num w:numId="38" w16cid:durableId="1500997518">
    <w:abstractNumId w:val="29"/>
    <w:lvlOverride w:ilvl="0">
      <w:startOverride w:val="1"/>
    </w:lvlOverride>
  </w:num>
  <w:num w:numId="39" w16cid:durableId="17696145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576888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607803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722273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69614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580023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21722225">
    <w:abstractNumId w:val="25"/>
  </w:num>
  <w:num w:numId="46" w16cid:durableId="1798141983">
    <w:abstractNumId w:val="15"/>
  </w:num>
  <w:num w:numId="47" w16cid:durableId="640813373">
    <w:abstractNumId w:val="27"/>
  </w:num>
  <w:num w:numId="48" w16cid:durableId="858658853">
    <w:abstractNumId w:val="10"/>
  </w:num>
  <w:num w:numId="49" w16cid:durableId="991443258">
    <w:abstractNumId w:val="16"/>
  </w:num>
  <w:num w:numId="50" w16cid:durableId="978533158">
    <w:abstractNumId w:val="17"/>
  </w:num>
  <w:num w:numId="51" w16cid:durableId="1951160223">
    <w:abstractNumId w:val="8"/>
  </w:num>
  <w:num w:numId="52" w16cid:durableId="1269508533">
    <w:abstractNumId w:val="26"/>
  </w:num>
  <w:num w:numId="53" w16cid:durableId="1127046685">
    <w:abstractNumId w:val="7"/>
  </w:num>
  <w:num w:numId="54" w16cid:durableId="2058701546">
    <w:abstractNumId w:val="18"/>
  </w:num>
  <w:num w:numId="55" w16cid:durableId="2097287255">
    <w:abstractNumId w:val="23"/>
  </w:num>
  <w:num w:numId="56" w16cid:durableId="864556630">
    <w:abstractNumId w:val="24"/>
  </w:num>
  <w:num w:numId="57" w16cid:durableId="1708094425">
    <w:abstractNumId w:val="9"/>
  </w:num>
  <w:num w:numId="58" w16cid:durableId="511145134">
    <w:abstractNumId w:val="22"/>
  </w:num>
  <w:num w:numId="59" w16cid:durableId="787550269">
    <w:abstractNumId w:val="2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fi-FI" w:vendorID="64" w:dllVersion="6" w:nlCheck="1" w:checkStyle="0"/>
  <w:proofState w:spelling="clean"/>
  <w:attachedTemplate r:id="rId1"/>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QCDateTime" w:val="2022-10-05 09:26:38"/>
    <w:docVar w:name="DQCNUMB_1" w:val="245"/>
    <w:docVar w:name="DQCNUMB_2" w:val="265"/>
    <w:docVar w:name="DQCNUMB_3" w:val="32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88E5A8EB-6C0B-4B6C-9C7D-67D33F7D1FC4"/>
    <w:docVar w:name="LW_COVERPAGE_TYPE" w:val="1"/>
    <w:docVar w:name="LW_CROSSREFERENCE" w:val="&lt;UNUSED&gt;"/>
    <w:docVar w:name="LW_DocType" w:val="COM"/>
    <w:docVar w:name="LW_EMISSION" w:val="14.9.2022"/>
    <w:docVar w:name="LW_EMISSION_ISODATE" w:val="2022-09-14"/>
    <w:docVar w:name="LW_EMISSION_LOCATION" w:val="BRX"/>
    <w:docVar w:name="LW_EMISSION_PREFIX" w:val="Bruksela, dnia "/>
    <w:docVar w:name="LW_EMISSION_SUFFIX" w:val=" r."/>
    <w:docVar w:name="LW_ID_DOCMODEL" w:val="SJ-023"/>
    <w:docVar w:name="LW_ID_DOCSIGNATURE" w:val="SJ-023"/>
    <w:docVar w:name="LW_ID_DOCSTRUCTURE" w:val="COM/PL/ORG"/>
    <w:docVar w:name="LW_ID_DOCTYPE" w:val="SJ-023"/>
    <w:docVar w:name="LW_ID_EXP.MOTIFS.NEW" w:val="EM_PL_"/>
    <w:docVar w:name="LW_ID_STATUT" w:val="SJ-023"/>
    <w:docVar w:name="LW_INTERETEEE.CP" w:val="(Tekst mający znaczenie dla EOG)"/>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COD"/>
    <w:docVar w:name="LW_REF.II.NEW.CP_NUMBER" w:val="0269"/>
    <w:docVar w:name="LW_REF.II.NEW.CP_YEAR" w:val="2022"/>
    <w:docVar w:name="LW_REF.INST.NEW" w:val="COM"/>
    <w:docVar w:name="LW_REF.INST.NEW_ADOPTED" w:val="final"/>
    <w:docVar w:name="LW_REF.INST.NEW_TEXT" w:val="(2022) 4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Wniosek"/>
    <w:docVar w:name="LW_SUPERTITRE" w:val="&lt;UNUSED&gt;"/>
    <w:docVar w:name="LW_TITRE.OBJ.CP" w:val="w sprawie zakazu produktów wytwarzanych z wykorzystaniem pracy przymusowej na rynku unijnym"/>
    <w:docVar w:name="LW_TYPE.DOC.CP" w:val="ROZPORZĄDZENIE PARLAMENTU EUROPEJSKIEGO I RADY"/>
    <w:docVar w:name="LwApiVersions" w:val="LW4CoDe 1.23.2.0; LW 8.0, Build 20211117"/>
  </w:docVars>
  <w:rsids>
    <w:rsidRoot w:val="005921A0"/>
    <w:rsid w:val="00002F52"/>
    <w:rsid w:val="000037EA"/>
    <w:rsid w:val="00005839"/>
    <w:rsid w:val="00005C02"/>
    <w:rsid w:val="0000753F"/>
    <w:rsid w:val="00007990"/>
    <w:rsid w:val="00017AA8"/>
    <w:rsid w:val="0001F111"/>
    <w:rsid w:val="000208B1"/>
    <w:rsid w:val="000218B5"/>
    <w:rsid w:val="000222D3"/>
    <w:rsid w:val="000226C3"/>
    <w:rsid w:val="00022D13"/>
    <w:rsid w:val="00023718"/>
    <w:rsid w:val="00027DAE"/>
    <w:rsid w:val="00035CC2"/>
    <w:rsid w:val="0003794A"/>
    <w:rsid w:val="000379F0"/>
    <w:rsid w:val="0003C549"/>
    <w:rsid w:val="00040DF9"/>
    <w:rsid w:val="000423D9"/>
    <w:rsid w:val="000445CA"/>
    <w:rsid w:val="00045EB8"/>
    <w:rsid w:val="00046B93"/>
    <w:rsid w:val="00047A65"/>
    <w:rsid w:val="00047DCC"/>
    <w:rsid w:val="00051383"/>
    <w:rsid w:val="00056D04"/>
    <w:rsid w:val="00057CA2"/>
    <w:rsid w:val="0006071D"/>
    <w:rsid w:val="00061017"/>
    <w:rsid w:val="000619C5"/>
    <w:rsid w:val="00064B38"/>
    <w:rsid w:val="00066496"/>
    <w:rsid w:val="00070680"/>
    <w:rsid w:val="00072997"/>
    <w:rsid w:val="00072F9A"/>
    <w:rsid w:val="0007329B"/>
    <w:rsid w:val="00073CC6"/>
    <w:rsid w:val="00075EAD"/>
    <w:rsid w:val="00077DEE"/>
    <w:rsid w:val="00078EA0"/>
    <w:rsid w:val="000820C1"/>
    <w:rsid w:val="0008234F"/>
    <w:rsid w:val="000826B8"/>
    <w:rsid w:val="00090B11"/>
    <w:rsid w:val="000918CC"/>
    <w:rsid w:val="00094E7B"/>
    <w:rsid w:val="000A08E9"/>
    <w:rsid w:val="000A3BA2"/>
    <w:rsid w:val="000A5C68"/>
    <w:rsid w:val="000A67CE"/>
    <w:rsid w:val="000A751F"/>
    <w:rsid w:val="000B01A0"/>
    <w:rsid w:val="000B1086"/>
    <w:rsid w:val="000B741D"/>
    <w:rsid w:val="000B7A7D"/>
    <w:rsid w:val="000C1CF3"/>
    <w:rsid w:val="000C297A"/>
    <w:rsid w:val="000C33B7"/>
    <w:rsid w:val="000C35FD"/>
    <w:rsid w:val="000C3831"/>
    <w:rsid w:val="000C471D"/>
    <w:rsid w:val="000C6B72"/>
    <w:rsid w:val="000D0AB7"/>
    <w:rsid w:val="000D0BB8"/>
    <w:rsid w:val="000D4071"/>
    <w:rsid w:val="000D4315"/>
    <w:rsid w:val="000D7E8D"/>
    <w:rsid w:val="000E102E"/>
    <w:rsid w:val="000E296A"/>
    <w:rsid w:val="000E50B6"/>
    <w:rsid w:val="000E58DC"/>
    <w:rsid w:val="000E5FC7"/>
    <w:rsid w:val="000E7EA6"/>
    <w:rsid w:val="000EB0A9"/>
    <w:rsid w:val="000F00D7"/>
    <w:rsid w:val="000F038C"/>
    <w:rsid w:val="000F03FB"/>
    <w:rsid w:val="000F0B9D"/>
    <w:rsid w:val="000F3107"/>
    <w:rsid w:val="000F3D6A"/>
    <w:rsid w:val="00101E20"/>
    <w:rsid w:val="001022A2"/>
    <w:rsid w:val="0010347A"/>
    <w:rsid w:val="001039BC"/>
    <w:rsid w:val="00104C10"/>
    <w:rsid w:val="00104DE5"/>
    <w:rsid w:val="0010F6D1"/>
    <w:rsid w:val="00113088"/>
    <w:rsid w:val="00115117"/>
    <w:rsid w:val="00115D3B"/>
    <w:rsid w:val="00115FA7"/>
    <w:rsid w:val="00117A67"/>
    <w:rsid w:val="0011FB47"/>
    <w:rsid w:val="00127C5F"/>
    <w:rsid w:val="00132446"/>
    <w:rsid w:val="00132B08"/>
    <w:rsid w:val="001377E4"/>
    <w:rsid w:val="001420FD"/>
    <w:rsid w:val="00143BD3"/>
    <w:rsid w:val="00144FC3"/>
    <w:rsid w:val="001452F8"/>
    <w:rsid w:val="00146525"/>
    <w:rsid w:val="00146651"/>
    <w:rsid w:val="00146D52"/>
    <w:rsid w:val="00147592"/>
    <w:rsid w:val="00147A6C"/>
    <w:rsid w:val="00150CB1"/>
    <w:rsid w:val="00152894"/>
    <w:rsid w:val="00155106"/>
    <w:rsid w:val="001575E0"/>
    <w:rsid w:val="0015D883"/>
    <w:rsid w:val="001604A4"/>
    <w:rsid w:val="00160C8A"/>
    <w:rsid w:val="0016198A"/>
    <w:rsid w:val="001632BD"/>
    <w:rsid w:val="001659D2"/>
    <w:rsid w:val="00166E03"/>
    <w:rsid w:val="00167B14"/>
    <w:rsid w:val="0016B589"/>
    <w:rsid w:val="00170E44"/>
    <w:rsid w:val="001711B5"/>
    <w:rsid w:val="00171801"/>
    <w:rsid w:val="00171C8A"/>
    <w:rsid w:val="001720F1"/>
    <w:rsid w:val="00180152"/>
    <w:rsid w:val="00180E90"/>
    <w:rsid w:val="0018134F"/>
    <w:rsid w:val="00181A09"/>
    <w:rsid w:val="00182D80"/>
    <w:rsid w:val="001846D8"/>
    <w:rsid w:val="00187F6D"/>
    <w:rsid w:val="0019015F"/>
    <w:rsid w:val="00190EBF"/>
    <w:rsid w:val="00192978"/>
    <w:rsid w:val="00194A27"/>
    <w:rsid w:val="00196742"/>
    <w:rsid w:val="001A2C97"/>
    <w:rsid w:val="001A479A"/>
    <w:rsid w:val="001A5184"/>
    <w:rsid w:val="001A58A3"/>
    <w:rsid w:val="001B0D0A"/>
    <w:rsid w:val="001B2C16"/>
    <w:rsid w:val="001B54F8"/>
    <w:rsid w:val="001B7198"/>
    <w:rsid w:val="001B7B51"/>
    <w:rsid w:val="001B7F52"/>
    <w:rsid w:val="001C2AA2"/>
    <w:rsid w:val="001C438E"/>
    <w:rsid w:val="001C6D9D"/>
    <w:rsid w:val="001D2D36"/>
    <w:rsid w:val="001D5E4E"/>
    <w:rsid w:val="001D6038"/>
    <w:rsid w:val="001E2700"/>
    <w:rsid w:val="001E2960"/>
    <w:rsid w:val="001E53E1"/>
    <w:rsid w:val="001F398B"/>
    <w:rsid w:val="001F706A"/>
    <w:rsid w:val="0020393C"/>
    <w:rsid w:val="0020543C"/>
    <w:rsid w:val="002120AC"/>
    <w:rsid w:val="00214A6D"/>
    <w:rsid w:val="00214C20"/>
    <w:rsid w:val="00221AD2"/>
    <w:rsid w:val="00225A40"/>
    <w:rsid w:val="00227056"/>
    <w:rsid w:val="002277C9"/>
    <w:rsid w:val="00230141"/>
    <w:rsid w:val="00240427"/>
    <w:rsid w:val="00240BC1"/>
    <w:rsid w:val="0024289B"/>
    <w:rsid w:val="00242FEB"/>
    <w:rsid w:val="002434E7"/>
    <w:rsid w:val="00243742"/>
    <w:rsid w:val="002444C5"/>
    <w:rsid w:val="00252002"/>
    <w:rsid w:val="00252693"/>
    <w:rsid w:val="00254B1B"/>
    <w:rsid w:val="00254EE9"/>
    <w:rsid w:val="002628CF"/>
    <w:rsid w:val="00267E6D"/>
    <w:rsid w:val="002715F4"/>
    <w:rsid w:val="00274419"/>
    <w:rsid w:val="00274D2D"/>
    <w:rsid w:val="00274D86"/>
    <w:rsid w:val="0027A267"/>
    <w:rsid w:val="002808C4"/>
    <w:rsid w:val="002825C5"/>
    <w:rsid w:val="00283875"/>
    <w:rsid w:val="00295435"/>
    <w:rsid w:val="0029654A"/>
    <w:rsid w:val="0029664C"/>
    <w:rsid w:val="00296F3C"/>
    <w:rsid w:val="002971F4"/>
    <w:rsid w:val="002A41B8"/>
    <w:rsid w:val="002A5DE0"/>
    <w:rsid w:val="002ACBB3"/>
    <w:rsid w:val="002B0093"/>
    <w:rsid w:val="002B10B2"/>
    <w:rsid w:val="002C3F5C"/>
    <w:rsid w:val="002C40DD"/>
    <w:rsid w:val="002C6467"/>
    <w:rsid w:val="002C66B5"/>
    <w:rsid w:val="002C6B97"/>
    <w:rsid w:val="002D2F38"/>
    <w:rsid w:val="002D2F55"/>
    <w:rsid w:val="002D3E91"/>
    <w:rsid w:val="002D3EF9"/>
    <w:rsid w:val="002D5C1A"/>
    <w:rsid w:val="002D99F4"/>
    <w:rsid w:val="002E252D"/>
    <w:rsid w:val="002E5930"/>
    <w:rsid w:val="002E7035"/>
    <w:rsid w:val="002F02EC"/>
    <w:rsid w:val="002F3A46"/>
    <w:rsid w:val="002F6E7E"/>
    <w:rsid w:val="002F96F4"/>
    <w:rsid w:val="00301B91"/>
    <w:rsid w:val="003024EC"/>
    <w:rsid w:val="00303099"/>
    <w:rsid w:val="00303F61"/>
    <w:rsid w:val="00305C87"/>
    <w:rsid w:val="00310F2D"/>
    <w:rsid w:val="00312084"/>
    <w:rsid w:val="003162B2"/>
    <w:rsid w:val="00324233"/>
    <w:rsid w:val="0032529A"/>
    <w:rsid w:val="00330BDC"/>
    <w:rsid w:val="00331ADE"/>
    <w:rsid w:val="00331D36"/>
    <w:rsid w:val="00340529"/>
    <w:rsid w:val="00341C8D"/>
    <w:rsid w:val="0034355C"/>
    <w:rsid w:val="00343DDC"/>
    <w:rsid w:val="00345285"/>
    <w:rsid w:val="00347256"/>
    <w:rsid w:val="00351074"/>
    <w:rsid w:val="00353E8C"/>
    <w:rsid w:val="003545D4"/>
    <w:rsid w:val="00357640"/>
    <w:rsid w:val="00357B2D"/>
    <w:rsid w:val="0035A4CE"/>
    <w:rsid w:val="00360283"/>
    <w:rsid w:val="00361BCC"/>
    <w:rsid w:val="00365E8B"/>
    <w:rsid w:val="00366D34"/>
    <w:rsid w:val="00366ED3"/>
    <w:rsid w:val="0037030A"/>
    <w:rsid w:val="00377335"/>
    <w:rsid w:val="00377900"/>
    <w:rsid w:val="00377AC3"/>
    <w:rsid w:val="00377D4B"/>
    <w:rsid w:val="00382769"/>
    <w:rsid w:val="003830CE"/>
    <w:rsid w:val="003854A6"/>
    <w:rsid w:val="003866B5"/>
    <w:rsid w:val="00386B60"/>
    <w:rsid w:val="00392666"/>
    <w:rsid w:val="00392DC5"/>
    <w:rsid w:val="00393014"/>
    <w:rsid w:val="003933F3"/>
    <w:rsid w:val="003941FF"/>
    <w:rsid w:val="003944D0"/>
    <w:rsid w:val="00395DFF"/>
    <w:rsid w:val="00396ACD"/>
    <w:rsid w:val="003A29F8"/>
    <w:rsid w:val="003B0324"/>
    <w:rsid w:val="003B1AE9"/>
    <w:rsid w:val="003B25E9"/>
    <w:rsid w:val="003B2C58"/>
    <w:rsid w:val="003B64AB"/>
    <w:rsid w:val="003B775E"/>
    <w:rsid w:val="003B7DC9"/>
    <w:rsid w:val="003B7FE1"/>
    <w:rsid w:val="003C14F2"/>
    <w:rsid w:val="003C3539"/>
    <w:rsid w:val="003C60E4"/>
    <w:rsid w:val="003C66B9"/>
    <w:rsid w:val="003C6BE7"/>
    <w:rsid w:val="003D50EE"/>
    <w:rsid w:val="003E2DA6"/>
    <w:rsid w:val="003E4C15"/>
    <w:rsid w:val="003F4104"/>
    <w:rsid w:val="003F5F54"/>
    <w:rsid w:val="003F5F89"/>
    <w:rsid w:val="003F910A"/>
    <w:rsid w:val="00405EB2"/>
    <w:rsid w:val="00407D6C"/>
    <w:rsid w:val="0041156A"/>
    <w:rsid w:val="00413E70"/>
    <w:rsid w:val="00415D88"/>
    <w:rsid w:val="00421C32"/>
    <w:rsid w:val="00427B56"/>
    <w:rsid w:val="0043136F"/>
    <w:rsid w:val="00431DE9"/>
    <w:rsid w:val="00434093"/>
    <w:rsid w:val="00434C85"/>
    <w:rsid w:val="00435AAE"/>
    <w:rsid w:val="004364CB"/>
    <w:rsid w:val="00437AA5"/>
    <w:rsid w:val="004406C2"/>
    <w:rsid w:val="00442F35"/>
    <w:rsid w:val="004430A8"/>
    <w:rsid w:val="0044351B"/>
    <w:rsid w:val="00444AB3"/>
    <w:rsid w:val="00444B77"/>
    <w:rsid w:val="004474FA"/>
    <w:rsid w:val="00454FF7"/>
    <w:rsid w:val="00456F26"/>
    <w:rsid w:val="00459D95"/>
    <w:rsid w:val="004604F9"/>
    <w:rsid w:val="00463558"/>
    <w:rsid w:val="00467325"/>
    <w:rsid w:val="0047185A"/>
    <w:rsid w:val="00472B82"/>
    <w:rsid w:val="0047369E"/>
    <w:rsid w:val="00478068"/>
    <w:rsid w:val="00481064"/>
    <w:rsid w:val="00483581"/>
    <w:rsid w:val="00485623"/>
    <w:rsid w:val="00485A0E"/>
    <w:rsid w:val="00486410"/>
    <w:rsid w:val="00486D8B"/>
    <w:rsid w:val="004872BC"/>
    <w:rsid w:val="0048747A"/>
    <w:rsid w:val="004901F5"/>
    <w:rsid w:val="0049029B"/>
    <w:rsid w:val="00490F41"/>
    <w:rsid w:val="00491267"/>
    <w:rsid w:val="00491D1B"/>
    <w:rsid w:val="00492396"/>
    <w:rsid w:val="0049341D"/>
    <w:rsid w:val="00493D30"/>
    <w:rsid w:val="00494B1D"/>
    <w:rsid w:val="0049564E"/>
    <w:rsid w:val="0049724C"/>
    <w:rsid w:val="00497574"/>
    <w:rsid w:val="00497D14"/>
    <w:rsid w:val="004A410A"/>
    <w:rsid w:val="004A5035"/>
    <w:rsid w:val="004A5C24"/>
    <w:rsid w:val="004B3967"/>
    <w:rsid w:val="004B5075"/>
    <w:rsid w:val="004B507C"/>
    <w:rsid w:val="004B5F57"/>
    <w:rsid w:val="004B83E5"/>
    <w:rsid w:val="004C070A"/>
    <w:rsid w:val="004C0E6F"/>
    <w:rsid w:val="004C1582"/>
    <w:rsid w:val="004C49D6"/>
    <w:rsid w:val="004C5F01"/>
    <w:rsid w:val="004C7293"/>
    <w:rsid w:val="004D0AEF"/>
    <w:rsid w:val="004D1E73"/>
    <w:rsid w:val="004D32C5"/>
    <w:rsid w:val="004D686E"/>
    <w:rsid w:val="004D7BA8"/>
    <w:rsid w:val="004E0235"/>
    <w:rsid w:val="004E19F9"/>
    <w:rsid w:val="004E3399"/>
    <w:rsid w:val="004E59AB"/>
    <w:rsid w:val="004E6F2A"/>
    <w:rsid w:val="004F01DB"/>
    <w:rsid w:val="004F0B7C"/>
    <w:rsid w:val="004F1A99"/>
    <w:rsid w:val="004F4BAB"/>
    <w:rsid w:val="004F7477"/>
    <w:rsid w:val="005006E2"/>
    <w:rsid w:val="00500CD3"/>
    <w:rsid w:val="005013AB"/>
    <w:rsid w:val="00503ECC"/>
    <w:rsid w:val="00505C51"/>
    <w:rsid w:val="00506F9F"/>
    <w:rsid w:val="0051172B"/>
    <w:rsid w:val="00514592"/>
    <w:rsid w:val="00515826"/>
    <w:rsid w:val="00517205"/>
    <w:rsid w:val="005217E2"/>
    <w:rsid w:val="00522C23"/>
    <w:rsid w:val="00523396"/>
    <w:rsid w:val="00523B4C"/>
    <w:rsid w:val="00523FB2"/>
    <w:rsid w:val="005245AE"/>
    <w:rsid w:val="005253C9"/>
    <w:rsid w:val="0052624E"/>
    <w:rsid w:val="00526A13"/>
    <w:rsid w:val="00526F5C"/>
    <w:rsid w:val="0052777C"/>
    <w:rsid w:val="0052E255"/>
    <w:rsid w:val="00530346"/>
    <w:rsid w:val="00532665"/>
    <w:rsid w:val="00532CB0"/>
    <w:rsid w:val="00532FFA"/>
    <w:rsid w:val="0053712C"/>
    <w:rsid w:val="00540681"/>
    <w:rsid w:val="005421B0"/>
    <w:rsid w:val="00542487"/>
    <w:rsid w:val="00542659"/>
    <w:rsid w:val="00543555"/>
    <w:rsid w:val="005435CA"/>
    <w:rsid w:val="005448C3"/>
    <w:rsid w:val="00545345"/>
    <w:rsid w:val="005463EE"/>
    <w:rsid w:val="00550610"/>
    <w:rsid w:val="005511E9"/>
    <w:rsid w:val="005519B1"/>
    <w:rsid w:val="005551CD"/>
    <w:rsid w:val="00566462"/>
    <w:rsid w:val="005701F9"/>
    <w:rsid w:val="00570D81"/>
    <w:rsid w:val="00572063"/>
    <w:rsid w:val="005727D4"/>
    <w:rsid w:val="00574859"/>
    <w:rsid w:val="00576E20"/>
    <w:rsid w:val="00580003"/>
    <w:rsid w:val="0058191E"/>
    <w:rsid w:val="00582810"/>
    <w:rsid w:val="00583794"/>
    <w:rsid w:val="00585100"/>
    <w:rsid w:val="0058749D"/>
    <w:rsid w:val="00587F52"/>
    <w:rsid w:val="005921A0"/>
    <w:rsid w:val="005922CD"/>
    <w:rsid w:val="00593619"/>
    <w:rsid w:val="00594136"/>
    <w:rsid w:val="00594813"/>
    <w:rsid w:val="00595540"/>
    <w:rsid w:val="00596D78"/>
    <w:rsid w:val="00597CA6"/>
    <w:rsid w:val="005A12F3"/>
    <w:rsid w:val="005A13CE"/>
    <w:rsid w:val="005A1576"/>
    <w:rsid w:val="005A4EA6"/>
    <w:rsid w:val="005A5764"/>
    <w:rsid w:val="005A6F63"/>
    <w:rsid w:val="005A7A24"/>
    <w:rsid w:val="005ABF3C"/>
    <w:rsid w:val="005B0890"/>
    <w:rsid w:val="005B14A9"/>
    <w:rsid w:val="005B1854"/>
    <w:rsid w:val="005B1FA8"/>
    <w:rsid w:val="005B5552"/>
    <w:rsid w:val="005B5B51"/>
    <w:rsid w:val="005B5FA6"/>
    <w:rsid w:val="005B6469"/>
    <w:rsid w:val="005B7A3C"/>
    <w:rsid w:val="005C0060"/>
    <w:rsid w:val="005C05AF"/>
    <w:rsid w:val="005C2A4E"/>
    <w:rsid w:val="005C2BD9"/>
    <w:rsid w:val="005C4033"/>
    <w:rsid w:val="005D1204"/>
    <w:rsid w:val="005D220D"/>
    <w:rsid w:val="005D402D"/>
    <w:rsid w:val="005D5F3E"/>
    <w:rsid w:val="005D64AA"/>
    <w:rsid w:val="005E19DC"/>
    <w:rsid w:val="005E1E37"/>
    <w:rsid w:val="005E3626"/>
    <w:rsid w:val="005E4834"/>
    <w:rsid w:val="005E5238"/>
    <w:rsid w:val="005E6593"/>
    <w:rsid w:val="005E7797"/>
    <w:rsid w:val="005E7FE5"/>
    <w:rsid w:val="005E9E23"/>
    <w:rsid w:val="005F064F"/>
    <w:rsid w:val="005F2701"/>
    <w:rsid w:val="005F361D"/>
    <w:rsid w:val="005F7DF0"/>
    <w:rsid w:val="00600FE8"/>
    <w:rsid w:val="0060583A"/>
    <w:rsid w:val="00613227"/>
    <w:rsid w:val="00616E6E"/>
    <w:rsid w:val="006174AD"/>
    <w:rsid w:val="006226E1"/>
    <w:rsid w:val="00622F14"/>
    <w:rsid w:val="0062672D"/>
    <w:rsid w:val="006267BA"/>
    <w:rsid w:val="0062701C"/>
    <w:rsid w:val="0062E0D7"/>
    <w:rsid w:val="00633427"/>
    <w:rsid w:val="00634570"/>
    <w:rsid w:val="0064286A"/>
    <w:rsid w:val="00642AAC"/>
    <w:rsid w:val="00642B2D"/>
    <w:rsid w:val="00645E41"/>
    <w:rsid w:val="00647779"/>
    <w:rsid w:val="00651FF4"/>
    <w:rsid w:val="00656960"/>
    <w:rsid w:val="00656EE0"/>
    <w:rsid w:val="006607E8"/>
    <w:rsid w:val="00664427"/>
    <w:rsid w:val="0066447E"/>
    <w:rsid w:val="006654AB"/>
    <w:rsid w:val="006742C4"/>
    <w:rsid w:val="00676E5A"/>
    <w:rsid w:val="00686696"/>
    <w:rsid w:val="0068781A"/>
    <w:rsid w:val="0068E59B"/>
    <w:rsid w:val="00692F1D"/>
    <w:rsid w:val="0069B1B0"/>
    <w:rsid w:val="006A083D"/>
    <w:rsid w:val="006A1759"/>
    <w:rsid w:val="006A2227"/>
    <w:rsid w:val="006A29BB"/>
    <w:rsid w:val="006A34BF"/>
    <w:rsid w:val="006A7E5E"/>
    <w:rsid w:val="006AD59A"/>
    <w:rsid w:val="006B0B60"/>
    <w:rsid w:val="006B25D5"/>
    <w:rsid w:val="006B4909"/>
    <w:rsid w:val="006BACB8"/>
    <w:rsid w:val="006D0240"/>
    <w:rsid w:val="006D2D6C"/>
    <w:rsid w:val="006D3984"/>
    <w:rsid w:val="006D450D"/>
    <w:rsid w:val="006D6F36"/>
    <w:rsid w:val="006E0616"/>
    <w:rsid w:val="006E086B"/>
    <w:rsid w:val="006E08A0"/>
    <w:rsid w:val="006E0EB8"/>
    <w:rsid w:val="006E2A22"/>
    <w:rsid w:val="006E3F95"/>
    <w:rsid w:val="006E462E"/>
    <w:rsid w:val="006E46B0"/>
    <w:rsid w:val="006E5A66"/>
    <w:rsid w:val="006E7B13"/>
    <w:rsid w:val="006E7BED"/>
    <w:rsid w:val="006E7C05"/>
    <w:rsid w:val="006EF7BD"/>
    <w:rsid w:val="006F0172"/>
    <w:rsid w:val="006F0387"/>
    <w:rsid w:val="006F06FE"/>
    <w:rsid w:val="006F32F7"/>
    <w:rsid w:val="006F6307"/>
    <w:rsid w:val="006F6A4B"/>
    <w:rsid w:val="006F7EFE"/>
    <w:rsid w:val="007015E0"/>
    <w:rsid w:val="00702FC1"/>
    <w:rsid w:val="0070312E"/>
    <w:rsid w:val="007044DA"/>
    <w:rsid w:val="0070669B"/>
    <w:rsid w:val="00707206"/>
    <w:rsid w:val="00710940"/>
    <w:rsid w:val="00711AF9"/>
    <w:rsid w:val="007130D1"/>
    <w:rsid w:val="00714D59"/>
    <w:rsid w:val="0072035B"/>
    <w:rsid w:val="00720662"/>
    <w:rsid w:val="00721E71"/>
    <w:rsid w:val="007228CE"/>
    <w:rsid w:val="00722D14"/>
    <w:rsid w:val="00725CD7"/>
    <w:rsid w:val="00730F00"/>
    <w:rsid w:val="007323AD"/>
    <w:rsid w:val="0073309C"/>
    <w:rsid w:val="007338F5"/>
    <w:rsid w:val="00736B25"/>
    <w:rsid w:val="00736C99"/>
    <w:rsid w:val="007434A9"/>
    <w:rsid w:val="007449D9"/>
    <w:rsid w:val="00745621"/>
    <w:rsid w:val="00746742"/>
    <w:rsid w:val="00747B55"/>
    <w:rsid w:val="0074A92E"/>
    <w:rsid w:val="007512BA"/>
    <w:rsid w:val="007523C0"/>
    <w:rsid w:val="007540A1"/>
    <w:rsid w:val="007549BF"/>
    <w:rsid w:val="00763626"/>
    <w:rsid w:val="00766472"/>
    <w:rsid w:val="00766F6D"/>
    <w:rsid w:val="00768A59"/>
    <w:rsid w:val="00770041"/>
    <w:rsid w:val="0077134E"/>
    <w:rsid w:val="007713EB"/>
    <w:rsid w:val="007722B1"/>
    <w:rsid w:val="0077364E"/>
    <w:rsid w:val="00775116"/>
    <w:rsid w:val="00776740"/>
    <w:rsid w:val="00776C12"/>
    <w:rsid w:val="007770E7"/>
    <w:rsid w:val="00784062"/>
    <w:rsid w:val="007849E2"/>
    <w:rsid w:val="00791610"/>
    <w:rsid w:val="007A03B4"/>
    <w:rsid w:val="007A0E9F"/>
    <w:rsid w:val="007A228D"/>
    <w:rsid w:val="007B269D"/>
    <w:rsid w:val="007B2F30"/>
    <w:rsid w:val="007B4346"/>
    <w:rsid w:val="007B4784"/>
    <w:rsid w:val="007C01FF"/>
    <w:rsid w:val="007C4C8F"/>
    <w:rsid w:val="007C7CC8"/>
    <w:rsid w:val="007D0861"/>
    <w:rsid w:val="007D0A33"/>
    <w:rsid w:val="007D1090"/>
    <w:rsid w:val="007D41AD"/>
    <w:rsid w:val="007D649D"/>
    <w:rsid w:val="007D7217"/>
    <w:rsid w:val="007E010B"/>
    <w:rsid w:val="007E1914"/>
    <w:rsid w:val="007E237B"/>
    <w:rsid w:val="007E37A1"/>
    <w:rsid w:val="007E3DDA"/>
    <w:rsid w:val="007E4FC3"/>
    <w:rsid w:val="007F2784"/>
    <w:rsid w:val="007F2AA2"/>
    <w:rsid w:val="0080129D"/>
    <w:rsid w:val="00802FC2"/>
    <w:rsid w:val="008037D0"/>
    <w:rsid w:val="008088CA"/>
    <w:rsid w:val="00810207"/>
    <w:rsid w:val="00811415"/>
    <w:rsid w:val="008146E6"/>
    <w:rsid w:val="0081494D"/>
    <w:rsid w:val="00820210"/>
    <w:rsid w:val="00820EFB"/>
    <w:rsid w:val="00823478"/>
    <w:rsid w:val="0082494E"/>
    <w:rsid w:val="0082C544"/>
    <w:rsid w:val="00830705"/>
    <w:rsid w:val="0083120D"/>
    <w:rsid w:val="008379EA"/>
    <w:rsid w:val="00842134"/>
    <w:rsid w:val="00842AF7"/>
    <w:rsid w:val="008438BD"/>
    <w:rsid w:val="00847D4D"/>
    <w:rsid w:val="0084A25C"/>
    <w:rsid w:val="00851985"/>
    <w:rsid w:val="00853B15"/>
    <w:rsid w:val="00857656"/>
    <w:rsid w:val="0085A812"/>
    <w:rsid w:val="00860520"/>
    <w:rsid w:val="00862F2C"/>
    <w:rsid w:val="008631D5"/>
    <w:rsid w:val="00863B4A"/>
    <w:rsid w:val="0086636C"/>
    <w:rsid w:val="00866407"/>
    <w:rsid w:val="00871936"/>
    <w:rsid w:val="00880B6B"/>
    <w:rsid w:val="0088139B"/>
    <w:rsid w:val="00881987"/>
    <w:rsid w:val="008829AA"/>
    <w:rsid w:val="008838E1"/>
    <w:rsid w:val="00883980"/>
    <w:rsid w:val="00883FFF"/>
    <w:rsid w:val="00884190"/>
    <w:rsid w:val="00885E0A"/>
    <w:rsid w:val="008861BA"/>
    <w:rsid w:val="00886351"/>
    <w:rsid w:val="00886876"/>
    <w:rsid w:val="00895C76"/>
    <w:rsid w:val="008A1531"/>
    <w:rsid w:val="008A37A5"/>
    <w:rsid w:val="008A3B53"/>
    <w:rsid w:val="008A3E5E"/>
    <w:rsid w:val="008A4B31"/>
    <w:rsid w:val="008A5542"/>
    <w:rsid w:val="008A78F7"/>
    <w:rsid w:val="008B1592"/>
    <w:rsid w:val="008B4C65"/>
    <w:rsid w:val="008B543A"/>
    <w:rsid w:val="008B6A76"/>
    <w:rsid w:val="008C14A4"/>
    <w:rsid w:val="008C424D"/>
    <w:rsid w:val="008C4CBB"/>
    <w:rsid w:val="008C4E63"/>
    <w:rsid w:val="008C653F"/>
    <w:rsid w:val="008C773F"/>
    <w:rsid w:val="008D1100"/>
    <w:rsid w:val="008D2917"/>
    <w:rsid w:val="008D2E1C"/>
    <w:rsid w:val="008D749C"/>
    <w:rsid w:val="008D7947"/>
    <w:rsid w:val="008DB6A2"/>
    <w:rsid w:val="008DC262"/>
    <w:rsid w:val="008E0EEE"/>
    <w:rsid w:val="008E2694"/>
    <w:rsid w:val="008E2744"/>
    <w:rsid w:val="008E4336"/>
    <w:rsid w:val="008E4978"/>
    <w:rsid w:val="008EA86F"/>
    <w:rsid w:val="008F23ED"/>
    <w:rsid w:val="008F5E62"/>
    <w:rsid w:val="008F627A"/>
    <w:rsid w:val="008F7494"/>
    <w:rsid w:val="0090629B"/>
    <w:rsid w:val="00906BFD"/>
    <w:rsid w:val="0090CE95"/>
    <w:rsid w:val="00915FA4"/>
    <w:rsid w:val="00916761"/>
    <w:rsid w:val="009169F8"/>
    <w:rsid w:val="00917AA9"/>
    <w:rsid w:val="0091B0CA"/>
    <w:rsid w:val="0091BD4E"/>
    <w:rsid w:val="009208FD"/>
    <w:rsid w:val="00921BE6"/>
    <w:rsid w:val="00924CBC"/>
    <w:rsid w:val="009250B9"/>
    <w:rsid w:val="00925FB7"/>
    <w:rsid w:val="009265FD"/>
    <w:rsid w:val="00927CD1"/>
    <w:rsid w:val="0093237F"/>
    <w:rsid w:val="00933624"/>
    <w:rsid w:val="00940731"/>
    <w:rsid w:val="009452CB"/>
    <w:rsid w:val="009508F3"/>
    <w:rsid w:val="00951D8E"/>
    <w:rsid w:val="00955B3B"/>
    <w:rsid w:val="00956BF8"/>
    <w:rsid w:val="009604C1"/>
    <w:rsid w:val="00963BFB"/>
    <w:rsid w:val="00966CA2"/>
    <w:rsid w:val="00967546"/>
    <w:rsid w:val="00973256"/>
    <w:rsid w:val="00975798"/>
    <w:rsid w:val="00981B56"/>
    <w:rsid w:val="00982DF6"/>
    <w:rsid w:val="00984A88"/>
    <w:rsid w:val="009857CB"/>
    <w:rsid w:val="00993946"/>
    <w:rsid w:val="009957C5"/>
    <w:rsid w:val="00996A88"/>
    <w:rsid w:val="00996CAD"/>
    <w:rsid w:val="009A2653"/>
    <w:rsid w:val="009A5147"/>
    <w:rsid w:val="009A59D9"/>
    <w:rsid w:val="009A5A74"/>
    <w:rsid w:val="009A78E4"/>
    <w:rsid w:val="009B145F"/>
    <w:rsid w:val="009B469C"/>
    <w:rsid w:val="009B5C77"/>
    <w:rsid w:val="009B5E58"/>
    <w:rsid w:val="009C205F"/>
    <w:rsid w:val="009C4091"/>
    <w:rsid w:val="009C5967"/>
    <w:rsid w:val="009C5AB7"/>
    <w:rsid w:val="009C5C09"/>
    <w:rsid w:val="009C60C0"/>
    <w:rsid w:val="009C72C8"/>
    <w:rsid w:val="009D0004"/>
    <w:rsid w:val="009D083A"/>
    <w:rsid w:val="009D17B5"/>
    <w:rsid w:val="009D4844"/>
    <w:rsid w:val="009D7809"/>
    <w:rsid w:val="009E0DD3"/>
    <w:rsid w:val="009E261A"/>
    <w:rsid w:val="009E504E"/>
    <w:rsid w:val="009E5808"/>
    <w:rsid w:val="009F17B4"/>
    <w:rsid w:val="009F30E6"/>
    <w:rsid w:val="009F3E08"/>
    <w:rsid w:val="009F4541"/>
    <w:rsid w:val="009F5C69"/>
    <w:rsid w:val="00A01CA0"/>
    <w:rsid w:val="00A032FE"/>
    <w:rsid w:val="00A0351B"/>
    <w:rsid w:val="00A03BE5"/>
    <w:rsid w:val="00A07315"/>
    <w:rsid w:val="00A1230F"/>
    <w:rsid w:val="00A12D06"/>
    <w:rsid w:val="00A1518C"/>
    <w:rsid w:val="00A15F17"/>
    <w:rsid w:val="00A173AF"/>
    <w:rsid w:val="00A23FFE"/>
    <w:rsid w:val="00A24E4B"/>
    <w:rsid w:val="00A2532F"/>
    <w:rsid w:val="00A2579E"/>
    <w:rsid w:val="00A2BBB7"/>
    <w:rsid w:val="00A37C71"/>
    <w:rsid w:val="00A3CADB"/>
    <w:rsid w:val="00A43A24"/>
    <w:rsid w:val="00A46E0F"/>
    <w:rsid w:val="00A47F18"/>
    <w:rsid w:val="00A50C90"/>
    <w:rsid w:val="00A510EB"/>
    <w:rsid w:val="00A52B42"/>
    <w:rsid w:val="00A52CCB"/>
    <w:rsid w:val="00A54558"/>
    <w:rsid w:val="00A55324"/>
    <w:rsid w:val="00A55CF6"/>
    <w:rsid w:val="00A565C7"/>
    <w:rsid w:val="00A59C18"/>
    <w:rsid w:val="00A635BA"/>
    <w:rsid w:val="00A721F4"/>
    <w:rsid w:val="00A73159"/>
    <w:rsid w:val="00A762CF"/>
    <w:rsid w:val="00A77E1A"/>
    <w:rsid w:val="00A77F49"/>
    <w:rsid w:val="00A817DB"/>
    <w:rsid w:val="00A90107"/>
    <w:rsid w:val="00A911E2"/>
    <w:rsid w:val="00A940E8"/>
    <w:rsid w:val="00A95C7D"/>
    <w:rsid w:val="00A9F1EA"/>
    <w:rsid w:val="00AA0E92"/>
    <w:rsid w:val="00AA3D51"/>
    <w:rsid w:val="00AA5BC6"/>
    <w:rsid w:val="00AA71E0"/>
    <w:rsid w:val="00AB271B"/>
    <w:rsid w:val="00AB6448"/>
    <w:rsid w:val="00AB7C3E"/>
    <w:rsid w:val="00AB7FC4"/>
    <w:rsid w:val="00AC100F"/>
    <w:rsid w:val="00AC3B40"/>
    <w:rsid w:val="00AC6F40"/>
    <w:rsid w:val="00AC7054"/>
    <w:rsid w:val="00ACEE9E"/>
    <w:rsid w:val="00AD11D5"/>
    <w:rsid w:val="00AD156A"/>
    <w:rsid w:val="00AD16BD"/>
    <w:rsid w:val="00AD3B4A"/>
    <w:rsid w:val="00AD7050"/>
    <w:rsid w:val="00AD74A4"/>
    <w:rsid w:val="00AD79A4"/>
    <w:rsid w:val="00AE074A"/>
    <w:rsid w:val="00AE0FAC"/>
    <w:rsid w:val="00AE3366"/>
    <w:rsid w:val="00AE527E"/>
    <w:rsid w:val="00AF0459"/>
    <w:rsid w:val="00AF26FD"/>
    <w:rsid w:val="00AF30C9"/>
    <w:rsid w:val="00AF3515"/>
    <w:rsid w:val="00AF3F7F"/>
    <w:rsid w:val="00AF7305"/>
    <w:rsid w:val="00B00A37"/>
    <w:rsid w:val="00B00ED8"/>
    <w:rsid w:val="00B02FBF"/>
    <w:rsid w:val="00B05F9D"/>
    <w:rsid w:val="00B10963"/>
    <w:rsid w:val="00B10D8C"/>
    <w:rsid w:val="00B12577"/>
    <w:rsid w:val="00B12834"/>
    <w:rsid w:val="00B13AC6"/>
    <w:rsid w:val="00B1449B"/>
    <w:rsid w:val="00B200D4"/>
    <w:rsid w:val="00B207E9"/>
    <w:rsid w:val="00B23964"/>
    <w:rsid w:val="00B25D03"/>
    <w:rsid w:val="00B30868"/>
    <w:rsid w:val="00B32078"/>
    <w:rsid w:val="00B344B9"/>
    <w:rsid w:val="00B40995"/>
    <w:rsid w:val="00B554F0"/>
    <w:rsid w:val="00B64BF7"/>
    <w:rsid w:val="00B69761"/>
    <w:rsid w:val="00B71AF8"/>
    <w:rsid w:val="00B71C43"/>
    <w:rsid w:val="00B73026"/>
    <w:rsid w:val="00B74CE3"/>
    <w:rsid w:val="00B7593B"/>
    <w:rsid w:val="00B8302D"/>
    <w:rsid w:val="00B87806"/>
    <w:rsid w:val="00B8A412"/>
    <w:rsid w:val="00B90EBC"/>
    <w:rsid w:val="00B93C0B"/>
    <w:rsid w:val="00B961F5"/>
    <w:rsid w:val="00BA1211"/>
    <w:rsid w:val="00BA1883"/>
    <w:rsid w:val="00BA3618"/>
    <w:rsid w:val="00BA37FE"/>
    <w:rsid w:val="00BB1F31"/>
    <w:rsid w:val="00BB3BFC"/>
    <w:rsid w:val="00BB41EB"/>
    <w:rsid w:val="00BC168A"/>
    <w:rsid w:val="00BC1889"/>
    <w:rsid w:val="00BC60D2"/>
    <w:rsid w:val="00BC87FA"/>
    <w:rsid w:val="00BCCF9F"/>
    <w:rsid w:val="00BD3EF3"/>
    <w:rsid w:val="00BD5CB3"/>
    <w:rsid w:val="00BE04EE"/>
    <w:rsid w:val="00BE16D2"/>
    <w:rsid w:val="00BE1854"/>
    <w:rsid w:val="00BE5020"/>
    <w:rsid w:val="00BE6285"/>
    <w:rsid w:val="00BE6CCA"/>
    <w:rsid w:val="00BE7C7A"/>
    <w:rsid w:val="00BF22E2"/>
    <w:rsid w:val="00BF44B6"/>
    <w:rsid w:val="00BF55ED"/>
    <w:rsid w:val="00BF61A7"/>
    <w:rsid w:val="00C00E85"/>
    <w:rsid w:val="00C01AE1"/>
    <w:rsid w:val="00C01DBE"/>
    <w:rsid w:val="00C02B6B"/>
    <w:rsid w:val="00C031A8"/>
    <w:rsid w:val="00C06B70"/>
    <w:rsid w:val="00C13948"/>
    <w:rsid w:val="00C14C2B"/>
    <w:rsid w:val="00C14CB8"/>
    <w:rsid w:val="00C14EEB"/>
    <w:rsid w:val="00C21487"/>
    <w:rsid w:val="00C21E91"/>
    <w:rsid w:val="00C2237E"/>
    <w:rsid w:val="00C238C8"/>
    <w:rsid w:val="00C23AF2"/>
    <w:rsid w:val="00C23C56"/>
    <w:rsid w:val="00C26128"/>
    <w:rsid w:val="00C26821"/>
    <w:rsid w:val="00C27580"/>
    <w:rsid w:val="00C3467E"/>
    <w:rsid w:val="00C36C4D"/>
    <w:rsid w:val="00C3731F"/>
    <w:rsid w:val="00C3FEF2"/>
    <w:rsid w:val="00C40360"/>
    <w:rsid w:val="00C42372"/>
    <w:rsid w:val="00C4258F"/>
    <w:rsid w:val="00C44A99"/>
    <w:rsid w:val="00C44FE3"/>
    <w:rsid w:val="00C50F41"/>
    <w:rsid w:val="00C52CD2"/>
    <w:rsid w:val="00C57223"/>
    <w:rsid w:val="00C64C06"/>
    <w:rsid w:val="00C66F8C"/>
    <w:rsid w:val="00C70923"/>
    <w:rsid w:val="00C712B9"/>
    <w:rsid w:val="00C73AAD"/>
    <w:rsid w:val="00C757FA"/>
    <w:rsid w:val="00C75A4C"/>
    <w:rsid w:val="00C76CEB"/>
    <w:rsid w:val="00C77811"/>
    <w:rsid w:val="00C7CDB5"/>
    <w:rsid w:val="00C816C4"/>
    <w:rsid w:val="00C81D6C"/>
    <w:rsid w:val="00C83856"/>
    <w:rsid w:val="00C8458D"/>
    <w:rsid w:val="00C8662B"/>
    <w:rsid w:val="00C878BC"/>
    <w:rsid w:val="00C8C0C6"/>
    <w:rsid w:val="00C9420D"/>
    <w:rsid w:val="00C96BDA"/>
    <w:rsid w:val="00CA336D"/>
    <w:rsid w:val="00CA45A8"/>
    <w:rsid w:val="00CA4ECA"/>
    <w:rsid w:val="00CA6CF2"/>
    <w:rsid w:val="00CA6D02"/>
    <w:rsid w:val="00CA731B"/>
    <w:rsid w:val="00CB1E84"/>
    <w:rsid w:val="00CB2AF9"/>
    <w:rsid w:val="00CB4F0E"/>
    <w:rsid w:val="00CB566A"/>
    <w:rsid w:val="00CB6032"/>
    <w:rsid w:val="00CB7641"/>
    <w:rsid w:val="00CC043A"/>
    <w:rsid w:val="00CC15EF"/>
    <w:rsid w:val="00CC3C35"/>
    <w:rsid w:val="00CC569F"/>
    <w:rsid w:val="00CC632D"/>
    <w:rsid w:val="00CC6D1C"/>
    <w:rsid w:val="00CC727C"/>
    <w:rsid w:val="00CC8949"/>
    <w:rsid w:val="00CD0ECF"/>
    <w:rsid w:val="00CD123F"/>
    <w:rsid w:val="00CD1255"/>
    <w:rsid w:val="00CD242B"/>
    <w:rsid w:val="00CD6B8E"/>
    <w:rsid w:val="00CE00EA"/>
    <w:rsid w:val="00CE0144"/>
    <w:rsid w:val="00CE2879"/>
    <w:rsid w:val="00CE3091"/>
    <w:rsid w:val="00CE72CD"/>
    <w:rsid w:val="00CE750C"/>
    <w:rsid w:val="00CF05D0"/>
    <w:rsid w:val="00D015A0"/>
    <w:rsid w:val="00D019C8"/>
    <w:rsid w:val="00D036AA"/>
    <w:rsid w:val="00D0724C"/>
    <w:rsid w:val="00D07C5F"/>
    <w:rsid w:val="00D07D51"/>
    <w:rsid w:val="00D12999"/>
    <w:rsid w:val="00D16432"/>
    <w:rsid w:val="00D21BBD"/>
    <w:rsid w:val="00D23F38"/>
    <w:rsid w:val="00D244CD"/>
    <w:rsid w:val="00D31700"/>
    <w:rsid w:val="00D317A3"/>
    <w:rsid w:val="00D3451A"/>
    <w:rsid w:val="00D36384"/>
    <w:rsid w:val="00D41D51"/>
    <w:rsid w:val="00D42AAC"/>
    <w:rsid w:val="00D43B17"/>
    <w:rsid w:val="00D4435F"/>
    <w:rsid w:val="00D47436"/>
    <w:rsid w:val="00D4A7F7"/>
    <w:rsid w:val="00D50739"/>
    <w:rsid w:val="00D51483"/>
    <w:rsid w:val="00D52BE3"/>
    <w:rsid w:val="00D57264"/>
    <w:rsid w:val="00D60C1E"/>
    <w:rsid w:val="00D620DC"/>
    <w:rsid w:val="00D62520"/>
    <w:rsid w:val="00D715D0"/>
    <w:rsid w:val="00D71E6C"/>
    <w:rsid w:val="00D73D95"/>
    <w:rsid w:val="00D767B1"/>
    <w:rsid w:val="00D7794C"/>
    <w:rsid w:val="00D77CE9"/>
    <w:rsid w:val="00D77DBC"/>
    <w:rsid w:val="00D805FA"/>
    <w:rsid w:val="00D834A2"/>
    <w:rsid w:val="00D83A06"/>
    <w:rsid w:val="00D84DF1"/>
    <w:rsid w:val="00D93D14"/>
    <w:rsid w:val="00D95691"/>
    <w:rsid w:val="00DA5AC5"/>
    <w:rsid w:val="00DA6DAE"/>
    <w:rsid w:val="00DA79C7"/>
    <w:rsid w:val="00DB266E"/>
    <w:rsid w:val="00DB33E1"/>
    <w:rsid w:val="00DB3565"/>
    <w:rsid w:val="00DB364D"/>
    <w:rsid w:val="00DB4989"/>
    <w:rsid w:val="00DB4B20"/>
    <w:rsid w:val="00DB4CAF"/>
    <w:rsid w:val="00DC00F0"/>
    <w:rsid w:val="00DC0DD4"/>
    <w:rsid w:val="00DC11FE"/>
    <w:rsid w:val="00DC5E74"/>
    <w:rsid w:val="00DC73AD"/>
    <w:rsid w:val="00DD0E98"/>
    <w:rsid w:val="00DD2D2D"/>
    <w:rsid w:val="00DD39A6"/>
    <w:rsid w:val="00DD3FB0"/>
    <w:rsid w:val="00DD740A"/>
    <w:rsid w:val="00DE0419"/>
    <w:rsid w:val="00DE2385"/>
    <w:rsid w:val="00DE6DFD"/>
    <w:rsid w:val="00DF27C8"/>
    <w:rsid w:val="00DF2A38"/>
    <w:rsid w:val="00DF52D5"/>
    <w:rsid w:val="00E02829"/>
    <w:rsid w:val="00E07235"/>
    <w:rsid w:val="00E0DFBB"/>
    <w:rsid w:val="00E110FF"/>
    <w:rsid w:val="00E11449"/>
    <w:rsid w:val="00E266A1"/>
    <w:rsid w:val="00E277DA"/>
    <w:rsid w:val="00E30B68"/>
    <w:rsid w:val="00E33C9F"/>
    <w:rsid w:val="00E33CDF"/>
    <w:rsid w:val="00E34AF2"/>
    <w:rsid w:val="00E36AEC"/>
    <w:rsid w:val="00E44689"/>
    <w:rsid w:val="00E47171"/>
    <w:rsid w:val="00E47EC9"/>
    <w:rsid w:val="00E4E9E2"/>
    <w:rsid w:val="00E522A7"/>
    <w:rsid w:val="00E53763"/>
    <w:rsid w:val="00E544A3"/>
    <w:rsid w:val="00E558BE"/>
    <w:rsid w:val="00E60281"/>
    <w:rsid w:val="00E61876"/>
    <w:rsid w:val="00E6412D"/>
    <w:rsid w:val="00E643C6"/>
    <w:rsid w:val="00E667AD"/>
    <w:rsid w:val="00E70657"/>
    <w:rsid w:val="00E71A82"/>
    <w:rsid w:val="00E7311E"/>
    <w:rsid w:val="00E7497C"/>
    <w:rsid w:val="00E75092"/>
    <w:rsid w:val="00E7DB57"/>
    <w:rsid w:val="00E81539"/>
    <w:rsid w:val="00E8356E"/>
    <w:rsid w:val="00E850A4"/>
    <w:rsid w:val="00E85819"/>
    <w:rsid w:val="00E9031D"/>
    <w:rsid w:val="00E9300B"/>
    <w:rsid w:val="00E93A1B"/>
    <w:rsid w:val="00E96823"/>
    <w:rsid w:val="00E9692D"/>
    <w:rsid w:val="00E96DD6"/>
    <w:rsid w:val="00E979AB"/>
    <w:rsid w:val="00E97F69"/>
    <w:rsid w:val="00EA33EB"/>
    <w:rsid w:val="00EA5E63"/>
    <w:rsid w:val="00EA70C1"/>
    <w:rsid w:val="00EA7611"/>
    <w:rsid w:val="00EA7B69"/>
    <w:rsid w:val="00EB0DC2"/>
    <w:rsid w:val="00EB20A1"/>
    <w:rsid w:val="00EB228E"/>
    <w:rsid w:val="00EB33E0"/>
    <w:rsid w:val="00EC39BC"/>
    <w:rsid w:val="00EC3BD0"/>
    <w:rsid w:val="00ED00AA"/>
    <w:rsid w:val="00ED0303"/>
    <w:rsid w:val="00ED0767"/>
    <w:rsid w:val="00ED35B0"/>
    <w:rsid w:val="00ED5F39"/>
    <w:rsid w:val="00ED75F5"/>
    <w:rsid w:val="00ED789F"/>
    <w:rsid w:val="00ED7B38"/>
    <w:rsid w:val="00ED7D1C"/>
    <w:rsid w:val="00EDC202"/>
    <w:rsid w:val="00EE140B"/>
    <w:rsid w:val="00EE49B7"/>
    <w:rsid w:val="00EE5674"/>
    <w:rsid w:val="00EE7A61"/>
    <w:rsid w:val="00EF04E8"/>
    <w:rsid w:val="00EF1710"/>
    <w:rsid w:val="00EF2B76"/>
    <w:rsid w:val="00EF5388"/>
    <w:rsid w:val="00EF5FF6"/>
    <w:rsid w:val="00EF645D"/>
    <w:rsid w:val="00EF7CAF"/>
    <w:rsid w:val="00F00539"/>
    <w:rsid w:val="00F11D8D"/>
    <w:rsid w:val="00F1234C"/>
    <w:rsid w:val="00F124F7"/>
    <w:rsid w:val="00F1298A"/>
    <w:rsid w:val="00F12E0B"/>
    <w:rsid w:val="00F13520"/>
    <w:rsid w:val="00F13750"/>
    <w:rsid w:val="00F13B9C"/>
    <w:rsid w:val="00F144DD"/>
    <w:rsid w:val="00F14B77"/>
    <w:rsid w:val="00F16A7A"/>
    <w:rsid w:val="00F16C1B"/>
    <w:rsid w:val="00F2075C"/>
    <w:rsid w:val="00F21B12"/>
    <w:rsid w:val="00F22A9E"/>
    <w:rsid w:val="00F30CEA"/>
    <w:rsid w:val="00F31D86"/>
    <w:rsid w:val="00F34A0F"/>
    <w:rsid w:val="00F35C94"/>
    <w:rsid w:val="00F3663C"/>
    <w:rsid w:val="00F37753"/>
    <w:rsid w:val="00F441E5"/>
    <w:rsid w:val="00F51CF1"/>
    <w:rsid w:val="00F52214"/>
    <w:rsid w:val="00F53337"/>
    <w:rsid w:val="00F5373A"/>
    <w:rsid w:val="00F54A9A"/>
    <w:rsid w:val="00F5509A"/>
    <w:rsid w:val="00F55A5F"/>
    <w:rsid w:val="00F56A5C"/>
    <w:rsid w:val="00F70820"/>
    <w:rsid w:val="00F70947"/>
    <w:rsid w:val="00F725F5"/>
    <w:rsid w:val="00F75F3A"/>
    <w:rsid w:val="00F857E3"/>
    <w:rsid w:val="00F86804"/>
    <w:rsid w:val="00F91F4B"/>
    <w:rsid w:val="00F91FE4"/>
    <w:rsid w:val="00F92225"/>
    <w:rsid w:val="00F95399"/>
    <w:rsid w:val="00F9557C"/>
    <w:rsid w:val="00F955D7"/>
    <w:rsid w:val="00F95EC1"/>
    <w:rsid w:val="00F9779C"/>
    <w:rsid w:val="00FA1C41"/>
    <w:rsid w:val="00FA4E21"/>
    <w:rsid w:val="00FB1A1B"/>
    <w:rsid w:val="00FB5193"/>
    <w:rsid w:val="00FB58AC"/>
    <w:rsid w:val="00FB661E"/>
    <w:rsid w:val="00FB6DEF"/>
    <w:rsid w:val="00FBC7D3"/>
    <w:rsid w:val="00FC2396"/>
    <w:rsid w:val="00FC38A0"/>
    <w:rsid w:val="00FC509B"/>
    <w:rsid w:val="00FC57E0"/>
    <w:rsid w:val="00FC59F5"/>
    <w:rsid w:val="00FD239B"/>
    <w:rsid w:val="00FD5759"/>
    <w:rsid w:val="00FD57B3"/>
    <w:rsid w:val="00FD677B"/>
    <w:rsid w:val="00FD6AEA"/>
    <w:rsid w:val="00FE15B0"/>
    <w:rsid w:val="00FE28FF"/>
    <w:rsid w:val="00FE38B2"/>
    <w:rsid w:val="00FE58C6"/>
    <w:rsid w:val="00FF0160"/>
    <w:rsid w:val="00FF0193"/>
    <w:rsid w:val="00FF0695"/>
    <w:rsid w:val="00FF16A8"/>
    <w:rsid w:val="00FF3F8F"/>
    <w:rsid w:val="00FF448E"/>
    <w:rsid w:val="00FF5FE7"/>
    <w:rsid w:val="0100445F"/>
    <w:rsid w:val="0100447C"/>
    <w:rsid w:val="0100F6EF"/>
    <w:rsid w:val="01045BB6"/>
    <w:rsid w:val="0104B393"/>
    <w:rsid w:val="010651DC"/>
    <w:rsid w:val="01089D67"/>
    <w:rsid w:val="010F3385"/>
    <w:rsid w:val="010F49EF"/>
    <w:rsid w:val="010FFF70"/>
    <w:rsid w:val="01102B31"/>
    <w:rsid w:val="011083E7"/>
    <w:rsid w:val="011749CF"/>
    <w:rsid w:val="01176314"/>
    <w:rsid w:val="011815F2"/>
    <w:rsid w:val="01196D73"/>
    <w:rsid w:val="011B2FBE"/>
    <w:rsid w:val="011C919E"/>
    <w:rsid w:val="011DF05F"/>
    <w:rsid w:val="011E0262"/>
    <w:rsid w:val="012661E1"/>
    <w:rsid w:val="012900BF"/>
    <w:rsid w:val="012A4188"/>
    <w:rsid w:val="012A9205"/>
    <w:rsid w:val="013375E5"/>
    <w:rsid w:val="01358195"/>
    <w:rsid w:val="0135CBB3"/>
    <w:rsid w:val="01393F06"/>
    <w:rsid w:val="0139AE46"/>
    <w:rsid w:val="013B7078"/>
    <w:rsid w:val="013CE8CE"/>
    <w:rsid w:val="013F969A"/>
    <w:rsid w:val="01406265"/>
    <w:rsid w:val="014B1C71"/>
    <w:rsid w:val="014BCC9C"/>
    <w:rsid w:val="014C3410"/>
    <w:rsid w:val="014EA148"/>
    <w:rsid w:val="014F37F4"/>
    <w:rsid w:val="01514503"/>
    <w:rsid w:val="015610E5"/>
    <w:rsid w:val="01591284"/>
    <w:rsid w:val="0159BB68"/>
    <w:rsid w:val="015AC1F2"/>
    <w:rsid w:val="015B1C8B"/>
    <w:rsid w:val="015D85C0"/>
    <w:rsid w:val="01667729"/>
    <w:rsid w:val="01669001"/>
    <w:rsid w:val="016A675D"/>
    <w:rsid w:val="016A7391"/>
    <w:rsid w:val="016E777C"/>
    <w:rsid w:val="016F070E"/>
    <w:rsid w:val="01725760"/>
    <w:rsid w:val="0174B3CA"/>
    <w:rsid w:val="01756D14"/>
    <w:rsid w:val="0177A0CF"/>
    <w:rsid w:val="0177CC27"/>
    <w:rsid w:val="017A02F9"/>
    <w:rsid w:val="017BAFE7"/>
    <w:rsid w:val="018104FE"/>
    <w:rsid w:val="018CA742"/>
    <w:rsid w:val="018D488B"/>
    <w:rsid w:val="019071A5"/>
    <w:rsid w:val="01911C78"/>
    <w:rsid w:val="0191F480"/>
    <w:rsid w:val="0193F853"/>
    <w:rsid w:val="0193FECC"/>
    <w:rsid w:val="01951079"/>
    <w:rsid w:val="01951BF1"/>
    <w:rsid w:val="01966E6F"/>
    <w:rsid w:val="0198B0F8"/>
    <w:rsid w:val="019A7B8E"/>
    <w:rsid w:val="019C49C0"/>
    <w:rsid w:val="01A17115"/>
    <w:rsid w:val="01A21A6C"/>
    <w:rsid w:val="01AD2548"/>
    <w:rsid w:val="01B5451A"/>
    <w:rsid w:val="01B6BC4A"/>
    <w:rsid w:val="01B80B58"/>
    <w:rsid w:val="01B8A25B"/>
    <w:rsid w:val="01BCEBE9"/>
    <w:rsid w:val="01BF4606"/>
    <w:rsid w:val="01C05DBC"/>
    <w:rsid w:val="01C30BB3"/>
    <w:rsid w:val="01C5E314"/>
    <w:rsid w:val="01C73779"/>
    <w:rsid w:val="01C96867"/>
    <w:rsid w:val="01CF501F"/>
    <w:rsid w:val="01CFF8E8"/>
    <w:rsid w:val="01D27CDE"/>
    <w:rsid w:val="01E393C9"/>
    <w:rsid w:val="01E7E206"/>
    <w:rsid w:val="01E852DC"/>
    <w:rsid w:val="01E8FFB4"/>
    <w:rsid w:val="01E909F8"/>
    <w:rsid w:val="01E9D89F"/>
    <w:rsid w:val="01EB76CD"/>
    <w:rsid w:val="01EE3951"/>
    <w:rsid w:val="01F08AD8"/>
    <w:rsid w:val="01F2A53E"/>
    <w:rsid w:val="01F4099A"/>
    <w:rsid w:val="01F4C182"/>
    <w:rsid w:val="01F671B4"/>
    <w:rsid w:val="01FDFCC6"/>
    <w:rsid w:val="0200CEB9"/>
    <w:rsid w:val="0201C16A"/>
    <w:rsid w:val="02052DA9"/>
    <w:rsid w:val="020B3CBA"/>
    <w:rsid w:val="020C8B72"/>
    <w:rsid w:val="020D8FF9"/>
    <w:rsid w:val="020E1914"/>
    <w:rsid w:val="020EA479"/>
    <w:rsid w:val="02123FCE"/>
    <w:rsid w:val="021759B2"/>
    <w:rsid w:val="0218D1DD"/>
    <w:rsid w:val="021B78DF"/>
    <w:rsid w:val="021D2FF4"/>
    <w:rsid w:val="021E95A5"/>
    <w:rsid w:val="021FD601"/>
    <w:rsid w:val="0223AA75"/>
    <w:rsid w:val="0226832B"/>
    <w:rsid w:val="022D78C0"/>
    <w:rsid w:val="022E0ACA"/>
    <w:rsid w:val="022E57B7"/>
    <w:rsid w:val="02317C5B"/>
    <w:rsid w:val="02370880"/>
    <w:rsid w:val="02393F8B"/>
    <w:rsid w:val="023B378A"/>
    <w:rsid w:val="02416C79"/>
    <w:rsid w:val="0241C3DE"/>
    <w:rsid w:val="02475334"/>
    <w:rsid w:val="0248AB85"/>
    <w:rsid w:val="024AE25A"/>
    <w:rsid w:val="024B19BA"/>
    <w:rsid w:val="024F3914"/>
    <w:rsid w:val="02513A7E"/>
    <w:rsid w:val="02522F85"/>
    <w:rsid w:val="02525243"/>
    <w:rsid w:val="02538CED"/>
    <w:rsid w:val="0253A423"/>
    <w:rsid w:val="0258604B"/>
    <w:rsid w:val="0259BE07"/>
    <w:rsid w:val="025BF68F"/>
    <w:rsid w:val="0262107B"/>
    <w:rsid w:val="02622143"/>
    <w:rsid w:val="02661DD9"/>
    <w:rsid w:val="0267CE5C"/>
    <w:rsid w:val="026ABBF6"/>
    <w:rsid w:val="026C9D1E"/>
    <w:rsid w:val="026CB852"/>
    <w:rsid w:val="026E92A4"/>
    <w:rsid w:val="0272E95C"/>
    <w:rsid w:val="02744E53"/>
    <w:rsid w:val="0275E965"/>
    <w:rsid w:val="027635A4"/>
    <w:rsid w:val="02773658"/>
    <w:rsid w:val="027A5D8A"/>
    <w:rsid w:val="027B7507"/>
    <w:rsid w:val="027C4EC6"/>
    <w:rsid w:val="027C6C35"/>
    <w:rsid w:val="027F92B3"/>
    <w:rsid w:val="028053C7"/>
    <w:rsid w:val="02805AB4"/>
    <w:rsid w:val="0282380E"/>
    <w:rsid w:val="0283D7B5"/>
    <w:rsid w:val="028887D2"/>
    <w:rsid w:val="02895835"/>
    <w:rsid w:val="028AF78F"/>
    <w:rsid w:val="028FBFA0"/>
    <w:rsid w:val="0290F688"/>
    <w:rsid w:val="0293FD4E"/>
    <w:rsid w:val="0294F9C9"/>
    <w:rsid w:val="02952F22"/>
    <w:rsid w:val="02953659"/>
    <w:rsid w:val="0299659A"/>
    <w:rsid w:val="029DCC1A"/>
    <w:rsid w:val="029E2E13"/>
    <w:rsid w:val="029F1F04"/>
    <w:rsid w:val="02A136AC"/>
    <w:rsid w:val="02A17611"/>
    <w:rsid w:val="02A1B685"/>
    <w:rsid w:val="02A325CA"/>
    <w:rsid w:val="02A458D8"/>
    <w:rsid w:val="02A65FFB"/>
    <w:rsid w:val="02A94762"/>
    <w:rsid w:val="02AADB08"/>
    <w:rsid w:val="02B2E41C"/>
    <w:rsid w:val="02B50C6B"/>
    <w:rsid w:val="02BACD93"/>
    <w:rsid w:val="02BBFB41"/>
    <w:rsid w:val="02BC21D7"/>
    <w:rsid w:val="02BFEA20"/>
    <w:rsid w:val="02C099A3"/>
    <w:rsid w:val="02C20FBF"/>
    <w:rsid w:val="02C6E46C"/>
    <w:rsid w:val="02C7942A"/>
    <w:rsid w:val="02C93057"/>
    <w:rsid w:val="02C9D4C5"/>
    <w:rsid w:val="02CA5C15"/>
    <w:rsid w:val="02CD6A75"/>
    <w:rsid w:val="02CDC13D"/>
    <w:rsid w:val="02D37A23"/>
    <w:rsid w:val="02D8EC5A"/>
    <w:rsid w:val="02DDBA79"/>
    <w:rsid w:val="02DF9009"/>
    <w:rsid w:val="02E4AABB"/>
    <w:rsid w:val="02E6ADD7"/>
    <w:rsid w:val="02E70E1B"/>
    <w:rsid w:val="02E9687B"/>
    <w:rsid w:val="02E993EF"/>
    <w:rsid w:val="02E9E11B"/>
    <w:rsid w:val="02EE45C2"/>
    <w:rsid w:val="02EF4E68"/>
    <w:rsid w:val="02F07ACF"/>
    <w:rsid w:val="02F40EA2"/>
    <w:rsid w:val="02F412C1"/>
    <w:rsid w:val="02F70F9F"/>
    <w:rsid w:val="02F73A74"/>
    <w:rsid w:val="02F9303B"/>
    <w:rsid w:val="02F9DAB1"/>
    <w:rsid w:val="02FA7268"/>
    <w:rsid w:val="02FAC4B4"/>
    <w:rsid w:val="02FDCAD9"/>
    <w:rsid w:val="02FF1E43"/>
    <w:rsid w:val="02FF2742"/>
    <w:rsid w:val="0303CBDC"/>
    <w:rsid w:val="0305070F"/>
    <w:rsid w:val="030649B3"/>
    <w:rsid w:val="030947CE"/>
    <w:rsid w:val="030A47DD"/>
    <w:rsid w:val="030C7396"/>
    <w:rsid w:val="030CBBC7"/>
    <w:rsid w:val="030D4BCE"/>
    <w:rsid w:val="0310073B"/>
    <w:rsid w:val="0312476E"/>
    <w:rsid w:val="03126D03"/>
    <w:rsid w:val="031293A3"/>
    <w:rsid w:val="0317E205"/>
    <w:rsid w:val="031B2C38"/>
    <w:rsid w:val="031E967B"/>
    <w:rsid w:val="0323C260"/>
    <w:rsid w:val="03240876"/>
    <w:rsid w:val="0326742B"/>
    <w:rsid w:val="03279788"/>
    <w:rsid w:val="032A05AA"/>
    <w:rsid w:val="032A848D"/>
    <w:rsid w:val="032C98AB"/>
    <w:rsid w:val="032E7390"/>
    <w:rsid w:val="0330F243"/>
    <w:rsid w:val="03316F34"/>
    <w:rsid w:val="03316F77"/>
    <w:rsid w:val="03323587"/>
    <w:rsid w:val="033529E7"/>
    <w:rsid w:val="0337EC40"/>
    <w:rsid w:val="033CEF3B"/>
    <w:rsid w:val="033E27B0"/>
    <w:rsid w:val="033E7225"/>
    <w:rsid w:val="033F68B5"/>
    <w:rsid w:val="03408DD2"/>
    <w:rsid w:val="0341C9B0"/>
    <w:rsid w:val="03424D65"/>
    <w:rsid w:val="0345A5DE"/>
    <w:rsid w:val="03464353"/>
    <w:rsid w:val="034723B7"/>
    <w:rsid w:val="03489903"/>
    <w:rsid w:val="03489B8D"/>
    <w:rsid w:val="0348C02A"/>
    <w:rsid w:val="034BA12C"/>
    <w:rsid w:val="034C82E3"/>
    <w:rsid w:val="034FF017"/>
    <w:rsid w:val="0350FF50"/>
    <w:rsid w:val="035962A1"/>
    <w:rsid w:val="035E6DC5"/>
    <w:rsid w:val="036034B0"/>
    <w:rsid w:val="0361C093"/>
    <w:rsid w:val="0367FE8A"/>
    <w:rsid w:val="036A5C3D"/>
    <w:rsid w:val="036DABB8"/>
    <w:rsid w:val="036EF414"/>
    <w:rsid w:val="036EFC61"/>
    <w:rsid w:val="03704492"/>
    <w:rsid w:val="03732ACC"/>
    <w:rsid w:val="037332DC"/>
    <w:rsid w:val="0373B33B"/>
    <w:rsid w:val="03749B42"/>
    <w:rsid w:val="0375C528"/>
    <w:rsid w:val="037614AA"/>
    <w:rsid w:val="03772B58"/>
    <w:rsid w:val="037ABE84"/>
    <w:rsid w:val="037B4DC5"/>
    <w:rsid w:val="037E0C39"/>
    <w:rsid w:val="037E0F79"/>
    <w:rsid w:val="03805A72"/>
    <w:rsid w:val="0380EB96"/>
    <w:rsid w:val="0382FF78"/>
    <w:rsid w:val="038357A8"/>
    <w:rsid w:val="0385E0CB"/>
    <w:rsid w:val="0386A0BB"/>
    <w:rsid w:val="0386D7CD"/>
    <w:rsid w:val="038833F8"/>
    <w:rsid w:val="038CE2D1"/>
    <w:rsid w:val="038E47E2"/>
    <w:rsid w:val="03915789"/>
    <w:rsid w:val="0393900F"/>
    <w:rsid w:val="0397EA84"/>
    <w:rsid w:val="03989A01"/>
    <w:rsid w:val="039C9C3B"/>
    <w:rsid w:val="039EBA79"/>
    <w:rsid w:val="03A16420"/>
    <w:rsid w:val="03A1E1B3"/>
    <w:rsid w:val="03A7D5D3"/>
    <w:rsid w:val="03AC6833"/>
    <w:rsid w:val="03ACE319"/>
    <w:rsid w:val="03B3901F"/>
    <w:rsid w:val="03B3E641"/>
    <w:rsid w:val="03B7EDDE"/>
    <w:rsid w:val="03B90FE0"/>
    <w:rsid w:val="03BD676E"/>
    <w:rsid w:val="03BFE838"/>
    <w:rsid w:val="03C0242D"/>
    <w:rsid w:val="03C05F92"/>
    <w:rsid w:val="03C19342"/>
    <w:rsid w:val="03C657A5"/>
    <w:rsid w:val="03C71419"/>
    <w:rsid w:val="03C987FC"/>
    <w:rsid w:val="03CA0692"/>
    <w:rsid w:val="03CB42F1"/>
    <w:rsid w:val="03CBAD60"/>
    <w:rsid w:val="03D1B8FA"/>
    <w:rsid w:val="03D1E392"/>
    <w:rsid w:val="03D1FB36"/>
    <w:rsid w:val="03D2D1C5"/>
    <w:rsid w:val="03D42C88"/>
    <w:rsid w:val="03D4EBFF"/>
    <w:rsid w:val="03D84722"/>
    <w:rsid w:val="03DADECE"/>
    <w:rsid w:val="03DCAFE9"/>
    <w:rsid w:val="03DD6A96"/>
    <w:rsid w:val="03DD75A3"/>
    <w:rsid w:val="03DE63A7"/>
    <w:rsid w:val="03DE6E28"/>
    <w:rsid w:val="03E022AF"/>
    <w:rsid w:val="03E197B4"/>
    <w:rsid w:val="03E1BFE8"/>
    <w:rsid w:val="03E50F1D"/>
    <w:rsid w:val="03E52AAA"/>
    <w:rsid w:val="03E6EA1B"/>
    <w:rsid w:val="03EA8DB2"/>
    <w:rsid w:val="03F34F4F"/>
    <w:rsid w:val="03F48A0F"/>
    <w:rsid w:val="03FC1F6F"/>
    <w:rsid w:val="03FC9F96"/>
    <w:rsid w:val="04026D02"/>
    <w:rsid w:val="0402B5E8"/>
    <w:rsid w:val="040722C8"/>
    <w:rsid w:val="04075ADB"/>
    <w:rsid w:val="0408B943"/>
    <w:rsid w:val="0408E4EF"/>
    <w:rsid w:val="040A9DE8"/>
    <w:rsid w:val="040D3E26"/>
    <w:rsid w:val="0411B69C"/>
    <w:rsid w:val="04160196"/>
    <w:rsid w:val="041F053D"/>
    <w:rsid w:val="0423B49F"/>
    <w:rsid w:val="04257E89"/>
    <w:rsid w:val="0429507A"/>
    <w:rsid w:val="04295FF6"/>
    <w:rsid w:val="04305A9E"/>
    <w:rsid w:val="0431BCEA"/>
    <w:rsid w:val="0432C6C5"/>
    <w:rsid w:val="04347B62"/>
    <w:rsid w:val="04354E84"/>
    <w:rsid w:val="04376E3B"/>
    <w:rsid w:val="043C5455"/>
    <w:rsid w:val="04422BEA"/>
    <w:rsid w:val="0442305C"/>
    <w:rsid w:val="0446B4A7"/>
    <w:rsid w:val="0448999F"/>
    <w:rsid w:val="044BC7AE"/>
    <w:rsid w:val="044C62EB"/>
    <w:rsid w:val="044CA2E7"/>
    <w:rsid w:val="044ED9DD"/>
    <w:rsid w:val="04510E35"/>
    <w:rsid w:val="0451206A"/>
    <w:rsid w:val="0452652F"/>
    <w:rsid w:val="04526CA5"/>
    <w:rsid w:val="0455C77F"/>
    <w:rsid w:val="0460D44F"/>
    <w:rsid w:val="04623D3B"/>
    <w:rsid w:val="046A0529"/>
    <w:rsid w:val="046AEA51"/>
    <w:rsid w:val="046BD36F"/>
    <w:rsid w:val="046BE808"/>
    <w:rsid w:val="04715830"/>
    <w:rsid w:val="047258AF"/>
    <w:rsid w:val="047461E0"/>
    <w:rsid w:val="047890A7"/>
    <w:rsid w:val="047B2B70"/>
    <w:rsid w:val="047C32D0"/>
    <w:rsid w:val="047C449C"/>
    <w:rsid w:val="047D28ED"/>
    <w:rsid w:val="047D765A"/>
    <w:rsid w:val="047F84BE"/>
    <w:rsid w:val="04807B1C"/>
    <w:rsid w:val="0489A522"/>
    <w:rsid w:val="048B3060"/>
    <w:rsid w:val="048C0BB5"/>
    <w:rsid w:val="048C4B30"/>
    <w:rsid w:val="0490C0A2"/>
    <w:rsid w:val="0493E411"/>
    <w:rsid w:val="049688B7"/>
    <w:rsid w:val="04976B45"/>
    <w:rsid w:val="04984443"/>
    <w:rsid w:val="0498C4D7"/>
    <w:rsid w:val="049ADB56"/>
    <w:rsid w:val="049BA437"/>
    <w:rsid w:val="049D4A33"/>
    <w:rsid w:val="049DB613"/>
    <w:rsid w:val="049E4B24"/>
    <w:rsid w:val="049F563B"/>
    <w:rsid w:val="049F5D1E"/>
    <w:rsid w:val="04A0DD1F"/>
    <w:rsid w:val="04A62EE7"/>
    <w:rsid w:val="04AC1C92"/>
    <w:rsid w:val="04AC59BC"/>
    <w:rsid w:val="04ACAF61"/>
    <w:rsid w:val="04B07BCC"/>
    <w:rsid w:val="04B36832"/>
    <w:rsid w:val="04B44948"/>
    <w:rsid w:val="04B4AF4F"/>
    <w:rsid w:val="04B5BE5D"/>
    <w:rsid w:val="04B6736E"/>
    <w:rsid w:val="04B74C7E"/>
    <w:rsid w:val="04B84386"/>
    <w:rsid w:val="04B9119A"/>
    <w:rsid w:val="04BD0E5D"/>
    <w:rsid w:val="04C67274"/>
    <w:rsid w:val="04C7C753"/>
    <w:rsid w:val="04C9FE8C"/>
    <w:rsid w:val="04CB98D0"/>
    <w:rsid w:val="04CBD063"/>
    <w:rsid w:val="04CDF593"/>
    <w:rsid w:val="04D051BA"/>
    <w:rsid w:val="04D091F4"/>
    <w:rsid w:val="04D1913A"/>
    <w:rsid w:val="04D2433A"/>
    <w:rsid w:val="04D792B1"/>
    <w:rsid w:val="04D90987"/>
    <w:rsid w:val="04DA2DC6"/>
    <w:rsid w:val="04DA4286"/>
    <w:rsid w:val="04DB32BB"/>
    <w:rsid w:val="04DC87BD"/>
    <w:rsid w:val="04DE0032"/>
    <w:rsid w:val="04E22592"/>
    <w:rsid w:val="04E36389"/>
    <w:rsid w:val="04E493CF"/>
    <w:rsid w:val="04E589D1"/>
    <w:rsid w:val="04EA474A"/>
    <w:rsid w:val="04EA985C"/>
    <w:rsid w:val="04EAEEE9"/>
    <w:rsid w:val="04EDA343"/>
    <w:rsid w:val="04EF62A7"/>
    <w:rsid w:val="04F20F5D"/>
    <w:rsid w:val="04F3ADFE"/>
    <w:rsid w:val="04F48CAB"/>
    <w:rsid w:val="04F6EAB5"/>
    <w:rsid w:val="04F72365"/>
    <w:rsid w:val="04F96EAE"/>
    <w:rsid w:val="04F9AF6D"/>
    <w:rsid w:val="04FA6AC1"/>
    <w:rsid w:val="04FC9EF3"/>
    <w:rsid w:val="04FD7FDF"/>
    <w:rsid w:val="05028761"/>
    <w:rsid w:val="05082203"/>
    <w:rsid w:val="050A5BD5"/>
    <w:rsid w:val="050C2C1F"/>
    <w:rsid w:val="050CAB01"/>
    <w:rsid w:val="05199D15"/>
    <w:rsid w:val="051B6E28"/>
    <w:rsid w:val="051F3BD3"/>
    <w:rsid w:val="0521AC35"/>
    <w:rsid w:val="0521DF7F"/>
    <w:rsid w:val="0522F521"/>
    <w:rsid w:val="0524CE04"/>
    <w:rsid w:val="05277380"/>
    <w:rsid w:val="0528F009"/>
    <w:rsid w:val="0529F470"/>
    <w:rsid w:val="052A2AD9"/>
    <w:rsid w:val="052F6070"/>
    <w:rsid w:val="05333597"/>
    <w:rsid w:val="05358DFB"/>
    <w:rsid w:val="053CB096"/>
    <w:rsid w:val="053DEFC9"/>
    <w:rsid w:val="05423C03"/>
    <w:rsid w:val="05459164"/>
    <w:rsid w:val="05470FC1"/>
    <w:rsid w:val="05473FD8"/>
    <w:rsid w:val="054CCD0F"/>
    <w:rsid w:val="055073B5"/>
    <w:rsid w:val="05512AAB"/>
    <w:rsid w:val="055B9904"/>
    <w:rsid w:val="055F0087"/>
    <w:rsid w:val="05606488"/>
    <w:rsid w:val="0560BCBA"/>
    <w:rsid w:val="0561FE89"/>
    <w:rsid w:val="0562A1B6"/>
    <w:rsid w:val="05661882"/>
    <w:rsid w:val="05670ABC"/>
    <w:rsid w:val="05680560"/>
    <w:rsid w:val="05692EBF"/>
    <w:rsid w:val="056A5EF0"/>
    <w:rsid w:val="056E6464"/>
    <w:rsid w:val="056F5A86"/>
    <w:rsid w:val="056F6B47"/>
    <w:rsid w:val="0570FA65"/>
    <w:rsid w:val="057271B5"/>
    <w:rsid w:val="0572C4CD"/>
    <w:rsid w:val="057742F8"/>
    <w:rsid w:val="057BC217"/>
    <w:rsid w:val="057D2068"/>
    <w:rsid w:val="057D7818"/>
    <w:rsid w:val="057D90D2"/>
    <w:rsid w:val="057FC61F"/>
    <w:rsid w:val="05818FAC"/>
    <w:rsid w:val="0582BA7C"/>
    <w:rsid w:val="0582D0BE"/>
    <w:rsid w:val="05876C8F"/>
    <w:rsid w:val="0588ADD6"/>
    <w:rsid w:val="0589A88C"/>
    <w:rsid w:val="058BBB56"/>
    <w:rsid w:val="058BFE9E"/>
    <w:rsid w:val="059CE180"/>
    <w:rsid w:val="05A0443C"/>
    <w:rsid w:val="05A2B646"/>
    <w:rsid w:val="05A6EAD8"/>
    <w:rsid w:val="05A78F9B"/>
    <w:rsid w:val="05A89D11"/>
    <w:rsid w:val="05A8C4A1"/>
    <w:rsid w:val="05A8F049"/>
    <w:rsid w:val="05ABEC2D"/>
    <w:rsid w:val="05AE05A9"/>
    <w:rsid w:val="05AE9F58"/>
    <w:rsid w:val="05B0B096"/>
    <w:rsid w:val="05B134F7"/>
    <w:rsid w:val="05B85B05"/>
    <w:rsid w:val="05B90571"/>
    <w:rsid w:val="05B9FC1B"/>
    <w:rsid w:val="05BA5CE8"/>
    <w:rsid w:val="05BED44F"/>
    <w:rsid w:val="05BF8500"/>
    <w:rsid w:val="05C00A9F"/>
    <w:rsid w:val="05C3A26F"/>
    <w:rsid w:val="05C7E6C4"/>
    <w:rsid w:val="05C8D49E"/>
    <w:rsid w:val="05CB34D9"/>
    <w:rsid w:val="05CCB09D"/>
    <w:rsid w:val="05CE141D"/>
    <w:rsid w:val="05D243B6"/>
    <w:rsid w:val="05D99F40"/>
    <w:rsid w:val="05DB3814"/>
    <w:rsid w:val="05DB6EEC"/>
    <w:rsid w:val="05DFC04C"/>
    <w:rsid w:val="05E4E53F"/>
    <w:rsid w:val="05E59F3F"/>
    <w:rsid w:val="05E684FF"/>
    <w:rsid w:val="05E6D1F3"/>
    <w:rsid w:val="05E87348"/>
    <w:rsid w:val="05E8CB49"/>
    <w:rsid w:val="05E8EBB8"/>
    <w:rsid w:val="05E90780"/>
    <w:rsid w:val="05E92036"/>
    <w:rsid w:val="05E936BA"/>
    <w:rsid w:val="05EAAA3E"/>
    <w:rsid w:val="05EB1268"/>
    <w:rsid w:val="05EC39A2"/>
    <w:rsid w:val="05EF73A7"/>
    <w:rsid w:val="05F0080F"/>
    <w:rsid w:val="05F0F6C2"/>
    <w:rsid w:val="05F13566"/>
    <w:rsid w:val="05F5AEA6"/>
    <w:rsid w:val="05F64E9C"/>
    <w:rsid w:val="05F8FBF7"/>
    <w:rsid w:val="05FCFD25"/>
    <w:rsid w:val="0601F413"/>
    <w:rsid w:val="0605DF56"/>
    <w:rsid w:val="0607170C"/>
    <w:rsid w:val="06089C09"/>
    <w:rsid w:val="060BCD01"/>
    <w:rsid w:val="060D8952"/>
    <w:rsid w:val="0610303F"/>
    <w:rsid w:val="0613B1B8"/>
    <w:rsid w:val="061539B4"/>
    <w:rsid w:val="0616B221"/>
    <w:rsid w:val="061A8234"/>
    <w:rsid w:val="061B2E29"/>
    <w:rsid w:val="061C4B7D"/>
    <w:rsid w:val="061D8B27"/>
    <w:rsid w:val="0626B1D2"/>
    <w:rsid w:val="0628B2DC"/>
    <w:rsid w:val="062B0447"/>
    <w:rsid w:val="062B49C7"/>
    <w:rsid w:val="062BBD0B"/>
    <w:rsid w:val="062BCB26"/>
    <w:rsid w:val="062BEDA5"/>
    <w:rsid w:val="062D5978"/>
    <w:rsid w:val="0630752C"/>
    <w:rsid w:val="0635552D"/>
    <w:rsid w:val="0636C804"/>
    <w:rsid w:val="0636D4CA"/>
    <w:rsid w:val="06387EBC"/>
    <w:rsid w:val="063A1B85"/>
    <w:rsid w:val="063BA4AC"/>
    <w:rsid w:val="063BA70F"/>
    <w:rsid w:val="063D0E97"/>
    <w:rsid w:val="063DEA75"/>
    <w:rsid w:val="063E5483"/>
    <w:rsid w:val="0640D3F7"/>
    <w:rsid w:val="06410B12"/>
    <w:rsid w:val="0643E29C"/>
    <w:rsid w:val="064416DA"/>
    <w:rsid w:val="0644A8E8"/>
    <w:rsid w:val="064610FF"/>
    <w:rsid w:val="06481B02"/>
    <w:rsid w:val="064EA1B7"/>
    <w:rsid w:val="064F3893"/>
    <w:rsid w:val="0654DEA7"/>
    <w:rsid w:val="065933A4"/>
    <w:rsid w:val="06595FD1"/>
    <w:rsid w:val="065A9C07"/>
    <w:rsid w:val="065B7F9C"/>
    <w:rsid w:val="06612A65"/>
    <w:rsid w:val="066397B4"/>
    <w:rsid w:val="0664F883"/>
    <w:rsid w:val="06672F7E"/>
    <w:rsid w:val="066CCAA9"/>
    <w:rsid w:val="066FEED8"/>
    <w:rsid w:val="06712BAE"/>
    <w:rsid w:val="06733BB9"/>
    <w:rsid w:val="0675049D"/>
    <w:rsid w:val="06773922"/>
    <w:rsid w:val="06778802"/>
    <w:rsid w:val="067F0C93"/>
    <w:rsid w:val="067FC17D"/>
    <w:rsid w:val="067FDA60"/>
    <w:rsid w:val="06803609"/>
    <w:rsid w:val="068163B5"/>
    <w:rsid w:val="0682849A"/>
    <w:rsid w:val="0682FA21"/>
    <w:rsid w:val="06841435"/>
    <w:rsid w:val="0688BD27"/>
    <w:rsid w:val="06892EB5"/>
    <w:rsid w:val="068AEAAE"/>
    <w:rsid w:val="068AF0CD"/>
    <w:rsid w:val="068B4BEB"/>
    <w:rsid w:val="068C6D5A"/>
    <w:rsid w:val="068CAA3C"/>
    <w:rsid w:val="068CD9C4"/>
    <w:rsid w:val="068F4976"/>
    <w:rsid w:val="0690AB5E"/>
    <w:rsid w:val="0690C130"/>
    <w:rsid w:val="06914E54"/>
    <w:rsid w:val="0697D572"/>
    <w:rsid w:val="069CEEBB"/>
    <w:rsid w:val="069CEFA9"/>
    <w:rsid w:val="069F3FDD"/>
    <w:rsid w:val="06A1986C"/>
    <w:rsid w:val="06A45B8F"/>
    <w:rsid w:val="06A4D887"/>
    <w:rsid w:val="06AA4892"/>
    <w:rsid w:val="06AAA9EB"/>
    <w:rsid w:val="06AADF3B"/>
    <w:rsid w:val="06AD8AAB"/>
    <w:rsid w:val="06ADEDDD"/>
    <w:rsid w:val="06AE6904"/>
    <w:rsid w:val="06B03F77"/>
    <w:rsid w:val="06B18103"/>
    <w:rsid w:val="06B2003B"/>
    <w:rsid w:val="06B5648E"/>
    <w:rsid w:val="06B848AF"/>
    <w:rsid w:val="06B94410"/>
    <w:rsid w:val="06B9538E"/>
    <w:rsid w:val="06B9D534"/>
    <w:rsid w:val="06BBA026"/>
    <w:rsid w:val="06C006EF"/>
    <w:rsid w:val="06C06C5D"/>
    <w:rsid w:val="06C09E65"/>
    <w:rsid w:val="06C36002"/>
    <w:rsid w:val="06C60DCE"/>
    <w:rsid w:val="06C635EE"/>
    <w:rsid w:val="06C6DBD3"/>
    <w:rsid w:val="06C6E864"/>
    <w:rsid w:val="06C944BD"/>
    <w:rsid w:val="06CB70D0"/>
    <w:rsid w:val="06CDD21F"/>
    <w:rsid w:val="06CE132C"/>
    <w:rsid w:val="06D00621"/>
    <w:rsid w:val="06D06CCF"/>
    <w:rsid w:val="06D7FBAA"/>
    <w:rsid w:val="06DBE778"/>
    <w:rsid w:val="06DC115F"/>
    <w:rsid w:val="06DC2972"/>
    <w:rsid w:val="06DD4BC0"/>
    <w:rsid w:val="06E139E8"/>
    <w:rsid w:val="06E3C983"/>
    <w:rsid w:val="06E4B53F"/>
    <w:rsid w:val="06E863A0"/>
    <w:rsid w:val="06E9E595"/>
    <w:rsid w:val="06EACAD5"/>
    <w:rsid w:val="06EF4043"/>
    <w:rsid w:val="06F13324"/>
    <w:rsid w:val="06F236C0"/>
    <w:rsid w:val="06F259A9"/>
    <w:rsid w:val="06F28BF1"/>
    <w:rsid w:val="06F458E8"/>
    <w:rsid w:val="06FABB0E"/>
    <w:rsid w:val="06FC05AC"/>
    <w:rsid w:val="06FF1A0B"/>
    <w:rsid w:val="06FFB9DD"/>
    <w:rsid w:val="0706508B"/>
    <w:rsid w:val="07099BF8"/>
    <w:rsid w:val="070A34C5"/>
    <w:rsid w:val="070C8CC1"/>
    <w:rsid w:val="070E401C"/>
    <w:rsid w:val="071267F7"/>
    <w:rsid w:val="071344F1"/>
    <w:rsid w:val="071572FC"/>
    <w:rsid w:val="0715ABEC"/>
    <w:rsid w:val="0715F0D7"/>
    <w:rsid w:val="071605A9"/>
    <w:rsid w:val="0716E762"/>
    <w:rsid w:val="071781B2"/>
    <w:rsid w:val="0717A093"/>
    <w:rsid w:val="071B9680"/>
    <w:rsid w:val="071EB938"/>
    <w:rsid w:val="071F8098"/>
    <w:rsid w:val="071FF760"/>
    <w:rsid w:val="07210E80"/>
    <w:rsid w:val="072113BF"/>
    <w:rsid w:val="0723491A"/>
    <w:rsid w:val="07237EAE"/>
    <w:rsid w:val="0726A07E"/>
    <w:rsid w:val="072DD9FF"/>
    <w:rsid w:val="0731289A"/>
    <w:rsid w:val="07318503"/>
    <w:rsid w:val="07341BFC"/>
    <w:rsid w:val="07345FE0"/>
    <w:rsid w:val="073A1641"/>
    <w:rsid w:val="073E8D6D"/>
    <w:rsid w:val="073EC38A"/>
    <w:rsid w:val="073EFB9D"/>
    <w:rsid w:val="0740F748"/>
    <w:rsid w:val="07421B3D"/>
    <w:rsid w:val="07422901"/>
    <w:rsid w:val="0748F974"/>
    <w:rsid w:val="074A253E"/>
    <w:rsid w:val="074C0334"/>
    <w:rsid w:val="07510D14"/>
    <w:rsid w:val="07529818"/>
    <w:rsid w:val="0757EBE7"/>
    <w:rsid w:val="075813AB"/>
    <w:rsid w:val="0758834C"/>
    <w:rsid w:val="075A95CE"/>
    <w:rsid w:val="075BC4B4"/>
    <w:rsid w:val="075CCEE4"/>
    <w:rsid w:val="076000D5"/>
    <w:rsid w:val="0767B149"/>
    <w:rsid w:val="07695B2B"/>
    <w:rsid w:val="076C0239"/>
    <w:rsid w:val="076E5DEE"/>
    <w:rsid w:val="07709456"/>
    <w:rsid w:val="0770A91D"/>
    <w:rsid w:val="0770FC6B"/>
    <w:rsid w:val="077483D5"/>
    <w:rsid w:val="07755679"/>
    <w:rsid w:val="077825F9"/>
    <w:rsid w:val="0778D2DD"/>
    <w:rsid w:val="07790D21"/>
    <w:rsid w:val="077A2B32"/>
    <w:rsid w:val="077AEE9F"/>
    <w:rsid w:val="077B7299"/>
    <w:rsid w:val="077B754D"/>
    <w:rsid w:val="077E57D9"/>
    <w:rsid w:val="077F17AC"/>
    <w:rsid w:val="078153D2"/>
    <w:rsid w:val="07815E01"/>
    <w:rsid w:val="07825ABC"/>
    <w:rsid w:val="07856E4D"/>
    <w:rsid w:val="078A4BC0"/>
    <w:rsid w:val="078B66A3"/>
    <w:rsid w:val="0790BCE4"/>
    <w:rsid w:val="0791F422"/>
    <w:rsid w:val="0792DEAA"/>
    <w:rsid w:val="079301F5"/>
    <w:rsid w:val="07987511"/>
    <w:rsid w:val="0798BEBA"/>
    <w:rsid w:val="0798E98F"/>
    <w:rsid w:val="07994E10"/>
    <w:rsid w:val="079A3E71"/>
    <w:rsid w:val="079A558F"/>
    <w:rsid w:val="079AEF7B"/>
    <w:rsid w:val="079B216E"/>
    <w:rsid w:val="07A065FC"/>
    <w:rsid w:val="07A2E079"/>
    <w:rsid w:val="07A32464"/>
    <w:rsid w:val="07A3AB0F"/>
    <w:rsid w:val="07A6D0D1"/>
    <w:rsid w:val="07A77231"/>
    <w:rsid w:val="07A91ACE"/>
    <w:rsid w:val="07AC2133"/>
    <w:rsid w:val="07ADECEB"/>
    <w:rsid w:val="07AF42D0"/>
    <w:rsid w:val="07AF5A9F"/>
    <w:rsid w:val="07B2AAE3"/>
    <w:rsid w:val="07B32616"/>
    <w:rsid w:val="07B3E55E"/>
    <w:rsid w:val="07B440BC"/>
    <w:rsid w:val="07B50190"/>
    <w:rsid w:val="07B56971"/>
    <w:rsid w:val="07B81BDE"/>
    <w:rsid w:val="07BA18A9"/>
    <w:rsid w:val="07BB6687"/>
    <w:rsid w:val="07BD1E9C"/>
    <w:rsid w:val="07C14193"/>
    <w:rsid w:val="07C25A44"/>
    <w:rsid w:val="07C3540D"/>
    <w:rsid w:val="07C4E6AC"/>
    <w:rsid w:val="07C4FF59"/>
    <w:rsid w:val="07C56DF0"/>
    <w:rsid w:val="07C6BD7A"/>
    <w:rsid w:val="07C838CC"/>
    <w:rsid w:val="07CCA15E"/>
    <w:rsid w:val="07CD4708"/>
    <w:rsid w:val="07CEECD6"/>
    <w:rsid w:val="07CFC644"/>
    <w:rsid w:val="07D7E4D7"/>
    <w:rsid w:val="07D9CC4B"/>
    <w:rsid w:val="07DDB900"/>
    <w:rsid w:val="07E28DCA"/>
    <w:rsid w:val="07E3B504"/>
    <w:rsid w:val="07E70A17"/>
    <w:rsid w:val="07E8C875"/>
    <w:rsid w:val="07ED1452"/>
    <w:rsid w:val="07F26B9C"/>
    <w:rsid w:val="07F383E1"/>
    <w:rsid w:val="07F6EBD9"/>
    <w:rsid w:val="07F8C98F"/>
    <w:rsid w:val="07F8DB5A"/>
    <w:rsid w:val="07FB03B3"/>
    <w:rsid w:val="07FD9A70"/>
    <w:rsid w:val="07FE2AD6"/>
    <w:rsid w:val="07FED939"/>
    <w:rsid w:val="07FF572C"/>
    <w:rsid w:val="0800B309"/>
    <w:rsid w:val="0801DBEE"/>
    <w:rsid w:val="0802623E"/>
    <w:rsid w:val="0802EB11"/>
    <w:rsid w:val="08068CCE"/>
    <w:rsid w:val="0807F27C"/>
    <w:rsid w:val="0808F278"/>
    <w:rsid w:val="080A8CEB"/>
    <w:rsid w:val="080B4300"/>
    <w:rsid w:val="080D44F4"/>
    <w:rsid w:val="080E77DD"/>
    <w:rsid w:val="0811E348"/>
    <w:rsid w:val="0812A085"/>
    <w:rsid w:val="0814C57E"/>
    <w:rsid w:val="0815FF51"/>
    <w:rsid w:val="08160503"/>
    <w:rsid w:val="0817527B"/>
    <w:rsid w:val="0817DDE0"/>
    <w:rsid w:val="081AC5F0"/>
    <w:rsid w:val="081B91DE"/>
    <w:rsid w:val="081CB53B"/>
    <w:rsid w:val="08209057"/>
    <w:rsid w:val="0824869E"/>
    <w:rsid w:val="0828C60E"/>
    <w:rsid w:val="082A682A"/>
    <w:rsid w:val="082E9A08"/>
    <w:rsid w:val="082F2275"/>
    <w:rsid w:val="082FFEA6"/>
    <w:rsid w:val="08305D70"/>
    <w:rsid w:val="0832508C"/>
    <w:rsid w:val="08326D6E"/>
    <w:rsid w:val="0833A5D3"/>
    <w:rsid w:val="0833E7D8"/>
    <w:rsid w:val="0833EB30"/>
    <w:rsid w:val="08378CC6"/>
    <w:rsid w:val="083A30CF"/>
    <w:rsid w:val="083CB4E7"/>
    <w:rsid w:val="083D57A8"/>
    <w:rsid w:val="083EF8B5"/>
    <w:rsid w:val="083F5AA9"/>
    <w:rsid w:val="083FAC16"/>
    <w:rsid w:val="0844D007"/>
    <w:rsid w:val="084DA56A"/>
    <w:rsid w:val="084EA62E"/>
    <w:rsid w:val="084FF9EB"/>
    <w:rsid w:val="085134EF"/>
    <w:rsid w:val="0856C8CB"/>
    <w:rsid w:val="0858B70F"/>
    <w:rsid w:val="085C9EF2"/>
    <w:rsid w:val="085E33CE"/>
    <w:rsid w:val="085E6858"/>
    <w:rsid w:val="086152F5"/>
    <w:rsid w:val="0861D3F5"/>
    <w:rsid w:val="0867558B"/>
    <w:rsid w:val="0867705F"/>
    <w:rsid w:val="08683117"/>
    <w:rsid w:val="086A1D6C"/>
    <w:rsid w:val="086C59D1"/>
    <w:rsid w:val="0871459D"/>
    <w:rsid w:val="08717D83"/>
    <w:rsid w:val="0871A95C"/>
    <w:rsid w:val="0875B251"/>
    <w:rsid w:val="0875BC07"/>
    <w:rsid w:val="087ED667"/>
    <w:rsid w:val="088542B9"/>
    <w:rsid w:val="088645A0"/>
    <w:rsid w:val="0887DFB2"/>
    <w:rsid w:val="08893D27"/>
    <w:rsid w:val="088D086C"/>
    <w:rsid w:val="088FFF4E"/>
    <w:rsid w:val="0892A863"/>
    <w:rsid w:val="0892B80C"/>
    <w:rsid w:val="0895C4AF"/>
    <w:rsid w:val="0897E2BF"/>
    <w:rsid w:val="089A27C0"/>
    <w:rsid w:val="089CA247"/>
    <w:rsid w:val="089CBA44"/>
    <w:rsid w:val="089CCF33"/>
    <w:rsid w:val="089D381E"/>
    <w:rsid w:val="089DB944"/>
    <w:rsid w:val="08A0BFA1"/>
    <w:rsid w:val="08A6455A"/>
    <w:rsid w:val="08A89B27"/>
    <w:rsid w:val="08A9EADA"/>
    <w:rsid w:val="08AA4EE5"/>
    <w:rsid w:val="08AA8D47"/>
    <w:rsid w:val="08AAACE7"/>
    <w:rsid w:val="08AE57B2"/>
    <w:rsid w:val="08AEC2F8"/>
    <w:rsid w:val="08B0E6C6"/>
    <w:rsid w:val="08B29A3F"/>
    <w:rsid w:val="08B2FB8E"/>
    <w:rsid w:val="08B31893"/>
    <w:rsid w:val="08BB9132"/>
    <w:rsid w:val="08C0A19A"/>
    <w:rsid w:val="08C49AA9"/>
    <w:rsid w:val="08C6ABD8"/>
    <w:rsid w:val="08CBDBDE"/>
    <w:rsid w:val="08D12A94"/>
    <w:rsid w:val="08D285C6"/>
    <w:rsid w:val="08D36695"/>
    <w:rsid w:val="08D79B2E"/>
    <w:rsid w:val="08D8EC3B"/>
    <w:rsid w:val="08DB1E27"/>
    <w:rsid w:val="08DB9E29"/>
    <w:rsid w:val="08DF828D"/>
    <w:rsid w:val="08E1B073"/>
    <w:rsid w:val="08E705CE"/>
    <w:rsid w:val="08E7C226"/>
    <w:rsid w:val="08EA8986"/>
    <w:rsid w:val="08ED6E13"/>
    <w:rsid w:val="08F155A5"/>
    <w:rsid w:val="08F1909C"/>
    <w:rsid w:val="08F3BC8E"/>
    <w:rsid w:val="08F5EE38"/>
    <w:rsid w:val="08F654AE"/>
    <w:rsid w:val="08F73D3F"/>
    <w:rsid w:val="08F762CE"/>
    <w:rsid w:val="08F887DA"/>
    <w:rsid w:val="08FA4BED"/>
    <w:rsid w:val="08FAE080"/>
    <w:rsid w:val="08FBD136"/>
    <w:rsid w:val="08FC6204"/>
    <w:rsid w:val="08FE643D"/>
    <w:rsid w:val="09001007"/>
    <w:rsid w:val="09007560"/>
    <w:rsid w:val="09011E48"/>
    <w:rsid w:val="09024E9D"/>
    <w:rsid w:val="090457AD"/>
    <w:rsid w:val="09050DA3"/>
    <w:rsid w:val="09076C0A"/>
    <w:rsid w:val="0907EC85"/>
    <w:rsid w:val="090D8FAF"/>
    <w:rsid w:val="090F50A2"/>
    <w:rsid w:val="090F7D2B"/>
    <w:rsid w:val="0915E1F9"/>
    <w:rsid w:val="09182A67"/>
    <w:rsid w:val="091A719B"/>
    <w:rsid w:val="091D1605"/>
    <w:rsid w:val="091EB48E"/>
    <w:rsid w:val="09224B00"/>
    <w:rsid w:val="0923DA64"/>
    <w:rsid w:val="092D8937"/>
    <w:rsid w:val="092ED256"/>
    <w:rsid w:val="092FAC4C"/>
    <w:rsid w:val="0930BFF0"/>
    <w:rsid w:val="0935AD3F"/>
    <w:rsid w:val="0936F750"/>
    <w:rsid w:val="093E187C"/>
    <w:rsid w:val="0944D01B"/>
    <w:rsid w:val="09458522"/>
    <w:rsid w:val="094CFD27"/>
    <w:rsid w:val="094D6E08"/>
    <w:rsid w:val="094E7FEE"/>
    <w:rsid w:val="094F29DD"/>
    <w:rsid w:val="0950BEC0"/>
    <w:rsid w:val="0950D1F1"/>
    <w:rsid w:val="0952564D"/>
    <w:rsid w:val="0953EC3F"/>
    <w:rsid w:val="0955883D"/>
    <w:rsid w:val="0957A345"/>
    <w:rsid w:val="0957E032"/>
    <w:rsid w:val="095B7E62"/>
    <w:rsid w:val="0964B5EA"/>
    <w:rsid w:val="0966C9D8"/>
    <w:rsid w:val="09673BA1"/>
    <w:rsid w:val="096871BF"/>
    <w:rsid w:val="096B96A5"/>
    <w:rsid w:val="096CEDFA"/>
    <w:rsid w:val="0970E750"/>
    <w:rsid w:val="09714557"/>
    <w:rsid w:val="0972C313"/>
    <w:rsid w:val="0974860A"/>
    <w:rsid w:val="0975F3BF"/>
    <w:rsid w:val="09772A8B"/>
    <w:rsid w:val="0977DC78"/>
    <w:rsid w:val="0978F6C7"/>
    <w:rsid w:val="097B94DA"/>
    <w:rsid w:val="097CD0B3"/>
    <w:rsid w:val="097DC2C0"/>
    <w:rsid w:val="097F48BF"/>
    <w:rsid w:val="098066E2"/>
    <w:rsid w:val="09810833"/>
    <w:rsid w:val="09819A1C"/>
    <w:rsid w:val="0983ECEF"/>
    <w:rsid w:val="0983F086"/>
    <w:rsid w:val="098415BB"/>
    <w:rsid w:val="0989351A"/>
    <w:rsid w:val="098E3941"/>
    <w:rsid w:val="099406A5"/>
    <w:rsid w:val="0994C885"/>
    <w:rsid w:val="09969EB7"/>
    <w:rsid w:val="099A8716"/>
    <w:rsid w:val="099B2EA7"/>
    <w:rsid w:val="099CAADA"/>
    <w:rsid w:val="099DAC4F"/>
    <w:rsid w:val="099E6903"/>
    <w:rsid w:val="099E9799"/>
    <w:rsid w:val="09A1436F"/>
    <w:rsid w:val="09A35153"/>
    <w:rsid w:val="09A5A103"/>
    <w:rsid w:val="09A65D47"/>
    <w:rsid w:val="09A6A8F8"/>
    <w:rsid w:val="09A75E22"/>
    <w:rsid w:val="09AA549A"/>
    <w:rsid w:val="09AA6202"/>
    <w:rsid w:val="09AEC8DF"/>
    <w:rsid w:val="09B15E42"/>
    <w:rsid w:val="09B37522"/>
    <w:rsid w:val="09B40522"/>
    <w:rsid w:val="09B556BA"/>
    <w:rsid w:val="09BAFDB2"/>
    <w:rsid w:val="09BFC57F"/>
    <w:rsid w:val="09C056FF"/>
    <w:rsid w:val="09C1BDA5"/>
    <w:rsid w:val="09C35385"/>
    <w:rsid w:val="09C3AA81"/>
    <w:rsid w:val="09C3C4DF"/>
    <w:rsid w:val="09C67AB3"/>
    <w:rsid w:val="09CCCA27"/>
    <w:rsid w:val="09D139A2"/>
    <w:rsid w:val="09D23ABA"/>
    <w:rsid w:val="09D3F935"/>
    <w:rsid w:val="09D480DC"/>
    <w:rsid w:val="09D97EB7"/>
    <w:rsid w:val="09DA18EA"/>
    <w:rsid w:val="09DA7B63"/>
    <w:rsid w:val="09DBC8E4"/>
    <w:rsid w:val="09E22D6B"/>
    <w:rsid w:val="09E504E4"/>
    <w:rsid w:val="09E7A6FF"/>
    <w:rsid w:val="09E7B3D4"/>
    <w:rsid w:val="09E9C973"/>
    <w:rsid w:val="09E9EF37"/>
    <w:rsid w:val="09EA41C6"/>
    <w:rsid w:val="09EB2324"/>
    <w:rsid w:val="09EC6C20"/>
    <w:rsid w:val="09ED0550"/>
    <w:rsid w:val="09EF7B41"/>
    <w:rsid w:val="09EFFBF2"/>
    <w:rsid w:val="09F0B299"/>
    <w:rsid w:val="09F2CBFD"/>
    <w:rsid w:val="09F33F72"/>
    <w:rsid w:val="09F77FE0"/>
    <w:rsid w:val="09F7D2D8"/>
    <w:rsid w:val="09FA34AE"/>
    <w:rsid w:val="09FCA76A"/>
    <w:rsid w:val="09FF71B8"/>
    <w:rsid w:val="09FFD22D"/>
    <w:rsid w:val="0A0066B8"/>
    <w:rsid w:val="0A044687"/>
    <w:rsid w:val="0A080D91"/>
    <w:rsid w:val="0A08A9AF"/>
    <w:rsid w:val="0A0A0E06"/>
    <w:rsid w:val="0A0AF01C"/>
    <w:rsid w:val="0A0B4B9A"/>
    <w:rsid w:val="0A0DCA9D"/>
    <w:rsid w:val="0A126B63"/>
    <w:rsid w:val="0A14079D"/>
    <w:rsid w:val="0A1518E4"/>
    <w:rsid w:val="0A17C1C4"/>
    <w:rsid w:val="0A1D4F0F"/>
    <w:rsid w:val="0A1F7021"/>
    <w:rsid w:val="0A288C67"/>
    <w:rsid w:val="0A28E415"/>
    <w:rsid w:val="0A29D1C4"/>
    <w:rsid w:val="0A2A4D96"/>
    <w:rsid w:val="0A2AC4EF"/>
    <w:rsid w:val="0A36E3FA"/>
    <w:rsid w:val="0A389DD0"/>
    <w:rsid w:val="0A389F94"/>
    <w:rsid w:val="0A3AA0A2"/>
    <w:rsid w:val="0A3D2D1C"/>
    <w:rsid w:val="0A3F2431"/>
    <w:rsid w:val="0A404B09"/>
    <w:rsid w:val="0A446F7E"/>
    <w:rsid w:val="0A47A00A"/>
    <w:rsid w:val="0A481820"/>
    <w:rsid w:val="0A489999"/>
    <w:rsid w:val="0A4EFBD2"/>
    <w:rsid w:val="0A4F333A"/>
    <w:rsid w:val="0A5644D4"/>
    <w:rsid w:val="0A56B14C"/>
    <w:rsid w:val="0A57D387"/>
    <w:rsid w:val="0A590958"/>
    <w:rsid w:val="0A5B03BC"/>
    <w:rsid w:val="0A5B3F33"/>
    <w:rsid w:val="0A5E7397"/>
    <w:rsid w:val="0A5F6FAD"/>
    <w:rsid w:val="0A5F8C9B"/>
    <w:rsid w:val="0A60391B"/>
    <w:rsid w:val="0A607C2C"/>
    <w:rsid w:val="0A616FBF"/>
    <w:rsid w:val="0A620FC3"/>
    <w:rsid w:val="0A6568D4"/>
    <w:rsid w:val="0A658112"/>
    <w:rsid w:val="0A666680"/>
    <w:rsid w:val="0A66811A"/>
    <w:rsid w:val="0A6869B2"/>
    <w:rsid w:val="0A6DE7CD"/>
    <w:rsid w:val="0A6FBB01"/>
    <w:rsid w:val="0A75B7D7"/>
    <w:rsid w:val="0A766F59"/>
    <w:rsid w:val="0A77AFE2"/>
    <w:rsid w:val="0A78FE70"/>
    <w:rsid w:val="0A7C5585"/>
    <w:rsid w:val="0A7C7FAA"/>
    <w:rsid w:val="0A804248"/>
    <w:rsid w:val="0A80E221"/>
    <w:rsid w:val="0A831D64"/>
    <w:rsid w:val="0A84430B"/>
    <w:rsid w:val="0A86F963"/>
    <w:rsid w:val="0A871ED7"/>
    <w:rsid w:val="0A87D9BE"/>
    <w:rsid w:val="0A888047"/>
    <w:rsid w:val="0A8A212D"/>
    <w:rsid w:val="0A8F7F07"/>
    <w:rsid w:val="0A8FB46D"/>
    <w:rsid w:val="0A90514B"/>
    <w:rsid w:val="0A9189CA"/>
    <w:rsid w:val="0A930DA0"/>
    <w:rsid w:val="0A9528FD"/>
    <w:rsid w:val="0A97A197"/>
    <w:rsid w:val="0A97E9B4"/>
    <w:rsid w:val="0A9AC0CC"/>
    <w:rsid w:val="0A9C45C1"/>
    <w:rsid w:val="0A9D151D"/>
    <w:rsid w:val="0A9EC0CB"/>
    <w:rsid w:val="0AA25343"/>
    <w:rsid w:val="0AA3BCE6"/>
    <w:rsid w:val="0AA52295"/>
    <w:rsid w:val="0AABD531"/>
    <w:rsid w:val="0AAEA5A3"/>
    <w:rsid w:val="0AAFC6BB"/>
    <w:rsid w:val="0AB1088F"/>
    <w:rsid w:val="0AB1B25A"/>
    <w:rsid w:val="0AB6E735"/>
    <w:rsid w:val="0AB8B9C5"/>
    <w:rsid w:val="0ABB8E92"/>
    <w:rsid w:val="0ABCA2C5"/>
    <w:rsid w:val="0AC04FB9"/>
    <w:rsid w:val="0AC0A2C4"/>
    <w:rsid w:val="0AC4A286"/>
    <w:rsid w:val="0AC4C4A5"/>
    <w:rsid w:val="0AC67A4A"/>
    <w:rsid w:val="0AC74C28"/>
    <w:rsid w:val="0AC7BD9B"/>
    <w:rsid w:val="0AC86210"/>
    <w:rsid w:val="0ACE665F"/>
    <w:rsid w:val="0AD15253"/>
    <w:rsid w:val="0AD5CB22"/>
    <w:rsid w:val="0AD6369C"/>
    <w:rsid w:val="0AD63EA7"/>
    <w:rsid w:val="0AD876C7"/>
    <w:rsid w:val="0ADE747A"/>
    <w:rsid w:val="0AE18648"/>
    <w:rsid w:val="0AE69CA3"/>
    <w:rsid w:val="0AE88599"/>
    <w:rsid w:val="0AE8D9D7"/>
    <w:rsid w:val="0AEA3632"/>
    <w:rsid w:val="0AEC3B23"/>
    <w:rsid w:val="0AED6C5E"/>
    <w:rsid w:val="0AEDC8A9"/>
    <w:rsid w:val="0AEF3505"/>
    <w:rsid w:val="0AEF44C9"/>
    <w:rsid w:val="0AF16AC0"/>
    <w:rsid w:val="0AF2BACC"/>
    <w:rsid w:val="0AF320DE"/>
    <w:rsid w:val="0AF44A1C"/>
    <w:rsid w:val="0AF8D1FA"/>
    <w:rsid w:val="0AF9A93B"/>
    <w:rsid w:val="0AF9C070"/>
    <w:rsid w:val="0AFBFA8D"/>
    <w:rsid w:val="0AFD6865"/>
    <w:rsid w:val="0B031EC3"/>
    <w:rsid w:val="0B03FB90"/>
    <w:rsid w:val="0B09CE45"/>
    <w:rsid w:val="0B0A8C2B"/>
    <w:rsid w:val="0B0AC876"/>
    <w:rsid w:val="0B0E99D1"/>
    <w:rsid w:val="0B0F8599"/>
    <w:rsid w:val="0B0F9FE1"/>
    <w:rsid w:val="0B116FD5"/>
    <w:rsid w:val="0B13281C"/>
    <w:rsid w:val="0B149A6D"/>
    <w:rsid w:val="0B14C10B"/>
    <w:rsid w:val="0B14D54E"/>
    <w:rsid w:val="0B157DD9"/>
    <w:rsid w:val="0B161A78"/>
    <w:rsid w:val="0B16AC6D"/>
    <w:rsid w:val="0B17AF51"/>
    <w:rsid w:val="0B183B1B"/>
    <w:rsid w:val="0B1D984B"/>
    <w:rsid w:val="0B1DD35F"/>
    <w:rsid w:val="0B21FF3A"/>
    <w:rsid w:val="0B2718F4"/>
    <w:rsid w:val="0B2780A0"/>
    <w:rsid w:val="0B29EC7D"/>
    <w:rsid w:val="0B2C0C95"/>
    <w:rsid w:val="0B2DF986"/>
    <w:rsid w:val="0B2E9BAD"/>
    <w:rsid w:val="0B2F2360"/>
    <w:rsid w:val="0B2F9047"/>
    <w:rsid w:val="0B306A51"/>
    <w:rsid w:val="0B33FEA8"/>
    <w:rsid w:val="0B365004"/>
    <w:rsid w:val="0B378BCF"/>
    <w:rsid w:val="0B38C09B"/>
    <w:rsid w:val="0B3A91B6"/>
    <w:rsid w:val="0B3B7C59"/>
    <w:rsid w:val="0B3D644D"/>
    <w:rsid w:val="0B417A40"/>
    <w:rsid w:val="0B474BE8"/>
    <w:rsid w:val="0B4B0569"/>
    <w:rsid w:val="0B505055"/>
    <w:rsid w:val="0B51725A"/>
    <w:rsid w:val="0B55E5E3"/>
    <w:rsid w:val="0B5958C6"/>
    <w:rsid w:val="0B59FE2E"/>
    <w:rsid w:val="0B5B326C"/>
    <w:rsid w:val="0B5E20E0"/>
    <w:rsid w:val="0B6017E1"/>
    <w:rsid w:val="0B62EF82"/>
    <w:rsid w:val="0B68182C"/>
    <w:rsid w:val="0B682695"/>
    <w:rsid w:val="0B683DEF"/>
    <w:rsid w:val="0B69B232"/>
    <w:rsid w:val="0B6B3324"/>
    <w:rsid w:val="0B6D0A03"/>
    <w:rsid w:val="0B6F2D88"/>
    <w:rsid w:val="0B741B10"/>
    <w:rsid w:val="0B7A1AFC"/>
    <w:rsid w:val="0B7E4D14"/>
    <w:rsid w:val="0B7ED89F"/>
    <w:rsid w:val="0B7F0AED"/>
    <w:rsid w:val="0B7F1215"/>
    <w:rsid w:val="0B8122B2"/>
    <w:rsid w:val="0B81268F"/>
    <w:rsid w:val="0B83D64F"/>
    <w:rsid w:val="0B84E19E"/>
    <w:rsid w:val="0B892AB9"/>
    <w:rsid w:val="0B905F79"/>
    <w:rsid w:val="0B90C655"/>
    <w:rsid w:val="0B93E7C4"/>
    <w:rsid w:val="0B9780C5"/>
    <w:rsid w:val="0B99503D"/>
    <w:rsid w:val="0B9CD9E1"/>
    <w:rsid w:val="0B9E1022"/>
    <w:rsid w:val="0BA22403"/>
    <w:rsid w:val="0BA2BAA5"/>
    <w:rsid w:val="0BA2F5B4"/>
    <w:rsid w:val="0BA51C20"/>
    <w:rsid w:val="0BA768FE"/>
    <w:rsid w:val="0BA90A57"/>
    <w:rsid w:val="0BB225DA"/>
    <w:rsid w:val="0BB38106"/>
    <w:rsid w:val="0BB69761"/>
    <w:rsid w:val="0BB7B0DC"/>
    <w:rsid w:val="0BC05220"/>
    <w:rsid w:val="0BC96B21"/>
    <w:rsid w:val="0BCC4A4E"/>
    <w:rsid w:val="0BD2E14C"/>
    <w:rsid w:val="0BD4234C"/>
    <w:rsid w:val="0BD55A06"/>
    <w:rsid w:val="0BD64C40"/>
    <w:rsid w:val="0BDDFC1D"/>
    <w:rsid w:val="0BDFA44E"/>
    <w:rsid w:val="0BDFD0A8"/>
    <w:rsid w:val="0BE1BB80"/>
    <w:rsid w:val="0BE6CA3C"/>
    <w:rsid w:val="0BEBBFFF"/>
    <w:rsid w:val="0BEDB6A4"/>
    <w:rsid w:val="0BEE48BE"/>
    <w:rsid w:val="0BF6F386"/>
    <w:rsid w:val="0BF85B38"/>
    <w:rsid w:val="0BFA1B86"/>
    <w:rsid w:val="0BFB863A"/>
    <w:rsid w:val="0BFFEED0"/>
    <w:rsid w:val="0C019B2D"/>
    <w:rsid w:val="0C01ED19"/>
    <w:rsid w:val="0C044B0B"/>
    <w:rsid w:val="0C0A00FB"/>
    <w:rsid w:val="0C0CC2D2"/>
    <w:rsid w:val="0C0E0DB0"/>
    <w:rsid w:val="0C0F9B82"/>
    <w:rsid w:val="0C134E7E"/>
    <w:rsid w:val="0C17A30C"/>
    <w:rsid w:val="0C17E202"/>
    <w:rsid w:val="0C1E996A"/>
    <w:rsid w:val="0C205CEB"/>
    <w:rsid w:val="0C227698"/>
    <w:rsid w:val="0C2350DA"/>
    <w:rsid w:val="0C245228"/>
    <w:rsid w:val="0C24CCD4"/>
    <w:rsid w:val="0C250558"/>
    <w:rsid w:val="0C256E51"/>
    <w:rsid w:val="0C28F667"/>
    <w:rsid w:val="0C2B84CE"/>
    <w:rsid w:val="0C307C92"/>
    <w:rsid w:val="0C30A851"/>
    <w:rsid w:val="0C34B1F0"/>
    <w:rsid w:val="0C355317"/>
    <w:rsid w:val="0C39EF5F"/>
    <w:rsid w:val="0C3ABB93"/>
    <w:rsid w:val="0C3BDC0F"/>
    <w:rsid w:val="0C3CCECF"/>
    <w:rsid w:val="0C483566"/>
    <w:rsid w:val="0C489C6B"/>
    <w:rsid w:val="0C51454E"/>
    <w:rsid w:val="0C55A91D"/>
    <w:rsid w:val="0C56A1F6"/>
    <w:rsid w:val="0C5A6E08"/>
    <w:rsid w:val="0C5B7B26"/>
    <w:rsid w:val="0C5D47AD"/>
    <w:rsid w:val="0C61064C"/>
    <w:rsid w:val="0C64E0EC"/>
    <w:rsid w:val="0C656FE2"/>
    <w:rsid w:val="0C6A4575"/>
    <w:rsid w:val="0C6CABA5"/>
    <w:rsid w:val="0C6D07F9"/>
    <w:rsid w:val="0C6EB22B"/>
    <w:rsid w:val="0C72FD70"/>
    <w:rsid w:val="0C73AF31"/>
    <w:rsid w:val="0C76445B"/>
    <w:rsid w:val="0C795437"/>
    <w:rsid w:val="0C7A93C4"/>
    <w:rsid w:val="0C7C70DD"/>
    <w:rsid w:val="0C7C8EC3"/>
    <w:rsid w:val="0C81F492"/>
    <w:rsid w:val="0C84D96F"/>
    <w:rsid w:val="0C865BB1"/>
    <w:rsid w:val="0C8712F2"/>
    <w:rsid w:val="0C87AAB7"/>
    <w:rsid w:val="0C8BAB23"/>
    <w:rsid w:val="0C8ED7A8"/>
    <w:rsid w:val="0C915382"/>
    <w:rsid w:val="0C936035"/>
    <w:rsid w:val="0C95DF8B"/>
    <w:rsid w:val="0C97F460"/>
    <w:rsid w:val="0C99C197"/>
    <w:rsid w:val="0C99CB01"/>
    <w:rsid w:val="0C9B7F01"/>
    <w:rsid w:val="0C9CA6BB"/>
    <w:rsid w:val="0CA057A0"/>
    <w:rsid w:val="0CA7B495"/>
    <w:rsid w:val="0CAAF0CA"/>
    <w:rsid w:val="0CBE9D7B"/>
    <w:rsid w:val="0CBECFE5"/>
    <w:rsid w:val="0CBF7B31"/>
    <w:rsid w:val="0CC1EB1E"/>
    <w:rsid w:val="0CC33063"/>
    <w:rsid w:val="0CC3C0C3"/>
    <w:rsid w:val="0CC465F9"/>
    <w:rsid w:val="0CC76C63"/>
    <w:rsid w:val="0CC81DF9"/>
    <w:rsid w:val="0CC8A68A"/>
    <w:rsid w:val="0CC99CE1"/>
    <w:rsid w:val="0CCBB8E6"/>
    <w:rsid w:val="0CCC8D71"/>
    <w:rsid w:val="0CCE63A6"/>
    <w:rsid w:val="0CD229EC"/>
    <w:rsid w:val="0CD29AD9"/>
    <w:rsid w:val="0CD3ED70"/>
    <w:rsid w:val="0CD3F746"/>
    <w:rsid w:val="0CD5DF33"/>
    <w:rsid w:val="0CD7F176"/>
    <w:rsid w:val="0CD8B20D"/>
    <w:rsid w:val="0CD8D290"/>
    <w:rsid w:val="0CD9FDF1"/>
    <w:rsid w:val="0CD9FFF1"/>
    <w:rsid w:val="0CDD551F"/>
    <w:rsid w:val="0CE1CBEA"/>
    <w:rsid w:val="0CE1F55C"/>
    <w:rsid w:val="0CE55692"/>
    <w:rsid w:val="0CE593F2"/>
    <w:rsid w:val="0CE73C9E"/>
    <w:rsid w:val="0CE80586"/>
    <w:rsid w:val="0CE8DD82"/>
    <w:rsid w:val="0CEA995D"/>
    <w:rsid w:val="0CEAFF25"/>
    <w:rsid w:val="0CEE756E"/>
    <w:rsid w:val="0CF0ED00"/>
    <w:rsid w:val="0CF2AE47"/>
    <w:rsid w:val="0CF3A8C1"/>
    <w:rsid w:val="0CF4917C"/>
    <w:rsid w:val="0CF4E166"/>
    <w:rsid w:val="0CF7C7D7"/>
    <w:rsid w:val="0CF7E196"/>
    <w:rsid w:val="0CF86D94"/>
    <w:rsid w:val="0CF9FD9B"/>
    <w:rsid w:val="0CFA92C4"/>
    <w:rsid w:val="0CFAA7B7"/>
    <w:rsid w:val="0CFAFE12"/>
    <w:rsid w:val="0CFF5AF2"/>
    <w:rsid w:val="0D017032"/>
    <w:rsid w:val="0D0339BC"/>
    <w:rsid w:val="0D047684"/>
    <w:rsid w:val="0D048094"/>
    <w:rsid w:val="0D057DC1"/>
    <w:rsid w:val="0D07B2D7"/>
    <w:rsid w:val="0D098D4C"/>
    <w:rsid w:val="0D0B8D7E"/>
    <w:rsid w:val="0D0D5171"/>
    <w:rsid w:val="0D1169EC"/>
    <w:rsid w:val="0D12EDC8"/>
    <w:rsid w:val="0D146A9A"/>
    <w:rsid w:val="0D15AD3E"/>
    <w:rsid w:val="0D16D455"/>
    <w:rsid w:val="0D18C776"/>
    <w:rsid w:val="0D191FF2"/>
    <w:rsid w:val="0D199326"/>
    <w:rsid w:val="0D1A8565"/>
    <w:rsid w:val="0D1B2835"/>
    <w:rsid w:val="0D1C9404"/>
    <w:rsid w:val="0D1E442C"/>
    <w:rsid w:val="0D1E7D78"/>
    <w:rsid w:val="0D20B1FF"/>
    <w:rsid w:val="0D218B40"/>
    <w:rsid w:val="0D21D158"/>
    <w:rsid w:val="0D235F10"/>
    <w:rsid w:val="0D236B0E"/>
    <w:rsid w:val="0D2A5DD4"/>
    <w:rsid w:val="0D2AC420"/>
    <w:rsid w:val="0D2BB25B"/>
    <w:rsid w:val="0D2F9D23"/>
    <w:rsid w:val="0D3368C6"/>
    <w:rsid w:val="0D34FF5C"/>
    <w:rsid w:val="0D359DE7"/>
    <w:rsid w:val="0D36154F"/>
    <w:rsid w:val="0D37C3B1"/>
    <w:rsid w:val="0D3B6F38"/>
    <w:rsid w:val="0D3D0E15"/>
    <w:rsid w:val="0D40F82E"/>
    <w:rsid w:val="0D43900C"/>
    <w:rsid w:val="0D4AAD33"/>
    <w:rsid w:val="0D4AF993"/>
    <w:rsid w:val="0D4BA85F"/>
    <w:rsid w:val="0D504B01"/>
    <w:rsid w:val="0D51A7C7"/>
    <w:rsid w:val="0D53F6C3"/>
    <w:rsid w:val="0D542BCA"/>
    <w:rsid w:val="0D5B829D"/>
    <w:rsid w:val="0D5CAE4A"/>
    <w:rsid w:val="0D600E04"/>
    <w:rsid w:val="0D602D29"/>
    <w:rsid w:val="0D614E21"/>
    <w:rsid w:val="0D645B1F"/>
    <w:rsid w:val="0D6703DD"/>
    <w:rsid w:val="0D678A62"/>
    <w:rsid w:val="0D67CEA2"/>
    <w:rsid w:val="0D68A664"/>
    <w:rsid w:val="0D6D2324"/>
    <w:rsid w:val="0D6E5E0C"/>
    <w:rsid w:val="0D712A67"/>
    <w:rsid w:val="0D773FD6"/>
    <w:rsid w:val="0D776757"/>
    <w:rsid w:val="0D79EBE7"/>
    <w:rsid w:val="0D7A2416"/>
    <w:rsid w:val="0D7C4BB4"/>
    <w:rsid w:val="0D7C918D"/>
    <w:rsid w:val="0D824E20"/>
    <w:rsid w:val="0D865EB3"/>
    <w:rsid w:val="0D870EF0"/>
    <w:rsid w:val="0D89D958"/>
    <w:rsid w:val="0D8CD905"/>
    <w:rsid w:val="0D8E6380"/>
    <w:rsid w:val="0D92CB6E"/>
    <w:rsid w:val="0D94DD55"/>
    <w:rsid w:val="0D95EBE7"/>
    <w:rsid w:val="0D9DD623"/>
    <w:rsid w:val="0D9DD87B"/>
    <w:rsid w:val="0DA08E82"/>
    <w:rsid w:val="0DA18CB8"/>
    <w:rsid w:val="0DA19274"/>
    <w:rsid w:val="0DA294BC"/>
    <w:rsid w:val="0DA328CC"/>
    <w:rsid w:val="0DA32E25"/>
    <w:rsid w:val="0DA45E34"/>
    <w:rsid w:val="0DA6156F"/>
    <w:rsid w:val="0DA91464"/>
    <w:rsid w:val="0DAB9E6B"/>
    <w:rsid w:val="0DAEAA5B"/>
    <w:rsid w:val="0DB0B1DE"/>
    <w:rsid w:val="0DB1454B"/>
    <w:rsid w:val="0DB15AAD"/>
    <w:rsid w:val="0DB87388"/>
    <w:rsid w:val="0DBA3865"/>
    <w:rsid w:val="0DBC120B"/>
    <w:rsid w:val="0DBC47F7"/>
    <w:rsid w:val="0DBF25E7"/>
    <w:rsid w:val="0DC05EDF"/>
    <w:rsid w:val="0DC60840"/>
    <w:rsid w:val="0DC69DBD"/>
    <w:rsid w:val="0DCA12C9"/>
    <w:rsid w:val="0DCCD3D6"/>
    <w:rsid w:val="0DCD219C"/>
    <w:rsid w:val="0DCDFAF7"/>
    <w:rsid w:val="0DCFEBE9"/>
    <w:rsid w:val="0DD367FE"/>
    <w:rsid w:val="0DD4675D"/>
    <w:rsid w:val="0DD7C0AD"/>
    <w:rsid w:val="0DD8A592"/>
    <w:rsid w:val="0DDAAAF5"/>
    <w:rsid w:val="0DDBD853"/>
    <w:rsid w:val="0DDE4F13"/>
    <w:rsid w:val="0DDFB48F"/>
    <w:rsid w:val="0DE01937"/>
    <w:rsid w:val="0DE0A160"/>
    <w:rsid w:val="0DE23861"/>
    <w:rsid w:val="0DE2CC0C"/>
    <w:rsid w:val="0DE50256"/>
    <w:rsid w:val="0DE6175D"/>
    <w:rsid w:val="0DE649F9"/>
    <w:rsid w:val="0DE64A23"/>
    <w:rsid w:val="0DE762EE"/>
    <w:rsid w:val="0DECBBBC"/>
    <w:rsid w:val="0DEDBB54"/>
    <w:rsid w:val="0DEFF724"/>
    <w:rsid w:val="0DF12578"/>
    <w:rsid w:val="0DF26015"/>
    <w:rsid w:val="0DF3524B"/>
    <w:rsid w:val="0DF37C54"/>
    <w:rsid w:val="0DF39E42"/>
    <w:rsid w:val="0DF63E69"/>
    <w:rsid w:val="0DF86DC4"/>
    <w:rsid w:val="0DFC36E9"/>
    <w:rsid w:val="0DFF28D9"/>
    <w:rsid w:val="0E023E50"/>
    <w:rsid w:val="0E05BB59"/>
    <w:rsid w:val="0E08E41A"/>
    <w:rsid w:val="0E0BCDE4"/>
    <w:rsid w:val="0E1354B7"/>
    <w:rsid w:val="0E17AF4E"/>
    <w:rsid w:val="0E1C4111"/>
    <w:rsid w:val="0E1CA5CE"/>
    <w:rsid w:val="0E1DBD19"/>
    <w:rsid w:val="0E1E1FA8"/>
    <w:rsid w:val="0E22F68B"/>
    <w:rsid w:val="0E2C1C83"/>
    <w:rsid w:val="0E2C56F2"/>
    <w:rsid w:val="0E30AAF6"/>
    <w:rsid w:val="0E316132"/>
    <w:rsid w:val="0E316367"/>
    <w:rsid w:val="0E3519CD"/>
    <w:rsid w:val="0E361DB3"/>
    <w:rsid w:val="0E36CEF0"/>
    <w:rsid w:val="0E3DB4EE"/>
    <w:rsid w:val="0E3E7A03"/>
    <w:rsid w:val="0E3F23A5"/>
    <w:rsid w:val="0E3F5DA4"/>
    <w:rsid w:val="0E45CA22"/>
    <w:rsid w:val="0E47F58A"/>
    <w:rsid w:val="0E482B88"/>
    <w:rsid w:val="0E4A950A"/>
    <w:rsid w:val="0E5201ED"/>
    <w:rsid w:val="0E553049"/>
    <w:rsid w:val="0E556CAE"/>
    <w:rsid w:val="0E580033"/>
    <w:rsid w:val="0E5D3C4A"/>
    <w:rsid w:val="0E5E917A"/>
    <w:rsid w:val="0E5F95B2"/>
    <w:rsid w:val="0E6396C2"/>
    <w:rsid w:val="0E63B6A0"/>
    <w:rsid w:val="0E656D42"/>
    <w:rsid w:val="0E67758C"/>
    <w:rsid w:val="0E696A33"/>
    <w:rsid w:val="0E69B8C9"/>
    <w:rsid w:val="0E6A1290"/>
    <w:rsid w:val="0E6AB81F"/>
    <w:rsid w:val="0E6B9F6A"/>
    <w:rsid w:val="0E6D39A6"/>
    <w:rsid w:val="0E6D78A6"/>
    <w:rsid w:val="0E6D911B"/>
    <w:rsid w:val="0E6E899F"/>
    <w:rsid w:val="0E6F9138"/>
    <w:rsid w:val="0E701BFD"/>
    <w:rsid w:val="0E711D72"/>
    <w:rsid w:val="0E7189F0"/>
    <w:rsid w:val="0E71AB05"/>
    <w:rsid w:val="0E7447EF"/>
    <w:rsid w:val="0E77A16D"/>
    <w:rsid w:val="0E7833FC"/>
    <w:rsid w:val="0E7C0719"/>
    <w:rsid w:val="0E7C4ECC"/>
    <w:rsid w:val="0E7DC5BD"/>
    <w:rsid w:val="0E80204C"/>
    <w:rsid w:val="0E80C379"/>
    <w:rsid w:val="0E82E5DC"/>
    <w:rsid w:val="0E8375E0"/>
    <w:rsid w:val="0E864E7C"/>
    <w:rsid w:val="0E86E419"/>
    <w:rsid w:val="0E8885EA"/>
    <w:rsid w:val="0E8A84A5"/>
    <w:rsid w:val="0E8BE2C5"/>
    <w:rsid w:val="0E8C5B78"/>
    <w:rsid w:val="0E8DA9C7"/>
    <w:rsid w:val="0E8FD1DB"/>
    <w:rsid w:val="0E91AAD5"/>
    <w:rsid w:val="0E9573D0"/>
    <w:rsid w:val="0E95B09A"/>
    <w:rsid w:val="0E96181E"/>
    <w:rsid w:val="0E9E2427"/>
    <w:rsid w:val="0E9E5AD4"/>
    <w:rsid w:val="0EA1C9F8"/>
    <w:rsid w:val="0EA49983"/>
    <w:rsid w:val="0EA7E689"/>
    <w:rsid w:val="0EA97A3A"/>
    <w:rsid w:val="0EA9F600"/>
    <w:rsid w:val="0EAB3D8B"/>
    <w:rsid w:val="0EAB43D7"/>
    <w:rsid w:val="0EABF0A1"/>
    <w:rsid w:val="0EAD640D"/>
    <w:rsid w:val="0EAF2FA6"/>
    <w:rsid w:val="0EAF93ED"/>
    <w:rsid w:val="0EB0CB3B"/>
    <w:rsid w:val="0EB0FE5C"/>
    <w:rsid w:val="0EB17DE5"/>
    <w:rsid w:val="0EB339C6"/>
    <w:rsid w:val="0EB6B0BB"/>
    <w:rsid w:val="0EB6EE79"/>
    <w:rsid w:val="0EBA1C2D"/>
    <w:rsid w:val="0EBB8F5A"/>
    <w:rsid w:val="0EBC8260"/>
    <w:rsid w:val="0EBEC789"/>
    <w:rsid w:val="0EC01E12"/>
    <w:rsid w:val="0EC0272B"/>
    <w:rsid w:val="0EC381DD"/>
    <w:rsid w:val="0EC3BC1C"/>
    <w:rsid w:val="0EC3C76E"/>
    <w:rsid w:val="0EC4417E"/>
    <w:rsid w:val="0EC58E87"/>
    <w:rsid w:val="0ECEE094"/>
    <w:rsid w:val="0ED36BC8"/>
    <w:rsid w:val="0ED4C9AA"/>
    <w:rsid w:val="0ED52022"/>
    <w:rsid w:val="0ED5B30B"/>
    <w:rsid w:val="0ED6F3F2"/>
    <w:rsid w:val="0EDBCDE3"/>
    <w:rsid w:val="0EDC435F"/>
    <w:rsid w:val="0EDDB500"/>
    <w:rsid w:val="0EE4B666"/>
    <w:rsid w:val="0EE5DDCC"/>
    <w:rsid w:val="0EE6FA7E"/>
    <w:rsid w:val="0EE881F3"/>
    <w:rsid w:val="0EE8EFD2"/>
    <w:rsid w:val="0EEA0969"/>
    <w:rsid w:val="0EED5120"/>
    <w:rsid w:val="0EEEB4EC"/>
    <w:rsid w:val="0EF4FF82"/>
    <w:rsid w:val="0EF9BD13"/>
    <w:rsid w:val="0EFB5F54"/>
    <w:rsid w:val="0EFD0097"/>
    <w:rsid w:val="0EFD4D10"/>
    <w:rsid w:val="0F0003DA"/>
    <w:rsid w:val="0F018021"/>
    <w:rsid w:val="0F02F837"/>
    <w:rsid w:val="0F0416AB"/>
    <w:rsid w:val="0F050633"/>
    <w:rsid w:val="0F0671D1"/>
    <w:rsid w:val="0F06AFAA"/>
    <w:rsid w:val="0F06B299"/>
    <w:rsid w:val="0F0892FB"/>
    <w:rsid w:val="0F105C26"/>
    <w:rsid w:val="0F11CB35"/>
    <w:rsid w:val="0F12F599"/>
    <w:rsid w:val="0F149AB2"/>
    <w:rsid w:val="0F159CDF"/>
    <w:rsid w:val="0F1775DE"/>
    <w:rsid w:val="0F18D8EF"/>
    <w:rsid w:val="0F1CBAFC"/>
    <w:rsid w:val="0F1D7A73"/>
    <w:rsid w:val="0F1DAA00"/>
    <w:rsid w:val="0F1E3BB0"/>
    <w:rsid w:val="0F1FECF8"/>
    <w:rsid w:val="0F210DAC"/>
    <w:rsid w:val="0F236236"/>
    <w:rsid w:val="0F26E221"/>
    <w:rsid w:val="0F2E883E"/>
    <w:rsid w:val="0F2FA0CB"/>
    <w:rsid w:val="0F2FC800"/>
    <w:rsid w:val="0F366B6B"/>
    <w:rsid w:val="0F37F10B"/>
    <w:rsid w:val="0F39221D"/>
    <w:rsid w:val="0F3BFEAD"/>
    <w:rsid w:val="0F402E95"/>
    <w:rsid w:val="0F43337F"/>
    <w:rsid w:val="0F436FF2"/>
    <w:rsid w:val="0F43932C"/>
    <w:rsid w:val="0F4AEF40"/>
    <w:rsid w:val="0F4D83B7"/>
    <w:rsid w:val="0F4DE2DA"/>
    <w:rsid w:val="0F4E1C2E"/>
    <w:rsid w:val="0F51E041"/>
    <w:rsid w:val="0F51EA5D"/>
    <w:rsid w:val="0F525ADA"/>
    <w:rsid w:val="0F531D4D"/>
    <w:rsid w:val="0F54B087"/>
    <w:rsid w:val="0F59A166"/>
    <w:rsid w:val="0F5D3A1C"/>
    <w:rsid w:val="0F5F95F4"/>
    <w:rsid w:val="0F617B05"/>
    <w:rsid w:val="0F632590"/>
    <w:rsid w:val="0F68C93B"/>
    <w:rsid w:val="0F697809"/>
    <w:rsid w:val="0F6DC067"/>
    <w:rsid w:val="0F74A72C"/>
    <w:rsid w:val="0F777575"/>
    <w:rsid w:val="0F790B17"/>
    <w:rsid w:val="0F7E6BD0"/>
    <w:rsid w:val="0F853BD5"/>
    <w:rsid w:val="0F856D0A"/>
    <w:rsid w:val="0F88FA1D"/>
    <w:rsid w:val="0F89839D"/>
    <w:rsid w:val="0F8AD750"/>
    <w:rsid w:val="0F8CC299"/>
    <w:rsid w:val="0F8D06C4"/>
    <w:rsid w:val="0F8EDABC"/>
    <w:rsid w:val="0F91CC0D"/>
    <w:rsid w:val="0F92203B"/>
    <w:rsid w:val="0F987FF7"/>
    <w:rsid w:val="0F9971E1"/>
    <w:rsid w:val="0F9A19F9"/>
    <w:rsid w:val="0F9AF25C"/>
    <w:rsid w:val="0F9E13DA"/>
    <w:rsid w:val="0FA199D2"/>
    <w:rsid w:val="0FA4495C"/>
    <w:rsid w:val="0FA85261"/>
    <w:rsid w:val="0FABCE59"/>
    <w:rsid w:val="0FAC4284"/>
    <w:rsid w:val="0FAF6D83"/>
    <w:rsid w:val="0FB195FC"/>
    <w:rsid w:val="0FB3A91F"/>
    <w:rsid w:val="0FB3CECC"/>
    <w:rsid w:val="0FB71285"/>
    <w:rsid w:val="0FB75778"/>
    <w:rsid w:val="0FB9D8FC"/>
    <w:rsid w:val="0FBA25FF"/>
    <w:rsid w:val="0FBA6901"/>
    <w:rsid w:val="0FBB9C20"/>
    <w:rsid w:val="0FBE8953"/>
    <w:rsid w:val="0FBEF743"/>
    <w:rsid w:val="0FC1C758"/>
    <w:rsid w:val="0FC3DD39"/>
    <w:rsid w:val="0FC6E4C9"/>
    <w:rsid w:val="0FC85A98"/>
    <w:rsid w:val="0FC87FA3"/>
    <w:rsid w:val="0FCA61BA"/>
    <w:rsid w:val="0FCAFBF5"/>
    <w:rsid w:val="0FCDAB40"/>
    <w:rsid w:val="0FD616E9"/>
    <w:rsid w:val="0FD66BB6"/>
    <w:rsid w:val="0FD755C3"/>
    <w:rsid w:val="0FDEAC71"/>
    <w:rsid w:val="0FDF9416"/>
    <w:rsid w:val="0FE1C8AE"/>
    <w:rsid w:val="0FE51D1F"/>
    <w:rsid w:val="0FE5F79E"/>
    <w:rsid w:val="0FE80B90"/>
    <w:rsid w:val="0FE9177D"/>
    <w:rsid w:val="0FE98D16"/>
    <w:rsid w:val="0FEAC4E2"/>
    <w:rsid w:val="0FEAE442"/>
    <w:rsid w:val="0FEC1237"/>
    <w:rsid w:val="0FED8DBA"/>
    <w:rsid w:val="0FEDD24E"/>
    <w:rsid w:val="0FEE7619"/>
    <w:rsid w:val="0FF027FB"/>
    <w:rsid w:val="0FF0B7B0"/>
    <w:rsid w:val="0FF147CE"/>
    <w:rsid w:val="0FF53C26"/>
    <w:rsid w:val="0FF6F4B9"/>
    <w:rsid w:val="0FF735F9"/>
    <w:rsid w:val="0FFD79E7"/>
    <w:rsid w:val="1001A0CE"/>
    <w:rsid w:val="1001ECEA"/>
    <w:rsid w:val="1007A86D"/>
    <w:rsid w:val="10089639"/>
    <w:rsid w:val="1008BF1C"/>
    <w:rsid w:val="100AFCF2"/>
    <w:rsid w:val="100F9D4C"/>
    <w:rsid w:val="100FACCC"/>
    <w:rsid w:val="100FB758"/>
    <w:rsid w:val="10111B17"/>
    <w:rsid w:val="10128992"/>
    <w:rsid w:val="10160E90"/>
    <w:rsid w:val="1016403C"/>
    <w:rsid w:val="101B49AB"/>
    <w:rsid w:val="101D4931"/>
    <w:rsid w:val="1025319F"/>
    <w:rsid w:val="1025BFFF"/>
    <w:rsid w:val="10284E49"/>
    <w:rsid w:val="10302CFE"/>
    <w:rsid w:val="1032F81C"/>
    <w:rsid w:val="1034C6D9"/>
    <w:rsid w:val="103943AC"/>
    <w:rsid w:val="103964B2"/>
    <w:rsid w:val="103B6F55"/>
    <w:rsid w:val="1042D917"/>
    <w:rsid w:val="10440EDB"/>
    <w:rsid w:val="10445064"/>
    <w:rsid w:val="104A8F27"/>
    <w:rsid w:val="104E06A8"/>
    <w:rsid w:val="104EA26C"/>
    <w:rsid w:val="104F389B"/>
    <w:rsid w:val="10508A15"/>
    <w:rsid w:val="105109A2"/>
    <w:rsid w:val="1051A6FB"/>
    <w:rsid w:val="1051E12B"/>
    <w:rsid w:val="1053EF79"/>
    <w:rsid w:val="1057B28A"/>
    <w:rsid w:val="1057B92E"/>
    <w:rsid w:val="105852C1"/>
    <w:rsid w:val="10590524"/>
    <w:rsid w:val="105D909B"/>
    <w:rsid w:val="105EC2D6"/>
    <w:rsid w:val="1062E685"/>
    <w:rsid w:val="1065D206"/>
    <w:rsid w:val="106D311A"/>
    <w:rsid w:val="1079BD3F"/>
    <w:rsid w:val="107C4C6F"/>
    <w:rsid w:val="107D76A3"/>
    <w:rsid w:val="107DBB22"/>
    <w:rsid w:val="107ED2AD"/>
    <w:rsid w:val="10805D18"/>
    <w:rsid w:val="108320A2"/>
    <w:rsid w:val="1085D9CA"/>
    <w:rsid w:val="1085FACB"/>
    <w:rsid w:val="108860CD"/>
    <w:rsid w:val="108882E1"/>
    <w:rsid w:val="108DAB5C"/>
    <w:rsid w:val="108EB8BB"/>
    <w:rsid w:val="108F933B"/>
    <w:rsid w:val="1090D863"/>
    <w:rsid w:val="10982C70"/>
    <w:rsid w:val="109A762A"/>
    <w:rsid w:val="109CDC44"/>
    <w:rsid w:val="109E829A"/>
    <w:rsid w:val="10A37323"/>
    <w:rsid w:val="10A3B47D"/>
    <w:rsid w:val="10A65DE4"/>
    <w:rsid w:val="10A763EB"/>
    <w:rsid w:val="10A7CC29"/>
    <w:rsid w:val="10A9079F"/>
    <w:rsid w:val="10AA985D"/>
    <w:rsid w:val="10AD4802"/>
    <w:rsid w:val="10B2BA36"/>
    <w:rsid w:val="10B34873"/>
    <w:rsid w:val="10B4AB4E"/>
    <w:rsid w:val="10B7764A"/>
    <w:rsid w:val="10BB7B42"/>
    <w:rsid w:val="10BD5567"/>
    <w:rsid w:val="10BD9537"/>
    <w:rsid w:val="10BEAFB2"/>
    <w:rsid w:val="10BF5450"/>
    <w:rsid w:val="10C6705F"/>
    <w:rsid w:val="10CFBDB0"/>
    <w:rsid w:val="10CFDDA9"/>
    <w:rsid w:val="10D0BA1C"/>
    <w:rsid w:val="10D6FD9F"/>
    <w:rsid w:val="10D76DE4"/>
    <w:rsid w:val="10D81063"/>
    <w:rsid w:val="10D83B09"/>
    <w:rsid w:val="10D8F911"/>
    <w:rsid w:val="10D92E6D"/>
    <w:rsid w:val="10DB1682"/>
    <w:rsid w:val="10DBFEF6"/>
    <w:rsid w:val="10DC8455"/>
    <w:rsid w:val="10DD7DBD"/>
    <w:rsid w:val="10DDE083"/>
    <w:rsid w:val="10E14430"/>
    <w:rsid w:val="10E34E4F"/>
    <w:rsid w:val="10E6B483"/>
    <w:rsid w:val="10E7398A"/>
    <w:rsid w:val="10E743E9"/>
    <w:rsid w:val="10E80397"/>
    <w:rsid w:val="10E91231"/>
    <w:rsid w:val="10ED9EF7"/>
    <w:rsid w:val="10EFE699"/>
    <w:rsid w:val="10F14B73"/>
    <w:rsid w:val="10F2B32F"/>
    <w:rsid w:val="10F2D40B"/>
    <w:rsid w:val="10F342AA"/>
    <w:rsid w:val="10F495DE"/>
    <w:rsid w:val="10F4C5E9"/>
    <w:rsid w:val="10F5A9AD"/>
    <w:rsid w:val="10F726C5"/>
    <w:rsid w:val="10F825E9"/>
    <w:rsid w:val="10F8BEDF"/>
    <w:rsid w:val="10FB67A5"/>
    <w:rsid w:val="1100194E"/>
    <w:rsid w:val="11005B73"/>
    <w:rsid w:val="1102545D"/>
    <w:rsid w:val="1103552B"/>
    <w:rsid w:val="11035D1B"/>
    <w:rsid w:val="11054FAE"/>
    <w:rsid w:val="11103FF2"/>
    <w:rsid w:val="1110A360"/>
    <w:rsid w:val="111437F2"/>
    <w:rsid w:val="1114543D"/>
    <w:rsid w:val="11159925"/>
    <w:rsid w:val="111E7691"/>
    <w:rsid w:val="1122D121"/>
    <w:rsid w:val="1125F6B4"/>
    <w:rsid w:val="11280C58"/>
    <w:rsid w:val="1128B497"/>
    <w:rsid w:val="1128F7FB"/>
    <w:rsid w:val="11293D02"/>
    <w:rsid w:val="112A2398"/>
    <w:rsid w:val="112AD016"/>
    <w:rsid w:val="112B8851"/>
    <w:rsid w:val="112D1D01"/>
    <w:rsid w:val="112F584C"/>
    <w:rsid w:val="1134F13C"/>
    <w:rsid w:val="113592B3"/>
    <w:rsid w:val="1137052A"/>
    <w:rsid w:val="11373D76"/>
    <w:rsid w:val="113A347E"/>
    <w:rsid w:val="113A77D9"/>
    <w:rsid w:val="114852D8"/>
    <w:rsid w:val="1148A100"/>
    <w:rsid w:val="11497582"/>
    <w:rsid w:val="1149E12D"/>
    <w:rsid w:val="114B49EC"/>
    <w:rsid w:val="114B5FD9"/>
    <w:rsid w:val="114C3A75"/>
    <w:rsid w:val="114D4055"/>
    <w:rsid w:val="11524406"/>
    <w:rsid w:val="115414BA"/>
    <w:rsid w:val="1154B6CA"/>
    <w:rsid w:val="115B2302"/>
    <w:rsid w:val="115E1AD2"/>
    <w:rsid w:val="1160E38B"/>
    <w:rsid w:val="116269BF"/>
    <w:rsid w:val="11641DD6"/>
    <w:rsid w:val="116D0717"/>
    <w:rsid w:val="116EE8EE"/>
    <w:rsid w:val="1173F656"/>
    <w:rsid w:val="1174C400"/>
    <w:rsid w:val="11759E4D"/>
    <w:rsid w:val="1178C022"/>
    <w:rsid w:val="117963AC"/>
    <w:rsid w:val="117A78DD"/>
    <w:rsid w:val="117AC10D"/>
    <w:rsid w:val="117C4D9C"/>
    <w:rsid w:val="117CE3E6"/>
    <w:rsid w:val="117FE4C3"/>
    <w:rsid w:val="11840C64"/>
    <w:rsid w:val="1186F61B"/>
    <w:rsid w:val="11885CA1"/>
    <w:rsid w:val="118DC3B7"/>
    <w:rsid w:val="118DD61C"/>
    <w:rsid w:val="1190F37B"/>
    <w:rsid w:val="11952A62"/>
    <w:rsid w:val="11962021"/>
    <w:rsid w:val="1196CF36"/>
    <w:rsid w:val="119ADD86"/>
    <w:rsid w:val="119C2BE1"/>
    <w:rsid w:val="119F1B90"/>
    <w:rsid w:val="11A05A6E"/>
    <w:rsid w:val="11A587CB"/>
    <w:rsid w:val="11A58805"/>
    <w:rsid w:val="11A6A884"/>
    <w:rsid w:val="11AA5D30"/>
    <w:rsid w:val="11AA8E33"/>
    <w:rsid w:val="11AD6496"/>
    <w:rsid w:val="11AE37E1"/>
    <w:rsid w:val="11AE80DE"/>
    <w:rsid w:val="11B00409"/>
    <w:rsid w:val="11B21FDD"/>
    <w:rsid w:val="11B2CB2F"/>
    <w:rsid w:val="11B49908"/>
    <w:rsid w:val="11B53D0D"/>
    <w:rsid w:val="11B5474E"/>
    <w:rsid w:val="11B64439"/>
    <w:rsid w:val="11B67FF7"/>
    <w:rsid w:val="11B72B96"/>
    <w:rsid w:val="11C0B314"/>
    <w:rsid w:val="11C431A7"/>
    <w:rsid w:val="11C4B5F5"/>
    <w:rsid w:val="11C4F6C7"/>
    <w:rsid w:val="11C59E26"/>
    <w:rsid w:val="11C5B052"/>
    <w:rsid w:val="11C70C78"/>
    <w:rsid w:val="11C8A56A"/>
    <w:rsid w:val="11CB98D1"/>
    <w:rsid w:val="11CCB249"/>
    <w:rsid w:val="11CCF455"/>
    <w:rsid w:val="11CFEB68"/>
    <w:rsid w:val="11D0EC8D"/>
    <w:rsid w:val="11D33380"/>
    <w:rsid w:val="11D52E3C"/>
    <w:rsid w:val="11D73BD9"/>
    <w:rsid w:val="11D7DF2D"/>
    <w:rsid w:val="11DA4CAE"/>
    <w:rsid w:val="11DF1ECE"/>
    <w:rsid w:val="11E359F1"/>
    <w:rsid w:val="11E37F21"/>
    <w:rsid w:val="11E506B8"/>
    <w:rsid w:val="11E94066"/>
    <w:rsid w:val="11E99151"/>
    <w:rsid w:val="11EA72CD"/>
    <w:rsid w:val="11EA8291"/>
    <w:rsid w:val="11EBA919"/>
    <w:rsid w:val="11EDA58C"/>
    <w:rsid w:val="11F14D88"/>
    <w:rsid w:val="11F1BCEF"/>
    <w:rsid w:val="11F2539B"/>
    <w:rsid w:val="11F578F4"/>
    <w:rsid w:val="11F58D90"/>
    <w:rsid w:val="11F75CB2"/>
    <w:rsid w:val="11F812D2"/>
    <w:rsid w:val="11FB7C6B"/>
    <w:rsid w:val="11FC2E55"/>
    <w:rsid w:val="11FD5846"/>
    <w:rsid w:val="12026D14"/>
    <w:rsid w:val="1203F3BB"/>
    <w:rsid w:val="1205B1E2"/>
    <w:rsid w:val="120B224D"/>
    <w:rsid w:val="120CC0E4"/>
    <w:rsid w:val="120DD6D1"/>
    <w:rsid w:val="12133F41"/>
    <w:rsid w:val="1217BADE"/>
    <w:rsid w:val="1218A01F"/>
    <w:rsid w:val="121D17B3"/>
    <w:rsid w:val="121FA4B4"/>
    <w:rsid w:val="1222885E"/>
    <w:rsid w:val="1229AF01"/>
    <w:rsid w:val="122BA04D"/>
    <w:rsid w:val="122DEDB3"/>
    <w:rsid w:val="122F5D31"/>
    <w:rsid w:val="123098AA"/>
    <w:rsid w:val="1235356F"/>
    <w:rsid w:val="1236468B"/>
    <w:rsid w:val="12390988"/>
    <w:rsid w:val="123B0855"/>
    <w:rsid w:val="123BB76D"/>
    <w:rsid w:val="123D1323"/>
    <w:rsid w:val="123F1942"/>
    <w:rsid w:val="124131C4"/>
    <w:rsid w:val="1241559E"/>
    <w:rsid w:val="124691B0"/>
    <w:rsid w:val="124813A6"/>
    <w:rsid w:val="12488A20"/>
    <w:rsid w:val="124A79C8"/>
    <w:rsid w:val="124B5256"/>
    <w:rsid w:val="124E5A40"/>
    <w:rsid w:val="124F6702"/>
    <w:rsid w:val="124F9E2C"/>
    <w:rsid w:val="1251FF0D"/>
    <w:rsid w:val="12532A05"/>
    <w:rsid w:val="125419E3"/>
    <w:rsid w:val="125517F2"/>
    <w:rsid w:val="1259FAD9"/>
    <w:rsid w:val="125B341E"/>
    <w:rsid w:val="1260B0D5"/>
    <w:rsid w:val="12621159"/>
    <w:rsid w:val="126240C0"/>
    <w:rsid w:val="1268D810"/>
    <w:rsid w:val="126AC92C"/>
    <w:rsid w:val="126CF648"/>
    <w:rsid w:val="1270B9F8"/>
    <w:rsid w:val="12728A10"/>
    <w:rsid w:val="12733B4A"/>
    <w:rsid w:val="1277B5C2"/>
    <w:rsid w:val="127B75AE"/>
    <w:rsid w:val="127F0F8E"/>
    <w:rsid w:val="127FDFB6"/>
    <w:rsid w:val="127FE1B3"/>
    <w:rsid w:val="12849637"/>
    <w:rsid w:val="1289714F"/>
    <w:rsid w:val="128A0A87"/>
    <w:rsid w:val="128AD4DD"/>
    <w:rsid w:val="128BB6FA"/>
    <w:rsid w:val="128C5191"/>
    <w:rsid w:val="128F54F0"/>
    <w:rsid w:val="128F6E5E"/>
    <w:rsid w:val="1290FAAC"/>
    <w:rsid w:val="1291CDF8"/>
    <w:rsid w:val="1293B94E"/>
    <w:rsid w:val="12973806"/>
    <w:rsid w:val="129C58CE"/>
    <w:rsid w:val="129E944C"/>
    <w:rsid w:val="12A1B3D7"/>
    <w:rsid w:val="12A1D292"/>
    <w:rsid w:val="12A3034C"/>
    <w:rsid w:val="12A454E0"/>
    <w:rsid w:val="12A79053"/>
    <w:rsid w:val="12AB31D0"/>
    <w:rsid w:val="12B096C8"/>
    <w:rsid w:val="12B0A136"/>
    <w:rsid w:val="12B24AEF"/>
    <w:rsid w:val="12B35BC4"/>
    <w:rsid w:val="12B427AA"/>
    <w:rsid w:val="12B812B3"/>
    <w:rsid w:val="12B9BB1C"/>
    <w:rsid w:val="12BAAD01"/>
    <w:rsid w:val="12BC25E5"/>
    <w:rsid w:val="12BD8EFF"/>
    <w:rsid w:val="12C36999"/>
    <w:rsid w:val="12C3BB12"/>
    <w:rsid w:val="12C62C7C"/>
    <w:rsid w:val="12C86DE3"/>
    <w:rsid w:val="12CAA378"/>
    <w:rsid w:val="12CC0D48"/>
    <w:rsid w:val="12CCF9F7"/>
    <w:rsid w:val="12CF60A5"/>
    <w:rsid w:val="12D127AC"/>
    <w:rsid w:val="12D8649C"/>
    <w:rsid w:val="12DB6D2E"/>
    <w:rsid w:val="12DC497D"/>
    <w:rsid w:val="12DDB62F"/>
    <w:rsid w:val="12DF114C"/>
    <w:rsid w:val="12DF75F3"/>
    <w:rsid w:val="12E02689"/>
    <w:rsid w:val="12E04DCF"/>
    <w:rsid w:val="12E2DB0F"/>
    <w:rsid w:val="12E357A1"/>
    <w:rsid w:val="12E548B1"/>
    <w:rsid w:val="12E71A4D"/>
    <w:rsid w:val="12E7CFAE"/>
    <w:rsid w:val="12E9CE16"/>
    <w:rsid w:val="12EA735E"/>
    <w:rsid w:val="12EE56BA"/>
    <w:rsid w:val="12EEE21A"/>
    <w:rsid w:val="12EFB9AA"/>
    <w:rsid w:val="12EFB9AF"/>
    <w:rsid w:val="12F307F5"/>
    <w:rsid w:val="12F6D6FC"/>
    <w:rsid w:val="12F7A36B"/>
    <w:rsid w:val="12FA4E1F"/>
    <w:rsid w:val="12FA74BC"/>
    <w:rsid w:val="12FAA4E9"/>
    <w:rsid w:val="12FBB159"/>
    <w:rsid w:val="12FCC1F1"/>
    <w:rsid w:val="12FCDABB"/>
    <w:rsid w:val="12FEB0E6"/>
    <w:rsid w:val="12FED774"/>
    <w:rsid w:val="1304D255"/>
    <w:rsid w:val="13082097"/>
    <w:rsid w:val="13098ED6"/>
    <w:rsid w:val="130F9D0F"/>
    <w:rsid w:val="13116EAE"/>
    <w:rsid w:val="13150792"/>
    <w:rsid w:val="131BC76D"/>
    <w:rsid w:val="131C1F12"/>
    <w:rsid w:val="131C70C9"/>
    <w:rsid w:val="131E2E21"/>
    <w:rsid w:val="13210101"/>
    <w:rsid w:val="13247532"/>
    <w:rsid w:val="13282FCF"/>
    <w:rsid w:val="132A0697"/>
    <w:rsid w:val="132ACF35"/>
    <w:rsid w:val="132B93D9"/>
    <w:rsid w:val="132BD2D8"/>
    <w:rsid w:val="132CC3DC"/>
    <w:rsid w:val="132EBF6B"/>
    <w:rsid w:val="13325F8B"/>
    <w:rsid w:val="1336ADE7"/>
    <w:rsid w:val="133761DB"/>
    <w:rsid w:val="13398C83"/>
    <w:rsid w:val="133ACFD1"/>
    <w:rsid w:val="133DAEF6"/>
    <w:rsid w:val="133FC95A"/>
    <w:rsid w:val="1340CD93"/>
    <w:rsid w:val="13412BC2"/>
    <w:rsid w:val="13412CDF"/>
    <w:rsid w:val="1343025B"/>
    <w:rsid w:val="13438D20"/>
    <w:rsid w:val="1343BAAF"/>
    <w:rsid w:val="13444B4D"/>
    <w:rsid w:val="134544DB"/>
    <w:rsid w:val="1347ABDE"/>
    <w:rsid w:val="1347F8F8"/>
    <w:rsid w:val="13485A71"/>
    <w:rsid w:val="134AE453"/>
    <w:rsid w:val="134BE0A7"/>
    <w:rsid w:val="13510D6E"/>
    <w:rsid w:val="13540E97"/>
    <w:rsid w:val="13551AE4"/>
    <w:rsid w:val="13568D21"/>
    <w:rsid w:val="135778E0"/>
    <w:rsid w:val="1359EE67"/>
    <w:rsid w:val="135F0DA3"/>
    <w:rsid w:val="135F6158"/>
    <w:rsid w:val="13600347"/>
    <w:rsid w:val="13604AF8"/>
    <w:rsid w:val="13629779"/>
    <w:rsid w:val="1363BFCB"/>
    <w:rsid w:val="136513FE"/>
    <w:rsid w:val="1365554D"/>
    <w:rsid w:val="13676932"/>
    <w:rsid w:val="136942A7"/>
    <w:rsid w:val="1371B519"/>
    <w:rsid w:val="13742343"/>
    <w:rsid w:val="137605B4"/>
    <w:rsid w:val="137684BA"/>
    <w:rsid w:val="1376CB26"/>
    <w:rsid w:val="137A3F6D"/>
    <w:rsid w:val="1382D148"/>
    <w:rsid w:val="13842CA2"/>
    <w:rsid w:val="138652F2"/>
    <w:rsid w:val="1387DB0F"/>
    <w:rsid w:val="1388FA6B"/>
    <w:rsid w:val="13898A2E"/>
    <w:rsid w:val="138D85B0"/>
    <w:rsid w:val="138F2B10"/>
    <w:rsid w:val="139ACEFF"/>
    <w:rsid w:val="139B1F69"/>
    <w:rsid w:val="139FF60D"/>
    <w:rsid w:val="13A09AB7"/>
    <w:rsid w:val="13A1F348"/>
    <w:rsid w:val="13A55740"/>
    <w:rsid w:val="13A6DCEB"/>
    <w:rsid w:val="13A730F9"/>
    <w:rsid w:val="13A9242E"/>
    <w:rsid w:val="13A9689A"/>
    <w:rsid w:val="13ABD94F"/>
    <w:rsid w:val="13ABEAD7"/>
    <w:rsid w:val="13ABF432"/>
    <w:rsid w:val="13AD8D10"/>
    <w:rsid w:val="13B107E7"/>
    <w:rsid w:val="13B473D5"/>
    <w:rsid w:val="13B580ED"/>
    <w:rsid w:val="13B5B404"/>
    <w:rsid w:val="13B5B823"/>
    <w:rsid w:val="13B7B454"/>
    <w:rsid w:val="13B9C75D"/>
    <w:rsid w:val="13BE5D18"/>
    <w:rsid w:val="13BE5FD2"/>
    <w:rsid w:val="13BE68B8"/>
    <w:rsid w:val="13C1C573"/>
    <w:rsid w:val="13C74569"/>
    <w:rsid w:val="13CB358E"/>
    <w:rsid w:val="13CC70C1"/>
    <w:rsid w:val="13CCA7DC"/>
    <w:rsid w:val="13CFD676"/>
    <w:rsid w:val="13D201CD"/>
    <w:rsid w:val="13D26A67"/>
    <w:rsid w:val="13D57ADD"/>
    <w:rsid w:val="13D6645B"/>
    <w:rsid w:val="13D85B5D"/>
    <w:rsid w:val="13DB391D"/>
    <w:rsid w:val="13DCBED0"/>
    <w:rsid w:val="13DE9321"/>
    <w:rsid w:val="13E279C6"/>
    <w:rsid w:val="13E311CC"/>
    <w:rsid w:val="13E45A81"/>
    <w:rsid w:val="13E54263"/>
    <w:rsid w:val="13E74B8D"/>
    <w:rsid w:val="13E80BD5"/>
    <w:rsid w:val="13E99F29"/>
    <w:rsid w:val="13EAB656"/>
    <w:rsid w:val="13EEE27F"/>
    <w:rsid w:val="13F0C0D1"/>
    <w:rsid w:val="13F23832"/>
    <w:rsid w:val="13F37AAC"/>
    <w:rsid w:val="13F52A1D"/>
    <w:rsid w:val="13F89548"/>
    <w:rsid w:val="13FA769B"/>
    <w:rsid w:val="13FAF987"/>
    <w:rsid w:val="13FB2F96"/>
    <w:rsid w:val="13FB7C53"/>
    <w:rsid w:val="13FD01FB"/>
    <w:rsid w:val="13FD9392"/>
    <w:rsid w:val="13FF7E6D"/>
    <w:rsid w:val="14026BE2"/>
    <w:rsid w:val="14033923"/>
    <w:rsid w:val="14059F7A"/>
    <w:rsid w:val="1406145A"/>
    <w:rsid w:val="140B608F"/>
    <w:rsid w:val="140BB4D3"/>
    <w:rsid w:val="140D1B84"/>
    <w:rsid w:val="140D839F"/>
    <w:rsid w:val="140F4BF8"/>
    <w:rsid w:val="141520B6"/>
    <w:rsid w:val="1415DC04"/>
    <w:rsid w:val="1415E797"/>
    <w:rsid w:val="1417F997"/>
    <w:rsid w:val="14185795"/>
    <w:rsid w:val="141923CB"/>
    <w:rsid w:val="141F7099"/>
    <w:rsid w:val="141FC35A"/>
    <w:rsid w:val="1424E608"/>
    <w:rsid w:val="142727F6"/>
    <w:rsid w:val="1428DAFE"/>
    <w:rsid w:val="142B94EF"/>
    <w:rsid w:val="142F70E5"/>
    <w:rsid w:val="142FEDC2"/>
    <w:rsid w:val="1433E4EB"/>
    <w:rsid w:val="14360F2F"/>
    <w:rsid w:val="143B542B"/>
    <w:rsid w:val="143C84CE"/>
    <w:rsid w:val="143DB656"/>
    <w:rsid w:val="143FF402"/>
    <w:rsid w:val="144052E5"/>
    <w:rsid w:val="144360B4"/>
    <w:rsid w:val="1443CC76"/>
    <w:rsid w:val="144445F3"/>
    <w:rsid w:val="14490E3D"/>
    <w:rsid w:val="1449F7BF"/>
    <w:rsid w:val="144A61C6"/>
    <w:rsid w:val="144D5072"/>
    <w:rsid w:val="144DC346"/>
    <w:rsid w:val="145604E7"/>
    <w:rsid w:val="145B2D5B"/>
    <w:rsid w:val="145BBEE4"/>
    <w:rsid w:val="145D50CD"/>
    <w:rsid w:val="145E25EE"/>
    <w:rsid w:val="145F7F9A"/>
    <w:rsid w:val="145FDAE9"/>
    <w:rsid w:val="146025B9"/>
    <w:rsid w:val="14649D75"/>
    <w:rsid w:val="1464C745"/>
    <w:rsid w:val="1467850A"/>
    <w:rsid w:val="14684F75"/>
    <w:rsid w:val="146A7073"/>
    <w:rsid w:val="146AC40B"/>
    <w:rsid w:val="146F1F85"/>
    <w:rsid w:val="146FA014"/>
    <w:rsid w:val="1470020F"/>
    <w:rsid w:val="1471C507"/>
    <w:rsid w:val="1472630B"/>
    <w:rsid w:val="14732D08"/>
    <w:rsid w:val="1473E8B9"/>
    <w:rsid w:val="1473FC89"/>
    <w:rsid w:val="14777BC1"/>
    <w:rsid w:val="14795916"/>
    <w:rsid w:val="147BA374"/>
    <w:rsid w:val="147C370F"/>
    <w:rsid w:val="147E4440"/>
    <w:rsid w:val="14809891"/>
    <w:rsid w:val="1486604E"/>
    <w:rsid w:val="1486C734"/>
    <w:rsid w:val="148B2DCB"/>
    <w:rsid w:val="148D92EC"/>
    <w:rsid w:val="148DDDA7"/>
    <w:rsid w:val="148EA3B5"/>
    <w:rsid w:val="14931D6C"/>
    <w:rsid w:val="149327B8"/>
    <w:rsid w:val="1495F5CB"/>
    <w:rsid w:val="1496451D"/>
    <w:rsid w:val="1497D9C0"/>
    <w:rsid w:val="1498C55D"/>
    <w:rsid w:val="1499F62E"/>
    <w:rsid w:val="149BCBBB"/>
    <w:rsid w:val="149C5A72"/>
    <w:rsid w:val="149E6903"/>
    <w:rsid w:val="149F625D"/>
    <w:rsid w:val="14A06B93"/>
    <w:rsid w:val="14A06FCC"/>
    <w:rsid w:val="14A375A0"/>
    <w:rsid w:val="14A55F37"/>
    <w:rsid w:val="14A796A7"/>
    <w:rsid w:val="14A89D74"/>
    <w:rsid w:val="14A95597"/>
    <w:rsid w:val="14AB5BD5"/>
    <w:rsid w:val="14AD3087"/>
    <w:rsid w:val="14AD4CBD"/>
    <w:rsid w:val="14ADA23D"/>
    <w:rsid w:val="14ADB1AA"/>
    <w:rsid w:val="14BED100"/>
    <w:rsid w:val="14BFF22E"/>
    <w:rsid w:val="14C09640"/>
    <w:rsid w:val="14C14371"/>
    <w:rsid w:val="14C41FA2"/>
    <w:rsid w:val="14C44CC3"/>
    <w:rsid w:val="14C9379C"/>
    <w:rsid w:val="14CA65DC"/>
    <w:rsid w:val="14CC0F01"/>
    <w:rsid w:val="14CCDA7D"/>
    <w:rsid w:val="14CF6DE8"/>
    <w:rsid w:val="14D2F824"/>
    <w:rsid w:val="14D32D13"/>
    <w:rsid w:val="14D54A2A"/>
    <w:rsid w:val="14D85D8C"/>
    <w:rsid w:val="14D8D570"/>
    <w:rsid w:val="14DF8C6A"/>
    <w:rsid w:val="14E0EABD"/>
    <w:rsid w:val="14E3035B"/>
    <w:rsid w:val="14E5F77A"/>
    <w:rsid w:val="14E9B15F"/>
    <w:rsid w:val="14ECFD5C"/>
    <w:rsid w:val="14EF12CF"/>
    <w:rsid w:val="14F02B71"/>
    <w:rsid w:val="14F0799C"/>
    <w:rsid w:val="14F0DCA5"/>
    <w:rsid w:val="14F25567"/>
    <w:rsid w:val="15002537"/>
    <w:rsid w:val="150126B7"/>
    <w:rsid w:val="1504F5FD"/>
    <w:rsid w:val="150952ED"/>
    <w:rsid w:val="150C3517"/>
    <w:rsid w:val="1514AE53"/>
    <w:rsid w:val="1516DD5E"/>
    <w:rsid w:val="151BDA2E"/>
    <w:rsid w:val="1522D5DF"/>
    <w:rsid w:val="1525F45B"/>
    <w:rsid w:val="1527EEAB"/>
    <w:rsid w:val="1528D38B"/>
    <w:rsid w:val="1528E202"/>
    <w:rsid w:val="152A95BD"/>
    <w:rsid w:val="152F6877"/>
    <w:rsid w:val="1534559A"/>
    <w:rsid w:val="153579A5"/>
    <w:rsid w:val="153DC3A9"/>
    <w:rsid w:val="153E72A4"/>
    <w:rsid w:val="153EB1C6"/>
    <w:rsid w:val="153FB3C4"/>
    <w:rsid w:val="1541390B"/>
    <w:rsid w:val="1542B420"/>
    <w:rsid w:val="1542C7E2"/>
    <w:rsid w:val="1542E67D"/>
    <w:rsid w:val="1542FCCA"/>
    <w:rsid w:val="15431937"/>
    <w:rsid w:val="15439E90"/>
    <w:rsid w:val="15440B2E"/>
    <w:rsid w:val="15445CE7"/>
    <w:rsid w:val="15461F62"/>
    <w:rsid w:val="15490349"/>
    <w:rsid w:val="154CF2B8"/>
    <w:rsid w:val="15508A1F"/>
    <w:rsid w:val="1554DC08"/>
    <w:rsid w:val="1555089C"/>
    <w:rsid w:val="155566B4"/>
    <w:rsid w:val="1557B42F"/>
    <w:rsid w:val="15590E93"/>
    <w:rsid w:val="155DFA7B"/>
    <w:rsid w:val="15605820"/>
    <w:rsid w:val="15610ACE"/>
    <w:rsid w:val="1569685C"/>
    <w:rsid w:val="156975C2"/>
    <w:rsid w:val="157250E1"/>
    <w:rsid w:val="15739301"/>
    <w:rsid w:val="1573E753"/>
    <w:rsid w:val="1579B314"/>
    <w:rsid w:val="157A6382"/>
    <w:rsid w:val="157B8CCE"/>
    <w:rsid w:val="157FCFC0"/>
    <w:rsid w:val="157FEEA3"/>
    <w:rsid w:val="157FFA3D"/>
    <w:rsid w:val="1580EBDD"/>
    <w:rsid w:val="1581B1AA"/>
    <w:rsid w:val="1583D763"/>
    <w:rsid w:val="1585B249"/>
    <w:rsid w:val="158ACAC7"/>
    <w:rsid w:val="158BB39D"/>
    <w:rsid w:val="158EFF9F"/>
    <w:rsid w:val="158FD030"/>
    <w:rsid w:val="1592FE4F"/>
    <w:rsid w:val="159963F3"/>
    <w:rsid w:val="15997F0A"/>
    <w:rsid w:val="159AE1E0"/>
    <w:rsid w:val="159AF30E"/>
    <w:rsid w:val="159CD8C3"/>
    <w:rsid w:val="15A078D2"/>
    <w:rsid w:val="15A15181"/>
    <w:rsid w:val="15A194C1"/>
    <w:rsid w:val="15A8FE71"/>
    <w:rsid w:val="15A927B2"/>
    <w:rsid w:val="15AC403C"/>
    <w:rsid w:val="15ADDF46"/>
    <w:rsid w:val="15B00FD4"/>
    <w:rsid w:val="15B1DAFF"/>
    <w:rsid w:val="15B26992"/>
    <w:rsid w:val="15B6B050"/>
    <w:rsid w:val="15BECD91"/>
    <w:rsid w:val="15C62C1C"/>
    <w:rsid w:val="15C76550"/>
    <w:rsid w:val="15C8BB4F"/>
    <w:rsid w:val="15CADDBA"/>
    <w:rsid w:val="15CF5F5C"/>
    <w:rsid w:val="15D197BB"/>
    <w:rsid w:val="15D4BA94"/>
    <w:rsid w:val="15D52716"/>
    <w:rsid w:val="15D5ADF3"/>
    <w:rsid w:val="15E2CE43"/>
    <w:rsid w:val="15E8FAFC"/>
    <w:rsid w:val="15EB217C"/>
    <w:rsid w:val="15EE2C29"/>
    <w:rsid w:val="15F12615"/>
    <w:rsid w:val="15F15BDE"/>
    <w:rsid w:val="15F2934E"/>
    <w:rsid w:val="15F5A097"/>
    <w:rsid w:val="15F6B22C"/>
    <w:rsid w:val="15F83435"/>
    <w:rsid w:val="15FC375D"/>
    <w:rsid w:val="15FE4477"/>
    <w:rsid w:val="15FE9BE9"/>
    <w:rsid w:val="160087C9"/>
    <w:rsid w:val="16025D6C"/>
    <w:rsid w:val="1603C2D5"/>
    <w:rsid w:val="16049477"/>
    <w:rsid w:val="1608AA30"/>
    <w:rsid w:val="160E6C49"/>
    <w:rsid w:val="16103AF0"/>
    <w:rsid w:val="161542E4"/>
    <w:rsid w:val="1619AC33"/>
    <w:rsid w:val="161D6C86"/>
    <w:rsid w:val="161EA030"/>
    <w:rsid w:val="162274CD"/>
    <w:rsid w:val="16231F89"/>
    <w:rsid w:val="1628E0DB"/>
    <w:rsid w:val="162A6ED9"/>
    <w:rsid w:val="162ADED1"/>
    <w:rsid w:val="162BF69A"/>
    <w:rsid w:val="162DF2E1"/>
    <w:rsid w:val="162DFC93"/>
    <w:rsid w:val="162E5632"/>
    <w:rsid w:val="162E8CFD"/>
    <w:rsid w:val="163059AE"/>
    <w:rsid w:val="16337C34"/>
    <w:rsid w:val="1634E217"/>
    <w:rsid w:val="1635421B"/>
    <w:rsid w:val="16359F10"/>
    <w:rsid w:val="1638E497"/>
    <w:rsid w:val="1639BE09"/>
    <w:rsid w:val="163A53AA"/>
    <w:rsid w:val="163C7317"/>
    <w:rsid w:val="163D5AF9"/>
    <w:rsid w:val="163DFD9D"/>
    <w:rsid w:val="1640D6CE"/>
    <w:rsid w:val="1640E73E"/>
    <w:rsid w:val="1640EF83"/>
    <w:rsid w:val="164211CE"/>
    <w:rsid w:val="1642C067"/>
    <w:rsid w:val="16478B75"/>
    <w:rsid w:val="16491D1E"/>
    <w:rsid w:val="164A3065"/>
    <w:rsid w:val="164BC94F"/>
    <w:rsid w:val="1651EB76"/>
    <w:rsid w:val="1653475B"/>
    <w:rsid w:val="165400AD"/>
    <w:rsid w:val="165426AE"/>
    <w:rsid w:val="165A58EB"/>
    <w:rsid w:val="165B92A1"/>
    <w:rsid w:val="165F07ED"/>
    <w:rsid w:val="1661A759"/>
    <w:rsid w:val="1663E7F1"/>
    <w:rsid w:val="1664649E"/>
    <w:rsid w:val="1664BCAB"/>
    <w:rsid w:val="1665226A"/>
    <w:rsid w:val="16657FC1"/>
    <w:rsid w:val="1666CF31"/>
    <w:rsid w:val="1666E0AF"/>
    <w:rsid w:val="166781AA"/>
    <w:rsid w:val="1667B822"/>
    <w:rsid w:val="166866C5"/>
    <w:rsid w:val="1669CB9B"/>
    <w:rsid w:val="166A9F2D"/>
    <w:rsid w:val="166ADC88"/>
    <w:rsid w:val="166C8873"/>
    <w:rsid w:val="166D1BCB"/>
    <w:rsid w:val="166E9EE9"/>
    <w:rsid w:val="1671A366"/>
    <w:rsid w:val="1671C6F0"/>
    <w:rsid w:val="1676C62A"/>
    <w:rsid w:val="1678CDA1"/>
    <w:rsid w:val="167ACFB6"/>
    <w:rsid w:val="167B53E1"/>
    <w:rsid w:val="167D339C"/>
    <w:rsid w:val="167E7419"/>
    <w:rsid w:val="167EDD87"/>
    <w:rsid w:val="167F0ED0"/>
    <w:rsid w:val="1680035C"/>
    <w:rsid w:val="1685FBE5"/>
    <w:rsid w:val="1687C29D"/>
    <w:rsid w:val="1687E61B"/>
    <w:rsid w:val="16893832"/>
    <w:rsid w:val="1694627C"/>
    <w:rsid w:val="16967578"/>
    <w:rsid w:val="1697A409"/>
    <w:rsid w:val="16981E21"/>
    <w:rsid w:val="16986F63"/>
    <w:rsid w:val="169C1895"/>
    <w:rsid w:val="169CB4C0"/>
    <w:rsid w:val="16A0495B"/>
    <w:rsid w:val="16A349B5"/>
    <w:rsid w:val="16A4308E"/>
    <w:rsid w:val="16A522B7"/>
    <w:rsid w:val="16A59530"/>
    <w:rsid w:val="16A7C3ED"/>
    <w:rsid w:val="16A91965"/>
    <w:rsid w:val="16AA49D6"/>
    <w:rsid w:val="16AB7776"/>
    <w:rsid w:val="16ADA8E5"/>
    <w:rsid w:val="16B0CC66"/>
    <w:rsid w:val="16B10516"/>
    <w:rsid w:val="16B3A12B"/>
    <w:rsid w:val="16B3C69F"/>
    <w:rsid w:val="16B3CCC6"/>
    <w:rsid w:val="16B7893D"/>
    <w:rsid w:val="16BA9411"/>
    <w:rsid w:val="16BB87A9"/>
    <w:rsid w:val="16BFEA36"/>
    <w:rsid w:val="16C06F73"/>
    <w:rsid w:val="16C0C18B"/>
    <w:rsid w:val="16C1C4BC"/>
    <w:rsid w:val="16C2C411"/>
    <w:rsid w:val="16C2F7A2"/>
    <w:rsid w:val="16C3CDA1"/>
    <w:rsid w:val="16C694A4"/>
    <w:rsid w:val="16C73042"/>
    <w:rsid w:val="16C92E3E"/>
    <w:rsid w:val="16CB28B0"/>
    <w:rsid w:val="16CD4D44"/>
    <w:rsid w:val="16CD84A2"/>
    <w:rsid w:val="16CF3D75"/>
    <w:rsid w:val="16D13700"/>
    <w:rsid w:val="16D151E9"/>
    <w:rsid w:val="16D1BF0D"/>
    <w:rsid w:val="16D2201A"/>
    <w:rsid w:val="16D82994"/>
    <w:rsid w:val="16DA4FD9"/>
    <w:rsid w:val="16DFDB8F"/>
    <w:rsid w:val="16E37483"/>
    <w:rsid w:val="16E51ED1"/>
    <w:rsid w:val="16E5B485"/>
    <w:rsid w:val="16E6B364"/>
    <w:rsid w:val="16E85417"/>
    <w:rsid w:val="16E8C319"/>
    <w:rsid w:val="16ED2872"/>
    <w:rsid w:val="16ED58E5"/>
    <w:rsid w:val="16EEB084"/>
    <w:rsid w:val="16F0B430"/>
    <w:rsid w:val="16F1550E"/>
    <w:rsid w:val="16F4E1F8"/>
    <w:rsid w:val="16F5FDDA"/>
    <w:rsid w:val="16F7C76C"/>
    <w:rsid w:val="16F885DA"/>
    <w:rsid w:val="16F9DB79"/>
    <w:rsid w:val="16FB05E2"/>
    <w:rsid w:val="16FC408B"/>
    <w:rsid w:val="17011328"/>
    <w:rsid w:val="17086BEB"/>
    <w:rsid w:val="17092492"/>
    <w:rsid w:val="170A57B8"/>
    <w:rsid w:val="170B3FC4"/>
    <w:rsid w:val="170BD1AE"/>
    <w:rsid w:val="170DBACB"/>
    <w:rsid w:val="1710B127"/>
    <w:rsid w:val="171183B6"/>
    <w:rsid w:val="17151F54"/>
    <w:rsid w:val="1717E7CF"/>
    <w:rsid w:val="17186D5E"/>
    <w:rsid w:val="171A1CAE"/>
    <w:rsid w:val="171BFB43"/>
    <w:rsid w:val="171C1208"/>
    <w:rsid w:val="171C25B0"/>
    <w:rsid w:val="17201389"/>
    <w:rsid w:val="17222ED0"/>
    <w:rsid w:val="17225718"/>
    <w:rsid w:val="172B5028"/>
    <w:rsid w:val="172BC950"/>
    <w:rsid w:val="172BCFB6"/>
    <w:rsid w:val="172F39D2"/>
    <w:rsid w:val="17301A25"/>
    <w:rsid w:val="173069CE"/>
    <w:rsid w:val="173465F0"/>
    <w:rsid w:val="1735B1E3"/>
    <w:rsid w:val="173A30E5"/>
    <w:rsid w:val="1742E320"/>
    <w:rsid w:val="17467639"/>
    <w:rsid w:val="174830DA"/>
    <w:rsid w:val="174A7819"/>
    <w:rsid w:val="174A7C72"/>
    <w:rsid w:val="174B1D20"/>
    <w:rsid w:val="174BA97B"/>
    <w:rsid w:val="174D4FEF"/>
    <w:rsid w:val="174ED34D"/>
    <w:rsid w:val="17529FFB"/>
    <w:rsid w:val="1753C3A8"/>
    <w:rsid w:val="175427E8"/>
    <w:rsid w:val="1754A128"/>
    <w:rsid w:val="17596E52"/>
    <w:rsid w:val="175A4FA3"/>
    <w:rsid w:val="175B1097"/>
    <w:rsid w:val="175C5F33"/>
    <w:rsid w:val="175ED1FB"/>
    <w:rsid w:val="1760604C"/>
    <w:rsid w:val="1762355A"/>
    <w:rsid w:val="1764CFC3"/>
    <w:rsid w:val="1767E9CC"/>
    <w:rsid w:val="17699659"/>
    <w:rsid w:val="176C4BAA"/>
    <w:rsid w:val="176D5A5A"/>
    <w:rsid w:val="176EACBF"/>
    <w:rsid w:val="17701131"/>
    <w:rsid w:val="17719797"/>
    <w:rsid w:val="1778124A"/>
    <w:rsid w:val="1779015B"/>
    <w:rsid w:val="17791D3B"/>
    <w:rsid w:val="177944B3"/>
    <w:rsid w:val="177F5629"/>
    <w:rsid w:val="177F6A49"/>
    <w:rsid w:val="1781B094"/>
    <w:rsid w:val="1782743C"/>
    <w:rsid w:val="17837976"/>
    <w:rsid w:val="1787D856"/>
    <w:rsid w:val="1788ADF8"/>
    <w:rsid w:val="178B28E9"/>
    <w:rsid w:val="17910DC6"/>
    <w:rsid w:val="17979546"/>
    <w:rsid w:val="1797CFC2"/>
    <w:rsid w:val="179B25CD"/>
    <w:rsid w:val="179C3C0A"/>
    <w:rsid w:val="179FCDDB"/>
    <w:rsid w:val="17A37F84"/>
    <w:rsid w:val="17A3CF25"/>
    <w:rsid w:val="17AA0270"/>
    <w:rsid w:val="17AA9E4D"/>
    <w:rsid w:val="17ACB852"/>
    <w:rsid w:val="17AF8D17"/>
    <w:rsid w:val="17AFBAA0"/>
    <w:rsid w:val="17B46872"/>
    <w:rsid w:val="17B882E6"/>
    <w:rsid w:val="17B9FA76"/>
    <w:rsid w:val="17BA36FD"/>
    <w:rsid w:val="17BB5A92"/>
    <w:rsid w:val="17BB618E"/>
    <w:rsid w:val="17BD309C"/>
    <w:rsid w:val="17BDA45B"/>
    <w:rsid w:val="17BE51F7"/>
    <w:rsid w:val="17C14AE6"/>
    <w:rsid w:val="17C2695D"/>
    <w:rsid w:val="17C2C310"/>
    <w:rsid w:val="17C38D7C"/>
    <w:rsid w:val="17C3962F"/>
    <w:rsid w:val="17C3C6B3"/>
    <w:rsid w:val="17C7A023"/>
    <w:rsid w:val="17D05ACC"/>
    <w:rsid w:val="17D3CE99"/>
    <w:rsid w:val="17D7BFF4"/>
    <w:rsid w:val="17DA6F93"/>
    <w:rsid w:val="17DCDC86"/>
    <w:rsid w:val="17E0D370"/>
    <w:rsid w:val="17E1C4DB"/>
    <w:rsid w:val="17E510A0"/>
    <w:rsid w:val="17E61406"/>
    <w:rsid w:val="17E73B29"/>
    <w:rsid w:val="17ECEA43"/>
    <w:rsid w:val="17ED038D"/>
    <w:rsid w:val="17F00E47"/>
    <w:rsid w:val="17F2D721"/>
    <w:rsid w:val="17F2E15A"/>
    <w:rsid w:val="17F31D75"/>
    <w:rsid w:val="17F6294C"/>
    <w:rsid w:val="17F63746"/>
    <w:rsid w:val="17F7241C"/>
    <w:rsid w:val="17FCD2F8"/>
    <w:rsid w:val="17FCE67A"/>
    <w:rsid w:val="1800731B"/>
    <w:rsid w:val="1800DADC"/>
    <w:rsid w:val="18023E8F"/>
    <w:rsid w:val="1803BB7B"/>
    <w:rsid w:val="1803EEE1"/>
    <w:rsid w:val="18074152"/>
    <w:rsid w:val="180A4A8D"/>
    <w:rsid w:val="180B4E53"/>
    <w:rsid w:val="180D92F7"/>
    <w:rsid w:val="180DC0AE"/>
    <w:rsid w:val="180EDF7E"/>
    <w:rsid w:val="181148A5"/>
    <w:rsid w:val="1811E50F"/>
    <w:rsid w:val="181B2CB2"/>
    <w:rsid w:val="181CE512"/>
    <w:rsid w:val="182453A6"/>
    <w:rsid w:val="1824BF67"/>
    <w:rsid w:val="18284A2D"/>
    <w:rsid w:val="182A4DB0"/>
    <w:rsid w:val="182B5D54"/>
    <w:rsid w:val="182BD8A1"/>
    <w:rsid w:val="182D8F0A"/>
    <w:rsid w:val="1836D08B"/>
    <w:rsid w:val="18383715"/>
    <w:rsid w:val="183A2C65"/>
    <w:rsid w:val="183A88F6"/>
    <w:rsid w:val="183AD997"/>
    <w:rsid w:val="183B48BA"/>
    <w:rsid w:val="184000EF"/>
    <w:rsid w:val="1841FCA9"/>
    <w:rsid w:val="1843C8F4"/>
    <w:rsid w:val="184492FA"/>
    <w:rsid w:val="1844C08C"/>
    <w:rsid w:val="18462198"/>
    <w:rsid w:val="184A1488"/>
    <w:rsid w:val="184C98DA"/>
    <w:rsid w:val="184DD0B4"/>
    <w:rsid w:val="18502C2B"/>
    <w:rsid w:val="18544EF5"/>
    <w:rsid w:val="1855A483"/>
    <w:rsid w:val="18570908"/>
    <w:rsid w:val="1857408C"/>
    <w:rsid w:val="1858A3E2"/>
    <w:rsid w:val="1858EB08"/>
    <w:rsid w:val="18598DC2"/>
    <w:rsid w:val="185A3F1A"/>
    <w:rsid w:val="185A76A1"/>
    <w:rsid w:val="185AEFC7"/>
    <w:rsid w:val="185BBA97"/>
    <w:rsid w:val="1860B414"/>
    <w:rsid w:val="1860BE8F"/>
    <w:rsid w:val="1861055F"/>
    <w:rsid w:val="18612C85"/>
    <w:rsid w:val="1861D931"/>
    <w:rsid w:val="1862359D"/>
    <w:rsid w:val="186621D2"/>
    <w:rsid w:val="186623EE"/>
    <w:rsid w:val="1867F3DB"/>
    <w:rsid w:val="186BC956"/>
    <w:rsid w:val="186E6502"/>
    <w:rsid w:val="187136B8"/>
    <w:rsid w:val="18754749"/>
    <w:rsid w:val="18785CFE"/>
    <w:rsid w:val="187AB9F9"/>
    <w:rsid w:val="187B4D81"/>
    <w:rsid w:val="187BA15B"/>
    <w:rsid w:val="187CD6A7"/>
    <w:rsid w:val="187D95E6"/>
    <w:rsid w:val="188146E6"/>
    <w:rsid w:val="18815045"/>
    <w:rsid w:val="1881DAD9"/>
    <w:rsid w:val="18822986"/>
    <w:rsid w:val="18826A43"/>
    <w:rsid w:val="18839976"/>
    <w:rsid w:val="1885F915"/>
    <w:rsid w:val="18887D91"/>
    <w:rsid w:val="1888F8D3"/>
    <w:rsid w:val="1889AC28"/>
    <w:rsid w:val="188B2577"/>
    <w:rsid w:val="188B78D5"/>
    <w:rsid w:val="188C4BE9"/>
    <w:rsid w:val="188CBB07"/>
    <w:rsid w:val="188CFAED"/>
    <w:rsid w:val="188D0776"/>
    <w:rsid w:val="188D3880"/>
    <w:rsid w:val="188DB524"/>
    <w:rsid w:val="188EB313"/>
    <w:rsid w:val="1890E3A2"/>
    <w:rsid w:val="189153E7"/>
    <w:rsid w:val="1894B88D"/>
    <w:rsid w:val="1896D643"/>
    <w:rsid w:val="1897D3FA"/>
    <w:rsid w:val="189C0569"/>
    <w:rsid w:val="189DFE50"/>
    <w:rsid w:val="189F8B29"/>
    <w:rsid w:val="18A018FF"/>
    <w:rsid w:val="18A47367"/>
    <w:rsid w:val="18A4F7F4"/>
    <w:rsid w:val="18A69312"/>
    <w:rsid w:val="18A78E58"/>
    <w:rsid w:val="18A938D8"/>
    <w:rsid w:val="18AA10B3"/>
    <w:rsid w:val="18AAF8F1"/>
    <w:rsid w:val="18AB9859"/>
    <w:rsid w:val="18AD5417"/>
    <w:rsid w:val="18AE109E"/>
    <w:rsid w:val="18AE3ECA"/>
    <w:rsid w:val="18AEA142"/>
    <w:rsid w:val="18AFF03C"/>
    <w:rsid w:val="18B14B16"/>
    <w:rsid w:val="18B5419D"/>
    <w:rsid w:val="18B5CFB9"/>
    <w:rsid w:val="18B6788F"/>
    <w:rsid w:val="18B77CCE"/>
    <w:rsid w:val="18B97576"/>
    <w:rsid w:val="18BA84DD"/>
    <w:rsid w:val="18C60118"/>
    <w:rsid w:val="18C994BE"/>
    <w:rsid w:val="18CA979C"/>
    <w:rsid w:val="18CC0019"/>
    <w:rsid w:val="18CCCA77"/>
    <w:rsid w:val="18D18244"/>
    <w:rsid w:val="18D21D7D"/>
    <w:rsid w:val="18D43D55"/>
    <w:rsid w:val="18D4CDCC"/>
    <w:rsid w:val="18D4FD87"/>
    <w:rsid w:val="18DAC3C4"/>
    <w:rsid w:val="18DAF98C"/>
    <w:rsid w:val="18DBD718"/>
    <w:rsid w:val="18DBF548"/>
    <w:rsid w:val="18DDEF95"/>
    <w:rsid w:val="18DE4042"/>
    <w:rsid w:val="18DFFD12"/>
    <w:rsid w:val="18E38761"/>
    <w:rsid w:val="18E3EC49"/>
    <w:rsid w:val="18E4EA27"/>
    <w:rsid w:val="18EEE35E"/>
    <w:rsid w:val="18EF487D"/>
    <w:rsid w:val="18EF4C57"/>
    <w:rsid w:val="18F24FD8"/>
    <w:rsid w:val="18F29165"/>
    <w:rsid w:val="18F3F7F2"/>
    <w:rsid w:val="18FBA818"/>
    <w:rsid w:val="18FC5259"/>
    <w:rsid w:val="18FE78AC"/>
    <w:rsid w:val="18FECB6E"/>
    <w:rsid w:val="18FECFD4"/>
    <w:rsid w:val="19003C30"/>
    <w:rsid w:val="19025934"/>
    <w:rsid w:val="19064B70"/>
    <w:rsid w:val="19091073"/>
    <w:rsid w:val="1909BFA5"/>
    <w:rsid w:val="190B2B33"/>
    <w:rsid w:val="190C22C5"/>
    <w:rsid w:val="190EC757"/>
    <w:rsid w:val="190FB6D2"/>
    <w:rsid w:val="1910171E"/>
    <w:rsid w:val="19116E87"/>
    <w:rsid w:val="1912BA79"/>
    <w:rsid w:val="191544FE"/>
    <w:rsid w:val="1916E7A9"/>
    <w:rsid w:val="19170A5A"/>
    <w:rsid w:val="191B51F5"/>
    <w:rsid w:val="191DD2E9"/>
    <w:rsid w:val="191F45EA"/>
    <w:rsid w:val="19200C6C"/>
    <w:rsid w:val="19234193"/>
    <w:rsid w:val="1923AAE0"/>
    <w:rsid w:val="1924AB8C"/>
    <w:rsid w:val="19261563"/>
    <w:rsid w:val="1928B4C9"/>
    <w:rsid w:val="19294ECF"/>
    <w:rsid w:val="1929E998"/>
    <w:rsid w:val="192AB32D"/>
    <w:rsid w:val="192BAE2B"/>
    <w:rsid w:val="192EFDC2"/>
    <w:rsid w:val="19300B37"/>
    <w:rsid w:val="19304571"/>
    <w:rsid w:val="1930B5C3"/>
    <w:rsid w:val="19311D51"/>
    <w:rsid w:val="1933BB49"/>
    <w:rsid w:val="19356DBF"/>
    <w:rsid w:val="19365CDA"/>
    <w:rsid w:val="19367D0F"/>
    <w:rsid w:val="19369A36"/>
    <w:rsid w:val="193738AC"/>
    <w:rsid w:val="19381F5C"/>
    <w:rsid w:val="193A442D"/>
    <w:rsid w:val="193CA9FF"/>
    <w:rsid w:val="1942BB47"/>
    <w:rsid w:val="1947474A"/>
    <w:rsid w:val="1948DA05"/>
    <w:rsid w:val="194C9BEB"/>
    <w:rsid w:val="194CE3A6"/>
    <w:rsid w:val="194D0562"/>
    <w:rsid w:val="194F47EB"/>
    <w:rsid w:val="194FA832"/>
    <w:rsid w:val="1950F693"/>
    <w:rsid w:val="1959AA3D"/>
    <w:rsid w:val="195A43BA"/>
    <w:rsid w:val="195B3C02"/>
    <w:rsid w:val="195B9168"/>
    <w:rsid w:val="196038CC"/>
    <w:rsid w:val="19647B4B"/>
    <w:rsid w:val="19669A07"/>
    <w:rsid w:val="196868D2"/>
    <w:rsid w:val="1968F59C"/>
    <w:rsid w:val="196B6597"/>
    <w:rsid w:val="196F0CBA"/>
    <w:rsid w:val="19740232"/>
    <w:rsid w:val="197460EF"/>
    <w:rsid w:val="197662BC"/>
    <w:rsid w:val="1977F224"/>
    <w:rsid w:val="19793547"/>
    <w:rsid w:val="197A3D2E"/>
    <w:rsid w:val="197BA936"/>
    <w:rsid w:val="197CEAA4"/>
    <w:rsid w:val="197D7F95"/>
    <w:rsid w:val="197DB358"/>
    <w:rsid w:val="19887CC9"/>
    <w:rsid w:val="198B9BD0"/>
    <w:rsid w:val="198D3777"/>
    <w:rsid w:val="198DB4B1"/>
    <w:rsid w:val="198DB94D"/>
    <w:rsid w:val="19906A4F"/>
    <w:rsid w:val="1990BF90"/>
    <w:rsid w:val="19920423"/>
    <w:rsid w:val="19939A80"/>
    <w:rsid w:val="199760A1"/>
    <w:rsid w:val="1999481B"/>
    <w:rsid w:val="199A10B9"/>
    <w:rsid w:val="199AE203"/>
    <w:rsid w:val="199CBEA3"/>
    <w:rsid w:val="199E4072"/>
    <w:rsid w:val="19A8BDF4"/>
    <w:rsid w:val="19AB12E8"/>
    <w:rsid w:val="19AC0E8C"/>
    <w:rsid w:val="19AC1CDA"/>
    <w:rsid w:val="19ACC880"/>
    <w:rsid w:val="19AD6E1A"/>
    <w:rsid w:val="19B1DF38"/>
    <w:rsid w:val="19BA02CA"/>
    <w:rsid w:val="19BC3858"/>
    <w:rsid w:val="19BD2104"/>
    <w:rsid w:val="19C094F1"/>
    <w:rsid w:val="19C41A8E"/>
    <w:rsid w:val="19C85A3E"/>
    <w:rsid w:val="19C8AB41"/>
    <w:rsid w:val="19C8C37C"/>
    <w:rsid w:val="19C97E37"/>
    <w:rsid w:val="19CAE92D"/>
    <w:rsid w:val="19CAFD0E"/>
    <w:rsid w:val="19CBC684"/>
    <w:rsid w:val="19CC5209"/>
    <w:rsid w:val="19D0B080"/>
    <w:rsid w:val="19D6B3FF"/>
    <w:rsid w:val="19D80B63"/>
    <w:rsid w:val="19DA9D45"/>
    <w:rsid w:val="19DBFE29"/>
    <w:rsid w:val="19DD5EDF"/>
    <w:rsid w:val="19DFB13C"/>
    <w:rsid w:val="19E04C28"/>
    <w:rsid w:val="19E306B8"/>
    <w:rsid w:val="19E3C1AC"/>
    <w:rsid w:val="19E3FA67"/>
    <w:rsid w:val="19E3FE5A"/>
    <w:rsid w:val="19EAC851"/>
    <w:rsid w:val="19EC2914"/>
    <w:rsid w:val="19ED5B71"/>
    <w:rsid w:val="19EFA874"/>
    <w:rsid w:val="19F01C83"/>
    <w:rsid w:val="19F19BA1"/>
    <w:rsid w:val="19F50DEA"/>
    <w:rsid w:val="19F586EE"/>
    <w:rsid w:val="19FAAB73"/>
    <w:rsid w:val="19FE08B0"/>
    <w:rsid w:val="1A0087B4"/>
    <w:rsid w:val="1A00FE08"/>
    <w:rsid w:val="1A0173C7"/>
    <w:rsid w:val="1A028472"/>
    <w:rsid w:val="1A046694"/>
    <w:rsid w:val="1A04EE06"/>
    <w:rsid w:val="1A0B104B"/>
    <w:rsid w:val="1A0BCA85"/>
    <w:rsid w:val="1A0D5ABC"/>
    <w:rsid w:val="1A0FC3A3"/>
    <w:rsid w:val="1A111DF4"/>
    <w:rsid w:val="1A121F39"/>
    <w:rsid w:val="1A130960"/>
    <w:rsid w:val="1A18578C"/>
    <w:rsid w:val="1A1A7DE9"/>
    <w:rsid w:val="1A1C3881"/>
    <w:rsid w:val="1A1F5A95"/>
    <w:rsid w:val="1A20DEED"/>
    <w:rsid w:val="1A227456"/>
    <w:rsid w:val="1A2567AA"/>
    <w:rsid w:val="1A256B1A"/>
    <w:rsid w:val="1A2C02EC"/>
    <w:rsid w:val="1A2E010F"/>
    <w:rsid w:val="1A3012E6"/>
    <w:rsid w:val="1A311D7F"/>
    <w:rsid w:val="1A3516D3"/>
    <w:rsid w:val="1A356C24"/>
    <w:rsid w:val="1A36C188"/>
    <w:rsid w:val="1A396FD2"/>
    <w:rsid w:val="1A3AFE11"/>
    <w:rsid w:val="1A4043C8"/>
    <w:rsid w:val="1A42EF71"/>
    <w:rsid w:val="1A49D7B3"/>
    <w:rsid w:val="1A4B1EDE"/>
    <w:rsid w:val="1A4FEE0D"/>
    <w:rsid w:val="1A50383E"/>
    <w:rsid w:val="1A504BE3"/>
    <w:rsid w:val="1A51FCB1"/>
    <w:rsid w:val="1A587E08"/>
    <w:rsid w:val="1A5C82DD"/>
    <w:rsid w:val="1A5D326E"/>
    <w:rsid w:val="1A615C60"/>
    <w:rsid w:val="1A649B7F"/>
    <w:rsid w:val="1A65CA4C"/>
    <w:rsid w:val="1A670C83"/>
    <w:rsid w:val="1A67F3CE"/>
    <w:rsid w:val="1A68D613"/>
    <w:rsid w:val="1A6A7AA6"/>
    <w:rsid w:val="1A6EBE08"/>
    <w:rsid w:val="1A6FB2EC"/>
    <w:rsid w:val="1A70E3E6"/>
    <w:rsid w:val="1A732037"/>
    <w:rsid w:val="1A738D69"/>
    <w:rsid w:val="1A7428BA"/>
    <w:rsid w:val="1A762488"/>
    <w:rsid w:val="1A81B1EC"/>
    <w:rsid w:val="1A827F89"/>
    <w:rsid w:val="1A82BD5B"/>
    <w:rsid w:val="1A830F78"/>
    <w:rsid w:val="1A83840D"/>
    <w:rsid w:val="1A85A943"/>
    <w:rsid w:val="1A8A17D1"/>
    <w:rsid w:val="1A8D1999"/>
    <w:rsid w:val="1A8EEFD8"/>
    <w:rsid w:val="1A91E92E"/>
    <w:rsid w:val="1A9265A4"/>
    <w:rsid w:val="1A9353A5"/>
    <w:rsid w:val="1A963E35"/>
    <w:rsid w:val="1A9672BD"/>
    <w:rsid w:val="1A9A90FA"/>
    <w:rsid w:val="1A9B2D9E"/>
    <w:rsid w:val="1AA4ACE0"/>
    <w:rsid w:val="1AA5D837"/>
    <w:rsid w:val="1AA7D1C4"/>
    <w:rsid w:val="1AA8B7ED"/>
    <w:rsid w:val="1AA8DE89"/>
    <w:rsid w:val="1AA957C6"/>
    <w:rsid w:val="1AACF37D"/>
    <w:rsid w:val="1AAD6074"/>
    <w:rsid w:val="1AAF0236"/>
    <w:rsid w:val="1AB49CFD"/>
    <w:rsid w:val="1AB5B74C"/>
    <w:rsid w:val="1ABABCAB"/>
    <w:rsid w:val="1ABAD08F"/>
    <w:rsid w:val="1ABC685C"/>
    <w:rsid w:val="1ABF0A2E"/>
    <w:rsid w:val="1ABF3BAD"/>
    <w:rsid w:val="1ABFE7DF"/>
    <w:rsid w:val="1AC5B9F9"/>
    <w:rsid w:val="1AC65B2F"/>
    <w:rsid w:val="1ACE9F4B"/>
    <w:rsid w:val="1AD01921"/>
    <w:rsid w:val="1AD05B62"/>
    <w:rsid w:val="1AD3F8EC"/>
    <w:rsid w:val="1AD4EB9C"/>
    <w:rsid w:val="1AD5349C"/>
    <w:rsid w:val="1AD846F0"/>
    <w:rsid w:val="1AD9E69A"/>
    <w:rsid w:val="1ADA3003"/>
    <w:rsid w:val="1AE02E10"/>
    <w:rsid w:val="1AE094F1"/>
    <w:rsid w:val="1AE0F4BD"/>
    <w:rsid w:val="1AE19A72"/>
    <w:rsid w:val="1AE68B81"/>
    <w:rsid w:val="1AE8B407"/>
    <w:rsid w:val="1AE9168D"/>
    <w:rsid w:val="1AE99DF4"/>
    <w:rsid w:val="1AED275E"/>
    <w:rsid w:val="1AEDA93B"/>
    <w:rsid w:val="1AEFA75A"/>
    <w:rsid w:val="1AF0BD43"/>
    <w:rsid w:val="1AF0C83F"/>
    <w:rsid w:val="1AF14FF7"/>
    <w:rsid w:val="1AF2620E"/>
    <w:rsid w:val="1AF3F879"/>
    <w:rsid w:val="1AF73A9D"/>
    <w:rsid w:val="1AF91F6C"/>
    <w:rsid w:val="1AF92781"/>
    <w:rsid w:val="1AFF2F0C"/>
    <w:rsid w:val="1B04C7CF"/>
    <w:rsid w:val="1B0601B6"/>
    <w:rsid w:val="1B06FA4E"/>
    <w:rsid w:val="1B072E59"/>
    <w:rsid w:val="1B076192"/>
    <w:rsid w:val="1B0B0D3F"/>
    <w:rsid w:val="1B0B4CCF"/>
    <w:rsid w:val="1B12EA89"/>
    <w:rsid w:val="1B136ECE"/>
    <w:rsid w:val="1B13E625"/>
    <w:rsid w:val="1B159523"/>
    <w:rsid w:val="1B160CB3"/>
    <w:rsid w:val="1B1A677C"/>
    <w:rsid w:val="1B1A9E65"/>
    <w:rsid w:val="1B1BF07D"/>
    <w:rsid w:val="1B1C5413"/>
    <w:rsid w:val="1B2393CC"/>
    <w:rsid w:val="1B265789"/>
    <w:rsid w:val="1B2EC4DE"/>
    <w:rsid w:val="1B2EE69C"/>
    <w:rsid w:val="1B30554E"/>
    <w:rsid w:val="1B3341B4"/>
    <w:rsid w:val="1B35E11A"/>
    <w:rsid w:val="1B372487"/>
    <w:rsid w:val="1B3AABE5"/>
    <w:rsid w:val="1B3FD9C6"/>
    <w:rsid w:val="1B428169"/>
    <w:rsid w:val="1B431626"/>
    <w:rsid w:val="1B445375"/>
    <w:rsid w:val="1B449F52"/>
    <w:rsid w:val="1B4508D6"/>
    <w:rsid w:val="1B47B323"/>
    <w:rsid w:val="1B48E7E5"/>
    <w:rsid w:val="1B4CDA3C"/>
    <w:rsid w:val="1B548831"/>
    <w:rsid w:val="1B554456"/>
    <w:rsid w:val="1B58D16D"/>
    <w:rsid w:val="1B5B6205"/>
    <w:rsid w:val="1B5E642F"/>
    <w:rsid w:val="1B63B57F"/>
    <w:rsid w:val="1B66E5C9"/>
    <w:rsid w:val="1B670E02"/>
    <w:rsid w:val="1B6722AC"/>
    <w:rsid w:val="1B67955A"/>
    <w:rsid w:val="1B67ACE8"/>
    <w:rsid w:val="1B681103"/>
    <w:rsid w:val="1B6853B2"/>
    <w:rsid w:val="1B68C53D"/>
    <w:rsid w:val="1B6B5403"/>
    <w:rsid w:val="1B73C7D1"/>
    <w:rsid w:val="1B79AE5B"/>
    <w:rsid w:val="1B804B09"/>
    <w:rsid w:val="1B8227C3"/>
    <w:rsid w:val="1B82E178"/>
    <w:rsid w:val="1B836935"/>
    <w:rsid w:val="1B84399C"/>
    <w:rsid w:val="1B86A405"/>
    <w:rsid w:val="1B8F4588"/>
    <w:rsid w:val="1B93A662"/>
    <w:rsid w:val="1B93C6DD"/>
    <w:rsid w:val="1B94688B"/>
    <w:rsid w:val="1B967BDB"/>
    <w:rsid w:val="1B975634"/>
    <w:rsid w:val="1B9A463E"/>
    <w:rsid w:val="1B9F6011"/>
    <w:rsid w:val="1B9FF4E7"/>
    <w:rsid w:val="1BA05501"/>
    <w:rsid w:val="1BA19E0A"/>
    <w:rsid w:val="1BA2978A"/>
    <w:rsid w:val="1BA29EBB"/>
    <w:rsid w:val="1BAB1336"/>
    <w:rsid w:val="1BAC4CF2"/>
    <w:rsid w:val="1BB04948"/>
    <w:rsid w:val="1BB120DA"/>
    <w:rsid w:val="1BB191C4"/>
    <w:rsid w:val="1BB25ABB"/>
    <w:rsid w:val="1BB283EA"/>
    <w:rsid w:val="1BB2DCC9"/>
    <w:rsid w:val="1BB48094"/>
    <w:rsid w:val="1BB518CC"/>
    <w:rsid w:val="1BB580E1"/>
    <w:rsid w:val="1BB64579"/>
    <w:rsid w:val="1BB71C51"/>
    <w:rsid w:val="1BB996AE"/>
    <w:rsid w:val="1BBB3A38"/>
    <w:rsid w:val="1BBF7843"/>
    <w:rsid w:val="1BC1CFE5"/>
    <w:rsid w:val="1BC2C639"/>
    <w:rsid w:val="1BC2D076"/>
    <w:rsid w:val="1BC910FC"/>
    <w:rsid w:val="1BCB168B"/>
    <w:rsid w:val="1BCD321A"/>
    <w:rsid w:val="1BD39085"/>
    <w:rsid w:val="1BD6F097"/>
    <w:rsid w:val="1BDA5EE3"/>
    <w:rsid w:val="1BDAB92B"/>
    <w:rsid w:val="1BDB3DC9"/>
    <w:rsid w:val="1BDFFEE4"/>
    <w:rsid w:val="1BE1CFE2"/>
    <w:rsid w:val="1BE560D7"/>
    <w:rsid w:val="1BE74EB8"/>
    <w:rsid w:val="1BEA7ED0"/>
    <w:rsid w:val="1BEAC2D2"/>
    <w:rsid w:val="1BEC3CCC"/>
    <w:rsid w:val="1BECAD5A"/>
    <w:rsid w:val="1BEDE875"/>
    <w:rsid w:val="1BF4851C"/>
    <w:rsid w:val="1BF4D095"/>
    <w:rsid w:val="1BF6AAC3"/>
    <w:rsid w:val="1BFC2AF2"/>
    <w:rsid w:val="1BFCEE06"/>
    <w:rsid w:val="1BFD4A17"/>
    <w:rsid w:val="1BFDCE8C"/>
    <w:rsid w:val="1BFE4B08"/>
    <w:rsid w:val="1BFF5245"/>
    <w:rsid w:val="1C02DCE4"/>
    <w:rsid w:val="1C0585A6"/>
    <w:rsid w:val="1C05E4DE"/>
    <w:rsid w:val="1C09ADCD"/>
    <w:rsid w:val="1C0D0F83"/>
    <w:rsid w:val="1C0F9B9C"/>
    <w:rsid w:val="1C11E912"/>
    <w:rsid w:val="1C1370D1"/>
    <w:rsid w:val="1C174564"/>
    <w:rsid w:val="1C1BA2CE"/>
    <w:rsid w:val="1C1C09D6"/>
    <w:rsid w:val="1C2179A4"/>
    <w:rsid w:val="1C239E3D"/>
    <w:rsid w:val="1C256458"/>
    <w:rsid w:val="1C272A8B"/>
    <w:rsid w:val="1C29F7C8"/>
    <w:rsid w:val="1C2ADC9F"/>
    <w:rsid w:val="1C2B2FD4"/>
    <w:rsid w:val="1C2F908B"/>
    <w:rsid w:val="1C30FFB1"/>
    <w:rsid w:val="1C334139"/>
    <w:rsid w:val="1C3596D5"/>
    <w:rsid w:val="1C37DCF2"/>
    <w:rsid w:val="1C3E50B1"/>
    <w:rsid w:val="1C508E19"/>
    <w:rsid w:val="1C526B62"/>
    <w:rsid w:val="1C551549"/>
    <w:rsid w:val="1C568387"/>
    <w:rsid w:val="1C59D087"/>
    <w:rsid w:val="1C5B43EE"/>
    <w:rsid w:val="1C5B4F17"/>
    <w:rsid w:val="1C5BE191"/>
    <w:rsid w:val="1C5DC863"/>
    <w:rsid w:val="1C5DE528"/>
    <w:rsid w:val="1C5DFEAD"/>
    <w:rsid w:val="1C5F69FC"/>
    <w:rsid w:val="1C609D62"/>
    <w:rsid w:val="1C62A7D8"/>
    <w:rsid w:val="1C63C0B9"/>
    <w:rsid w:val="1C63DE70"/>
    <w:rsid w:val="1C694809"/>
    <w:rsid w:val="1C6C7C81"/>
    <w:rsid w:val="1C6ED96E"/>
    <w:rsid w:val="1C794B8A"/>
    <w:rsid w:val="1C7A0001"/>
    <w:rsid w:val="1C7D7393"/>
    <w:rsid w:val="1C7F8FDB"/>
    <w:rsid w:val="1C7FAB64"/>
    <w:rsid w:val="1C8057FE"/>
    <w:rsid w:val="1C80693F"/>
    <w:rsid w:val="1C818983"/>
    <w:rsid w:val="1C832E24"/>
    <w:rsid w:val="1C84A2B4"/>
    <w:rsid w:val="1C84CDE8"/>
    <w:rsid w:val="1C87CBC7"/>
    <w:rsid w:val="1C89F0D4"/>
    <w:rsid w:val="1C8C1A42"/>
    <w:rsid w:val="1C8DB665"/>
    <w:rsid w:val="1C8E2EC8"/>
    <w:rsid w:val="1C8EA99A"/>
    <w:rsid w:val="1C8FA939"/>
    <w:rsid w:val="1C8FE6FC"/>
    <w:rsid w:val="1C8FF43C"/>
    <w:rsid w:val="1C908681"/>
    <w:rsid w:val="1C91B274"/>
    <w:rsid w:val="1C927B59"/>
    <w:rsid w:val="1C93D43A"/>
    <w:rsid w:val="1C97B602"/>
    <w:rsid w:val="1C99CDEC"/>
    <w:rsid w:val="1C9D7A4B"/>
    <w:rsid w:val="1C9DFF2E"/>
    <w:rsid w:val="1CA05CE5"/>
    <w:rsid w:val="1CA2D1CD"/>
    <w:rsid w:val="1CA9D177"/>
    <w:rsid w:val="1CAF240A"/>
    <w:rsid w:val="1CB349F8"/>
    <w:rsid w:val="1CB4677C"/>
    <w:rsid w:val="1CB85EA2"/>
    <w:rsid w:val="1CBCBCA1"/>
    <w:rsid w:val="1CBF642D"/>
    <w:rsid w:val="1CBF8700"/>
    <w:rsid w:val="1CC05B66"/>
    <w:rsid w:val="1CC52E55"/>
    <w:rsid w:val="1CC6CDFF"/>
    <w:rsid w:val="1CC97DBF"/>
    <w:rsid w:val="1CCA9C53"/>
    <w:rsid w:val="1CCF6B2B"/>
    <w:rsid w:val="1CD08B7A"/>
    <w:rsid w:val="1CD61717"/>
    <w:rsid w:val="1CD6A76C"/>
    <w:rsid w:val="1CDBE0EB"/>
    <w:rsid w:val="1CDC77D3"/>
    <w:rsid w:val="1CDD8150"/>
    <w:rsid w:val="1CDE562A"/>
    <w:rsid w:val="1CE3922C"/>
    <w:rsid w:val="1CE46627"/>
    <w:rsid w:val="1CE61462"/>
    <w:rsid w:val="1CE73144"/>
    <w:rsid w:val="1CEBBF19"/>
    <w:rsid w:val="1CEC8F9C"/>
    <w:rsid w:val="1CF36E22"/>
    <w:rsid w:val="1CF6B064"/>
    <w:rsid w:val="1CF9329E"/>
    <w:rsid w:val="1CF9789D"/>
    <w:rsid w:val="1D012024"/>
    <w:rsid w:val="1D029DD0"/>
    <w:rsid w:val="1D077244"/>
    <w:rsid w:val="1D08E446"/>
    <w:rsid w:val="1D0D77B8"/>
    <w:rsid w:val="1D0EA23E"/>
    <w:rsid w:val="1D0F635E"/>
    <w:rsid w:val="1D12149D"/>
    <w:rsid w:val="1D12E35B"/>
    <w:rsid w:val="1D133D42"/>
    <w:rsid w:val="1D13EEF5"/>
    <w:rsid w:val="1D175A13"/>
    <w:rsid w:val="1D1DEE26"/>
    <w:rsid w:val="1D1EC72B"/>
    <w:rsid w:val="1D1F61A8"/>
    <w:rsid w:val="1D204252"/>
    <w:rsid w:val="1D20469A"/>
    <w:rsid w:val="1D233046"/>
    <w:rsid w:val="1D239DC9"/>
    <w:rsid w:val="1D272B3E"/>
    <w:rsid w:val="1D27EB24"/>
    <w:rsid w:val="1D27ED0A"/>
    <w:rsid w:val="1D2905D5"/>
    <w:rsid w:val="1D2B7F99"/>
    <w:rsid w:val="1D2C9A6F"/>
    <w:rsid w:val="1D30FF18"/>
    <w:rsid w:val="1D3215B2"/>
    <w:rsid w:val="1D33F515"/>
    <w:rsid w:val="1D34D8A0"/>
    <w:rsid w:val="1D3687B8"/>
    <w:rsid w:val="1D38392D"/>
    <w:rsid w:val="1D38AD41"/>
    <w:rsid w:val="1D399851"/>
    <w:rsid w:val="1D3DE2AF"/>
    <w:rsid w:val="1D42CE67"/>
    <w:rsid w:val="1D4495AD"/>
    <w:rsid w:val="1D455B6D"/>
    <w:rsid w:val="1D476C75"/>
    <w:rsid w:val="1D48B706"/>
    <w:rsid w:val="1D4B6C44"/>
    <w:rsid w:val="1D4BDE8A"/>
    <w:rsid w:val="1D4CE6E8"/>
    <w:rsid w:val="1D4CEA89"/>
    <w:rsid w:val="1D52CDBA"/>
    <w:rsid w:val="1D5396D8"/>
    <w:rsid w:val="1D59B8D3"/>
    <w:rsid w:val="1D5A57E1"/>
    <w:rsid w:val="1D614125"/>
    <w:rsid w:val="1D65B640"/>
    <w:rsid w:val="1D669D9C"/>
    <w:rsid w:val="1D683B30"/>
    <w:rsid w:val="1D6B302B"/>
    <w:rsid w:val="1D6D2F3D"/>
    <w:rsid w:val="1D6E58B8"/>
    <w:rsid w:val="1D6F93F9"/>
    <w:rsid w:val="1D72F641"/>
    <w:rsid w:val="1D738A22"/>
    <w:rsid w:val="1D73F7AA"/>
    <w:rsid w:val="1D743A90"/>
    <w:rsid w:val="1D75145A"/>
    <w:rsid w:val="1D7C6D6A"/>
    <w:rsid w:val="1D7DA043"/>
    <w:rsid w:val="1D7FAD54"/>
    <w:rsid w:val="1D808DDF"/>
    <w:rsid w:val="1D821265"/>
    <w:rsid w:val="1D86579A"/>
    <w:rsid w:val="1D86943A"/>
    <w:rsid w:val="1D871D10"/>
    <w:rsid w:val="1D8BF4F8"/>
    <w:rsid w:val="1D8D5E80"/>
    <w:rsid w:val="1D90A0F6"/>
    <w:rsid w:val="1D930876"/>
    <w:rsid w:val="1D96EECC"/>
    <w:rsid w:val="1D97A344"/>
    <w:rsid w:val="1D9AC38A"/>
    <w:rsid w:val="1D9D60BD"/>
    <w:rsid w:val="1D9DEA59"/>
    <w:rsid w:val="1DA008E6"/>
    <w:rsid w:val="1DA159A1"/>
    <w:rsid w:val="1DA1E7F2"/>
    <w:rsid w:val="1DA25C83"/>
    <w:rsid w:val="1DA31DA8"/>
    <w:rsid w:val="1DA8236E"/>
    <w:rsid w:val="1DAA4AF7"/>
    <w:rsid w:val="1DB42B31"/>
    <w:rsid w:val="1DB5EADD"/>
    <w:rsid w:val="1DB70065"/>
    <w:rsid w:val="1DBAAAB6"/>
    <w:rsid w:val="1DBDD0A3"/>
    <w:rsid w:val="1DBDFD5A"/>
    <w:rsid w:val="1DBF382E"/>
    <w:rsid w:val="1DC6B04B"/>
    <w:rsid w:val="1DC824E7"/>
    <w:rsid w:val="1DC8AFD6"/>
    <w:rsid w:val="1DC8B3B7"/>
    <w:rsid w:val="1DCE3E69"/>
    <w:rsid w:val="1DD20797"/>
    <w:rsid w:val="1DD92B87"/>
    <w:rsid w:val="1DDC79DD"/>
    <w:rsid w:val="1DDCD2DA"/>
    <w:rsid w:val="1DDF0C77"/>
    <w:rsid w:val="1DE53AD7"/>
    <w:rsid w:val="1DE84137"/>
    <w:rsid w:val="1DE89739"/>
    <w:rsid w:val="1DE89FF6"/>
    <w:rsid w:val="1DEA9BB7"/>
    <w:rsid w:val="1DEBD73F"/>
    <w:rsid w:val="1DF0309C"/>
    <w:rsid w:val="1DF546C0"/>
    <w:rsid w:val="1DF71DF6"/>
    <w:rsid w:val="1DF81515"/>
    <w:rsid w:val="1DF8B78A"/>
    <w:rsid w:val="1DF998C4"/>
    <w:rsid w:val="1DFA346F"/>
    <w:rsid w:val="1DFAA880"/>
    <w:rsid w:val="1DFF1FE1"/>
    <w:rsid w:val="1E01AE94"/>
    <w:rsid w:val="1E045B73"/>
    <w:rsid w:val="1E05ADB4"/>
    <w:rsid w:val="1E05D65A"/>
    <w:rsid w:val="1E08BCB5"/>
    <w:rsid w:val="1E09F0F8"/>
    <w:rsid w:val="1E0A3753"/>
    <w:rsid w:val="1E0C9CF1"/>
    <w:rsid w:val="1E0D183F"/>
    <w:rsid w:val="1E1254D7"/>
    <w:rsid w:val="1E1310A9"/>
    <w:rsid w:val="1E1323AF"/>
    <w:rsid w:val="1E15053D"/>
    <w:rsid w:val="1E1576C0"/>
    <w:rsid w:val="1E17256C"/>
    <w:rsid w:val="1E18A2AD"/>
    <w:rsid w:val="1E1A0F7B"/>
    <w:rsid w:val="1E1A1985"/>
    <w:rsid w:val="1E1B5A0D"/>
    <w:rsid w:val="1E1CDABA"/>
    <w:rsid w:val="1E1EA550"/>
    <w:rsid w:val="1E1F4652"/>
    <w:rsid w:val="1E1F94E3"/>
    <w:rsid w:val="1E22C2DD"/>
    <w:rsid w:val="1E2346D9"/>
    <w:rsid w:val="1E236E7E"/>
    <w:rsid w:val="1E259AA0"/>
    <w:rsid w:val="1E29123D"/>
    <w:rsid w:val="1E2A98DD"/>
    <w:rsid w:val="1E2C4C7B"/>
    <w:rsid w:val="1E2E4971"/>
    <w:rsid w:val="1E2F3A59"/>
    <w:rsid w:val="1E31204B"/>
    <w:rsid w:val="1E31ADAA"/>
    <w:rsid w:val="1E347232"/>
    <w:rsid w:val="1E3BB7CE"/>
    <w:rsid w:val="1E3BF8B6"/>
    <w:rsid w:val="1E3C69B9"/>
    <w:rsid w:val="1E3D0E97"/>
    <w:rsid w:val="1E3D2763"/>
    <w:rsid w:val="1E3DBE72"/>
    <w:rsid w:val="1E3F51A5"/>
    <w:rsid w:val="1E415346"/>
    <w:rsid w:val="1E417EA2"/>
    <w:rsid w:val="1E4398C7"/>
    <w:rsid w:val="1E44B523"/>
    <w:rsid w:val="1E45B0D5"/>
    <w:rsid w:val="1E461D89"/>
    <w:rsid w:val="1E481421"/>
    <w:rsid w:val="1E5006BD"/>
    <w:rsid w:val="1E508D3B"/>
    <w:rsid w:val="1E55D3EA"/>
    <w:rsid w:val="1E56E03A"/>
    <w:rsid w:val="1E5D6EF4"/>
    <w:rsid w:val="1E5DDD80"/>
    <w:rsid w:val="1E5E85D8"/>
    <w:rsid w:val="1E5EF31E"/>
    <w:rsid w:val="1E5F26E3"/>
    <w:rsid w:val="1E5FF79F"/>
    <w:rsid w:val="1E6BD982"/>
    <w:rsid w:val="1E6CB93E"/>
    <w:rsid w:val="1E6F967D"/>
    <w:rsid w:val="1E7097EA"/>
    <w:rsid w:val="1E70CD4F"/>
    <w:rsid w:val="1E73941E"/>
    <w:rsid w:val="1E75ABD0"/>
    <w:rsid w:val="1E76D0FE"/>
    <w:rsid w:val="1E78BB38"/>
    <w:rsid w:val="1E79DA6A"/>
    <w:rsid w:val="1E7D1876"/>
    <w:rsid w:val="1E836775"/>
    <w:rsid w:val="1E83D436"/>
    <w:rsid w:val="1E843EAD"/>
    <w:rsid w:val="1E854259"/>
    <w:rsid w:val="1E87C8AD"/>
    <w:rsid w:val="1E88B1AE"/>
    <w:rsid w:val="1E8BA911"/>
    <w:rsid w:val="1E8C4252"/>
    <w:rsid w:val="1E8CBAE9"/>
    <w:rsid w:val="1E8F3E83"/>
    <w:rsid w:val="1E9093A5"/>
    <w:rsid w:val="1E983EDC"/>
    <w:rsid w:val="1E9C7246"/>
    <w:rsid w:val="1EA47894"/>
    <w:rsid w:val="1EA773A6"/>
    <w:rsid w:val="1EA98421"/>
    <w:rsid w:val="1EAB8E97"/>
    <w:rsid w:val="1EAD4473"/>
    <w:rsid w:val="1EAE8EA7"/>
    <w:rsid w:val="1EAEC317"/>
    <w:rsid w:val="1EB845E5"/>
    <w:rsid w:val="1EBAA082"/>
    <w:rsid w:val="1EBDDDD0"/>
    <w:rsid w:val="1EC0D716"/>
    <w:rsid w:val="1EC35DE5"/>
    <w:rsid w:val="1EC3EB51"/>
    <w:rsid w:val="1EC76E55"/>
    <w:rsid w:val="1ECCF96E"/>
    <w:rsid w:val="1ECD4748"/>
    <w:rsid w:val="1ED0CA7D"/>
    <w:rsid w:val="1ED0FC4F"/>
    <w:rsid w:val="1ED3CCF1"/>
    <w:rsid w:val="1ED76BCB"/>
    <w:rsid w:val="1ED825DD"/>
    <w:rsid w:val="1ED8AD10"/>
    <w:rsid w:val="1ED93ECC"/>
    <w:rsid w:val="1EE264DD"/>
    <w:rsid w:val="1EE5B716"/>
    <w:rsid w:val="1EE8C19C"/>
    <w:rsid w:val="1EE98EF0"/>
    <w:rsid w:val="1EEC3666"/>
    <w:rsid w:val="1EEE8DDF"/>
    <w:rsid w:val="1EF65411"/>
    <w:rsid w:val="1EF72573"/>
    <w:rsid w:val="1EF77040"/>
    <w:rsid w:val="1EFB7724"/>
    <w:rsid w:val="1EFC3C71"/>
    <w:rsid w:val="1F03ABE8"/>
    <w:rsid w:val="1F0863DF"/>
    <w:rsid w:val="1F08FB11"/>
    <w:rsid w:val="1F0BB867"/>
    <w:rsid w:val="1F0E78D0"/>
    <w:rsid w:val="1F0FD473"/>
    <w:rsid w:val="1F11831E"/>
    <w:rsid w:val="1F138AB1"/>
    <w:rsid w:val="1F178A9F"/>
    <w:rsid w:val="1F1B8E3D"/>
    <w:rsid w:val="1F1F9171"/>
    <w:rsid w:val="1F225356"/>
    <w:rsid w:val="1F242B47"/>
    <w:rsid w:val="1F25320E"/>
    <w:rsid w:val="1F2849D4"/>
    <w:rsid w:val="1F2A7580"/>
    <w:rsid w:val="1F2B98E4"/>
    <w:rsid w:val="1F2C977C"/>
    <w:rsid w:val="1F2E29D1"/>
    <w:rsid w:val="1F323C35"/>
    <w:rsid w:val="1F327BFC"/>
    <w:rsid w:val="1F37A0A6"/>
    <w:rsid w:val="1F37A1B9"/>
    <w:rsid w:val="1F3A6A5C"/>
    <w:rsid w:val="1F3A7407"/>
    <w:rsid w:val="1F3C87D9"/>
    <w:rsid w:val="1F3D2A02"/>
    <w:rsid w:val="1F3DC38A"/>
    <w:rsid w:val="1F40578C"/>
    <w:rsid w:val="1F424517"/>
    <w:rsid w:val="1F46F915"/>
    <w:rsid w:val="1F474B59"/>
    <w:rsid w:val="1F47746D"/>
    <w:rsid w:val="1F4BD114"/>
    <w:rsid w:val="1F4CDE0F"/>
    <w:rsid w:val="1F510D18"/>
    <w:rsid w:val="1F51D07A"/>
    <w:rsid w:val="1F528D54"/>
    <w:rsid w:val="1F537260"/>
    <w:rsid w:val="1F553B06"/>
    <w:rsid w:val="1F5F3219"/>
    <w:rsid w:val="1F6599CD"/>
    <w:rsid w:val="1F6B9F84"/>
    <w:rsid w:val="1F6DF14A"/>
    <w:rsid w:val="1F6F9D95"/>
    <w:rsid w:val="1F70B27D"/>
    <w:rsid w:val="1F767CEE"/>
    <w:rsid w:val="1F78A74D"/>
    <w:rsid w:val="1F78DD2C"/>
    <w:rsid w:val="1F79134E"/>
    <w:rsid w:val="1F798805"/>
    <w:rsid w:val="1F7A6CB7"/>
    <w:rsid w:val="1F7CB51F"/>
    <w:rsid w:val="1F7D1790"/>
    <w:rsid w:val="1F7EBB4E"/>
    <w:rsid w:val="1F7F15C7"/>
    <w:rsid w:val="1F7FB0C5"/>
    <w:rsid w:val="1F80A3F5"/>
    <w:rsid w:val="1F87D9C3"/>
    <w:rsid w:val="1F8B557F"/>
    <w:rsid w:val="1F981BEE"/>
    <w:rsid w:val="1F992B74"/>
    <w:rsid w:val="1F9A4B66"/>
    <w:rsid w:val="1F9B8640"/>
    <w:rsid w:val="1F9BA2E5"/>
    <w:rsid w:val="1F9BE41A"/>
    <w:rsid w:val="1F9C7F30"/>
    <w:rsid w:val="1F9D7EF5"/>
    <w:rsid w:val="1FA807BC"/>
    <w:rsid w:val="1FAE9182"/>
    <w:rsid w:val="1FAF0B93"/>
    <w:rsid w:val="1FB0C203"/>
    <w:rsid w:val="1FB1B4A4"/>
    <w:rsid w:val="1FB49FE2"/>
    <w:rsid w:val="1FB6E4E6"/>
    <w:rsid w:val="1FB80A01"/>
    <w:rsid w:val="1FB823F3"/>
    <w:rsid w:val="1FB8CDA3"/>
    <w:rsid w:val="1FBACEA3"/>
    <w:rsid w:val="1FBD86D8"/>
    <w:rsid w:val="1FBEAF88"/>
    <w:rsid w:val="1FC378C4"/>
    <w:rsid w:val="1FCB681D"/>
    <w:rsid w:val="1FCD6A02"/>
    <w:rsid w:val="1FCE2017"/>
    <w:rsid w:val="1FCFB2BD"/>
    <w:rsid w:val="1FD39EC6"/>
    <w:rsid w:val="1FD3E436"/>
    <w:rsid w:val="1FD5806F"/>
    <w:rsid w:val="1FD8F6A6"/>
    <w:rsid w:val="1FDA39F9"/>
    <w:rsid w:val="1FDB4972"/>
    <w:rsid w:val="1FDC1757"/>
    <w:rsid w:val="1FDC38AA"/>
    <w:rsid w:val="1FE18136"/>
    <w:rsid w:val="1FE1B4F7"/>
    <w:rsid w:val="1FE9C967"/>
    <w:rsid w:val="1FEE0753"/>
    <w:rsid w:val="1FEF715F"/>
    <w:rsid w:val="1FF4A054"/>
    <w:rsid w:val="1FF4A970"/>
    <w:rsid w:val="1FF5C493"/>
    <w:rsid w:val="1FF6BFDC"/>
    <w:rsid w:val="1FFA4431"/>
    <w:rsid w:val="1FFB970E"/>
    <w:rsid w:val="1FFFABD3"/>
    <w:rsid w:val="20031D76"/>
    <w:rsid w:val="20065AFC"/>
    <w:rsid w:val="20070BED"/>
    <w:rsid w:val="20082331"/>
    <w:rsid w:val="200C372E"/>
    <w:rsid w:val="20101C73"/>
    <w:rsid w:val="20153B69"/>
    <w:rsid w:val="201B5E5E"/>
    <w:rsid w:val="201CBE5B"/>
    <w:rsid w:val="201DF8AB"/>
    <w:rsid w:val="201E816F"/>
    <w:rsid w:val="2020F816"/>
    <w:rsid w:val="2020FBB8"/>
    <w:rsid w:val="20237CE5"/>
    <w:rsid w:val="20250E54"/>
    <w:rsid w:val="20255453"/>
    <w:rsid w:val="20298131"/>
    <w:rsid w:val="202E5126"/>
    <w:rsid w:val="2032E6E3"/>
    <w:rsid w:val="2033CB80"/>
    <w:rsid w:val="20340606"/>
    <w:rsid w:val="2034B85A"/>
    <w:rsid w:val="2038E864"/>
    <w:rsid w:val="20394519"/>
    <w:rsid w:val="203FAB91"/>
    <w:rsid w:val="204178B4"/>
    <w:rsid w:val="20418CE4"/>
    <w:rsid w:val="20436168"/>
    <w:rsid w:val="20469B43"/>
    <w:rsid w:val="20478500"/>
    <w:rsid w:val="20480BA0"/>
    <w:rsid w:val="2048C530"/>
    <w:rsid w:val="20490D7E"/>
    <w:rsid w:val="204AB122"/>
    <w:rsid w:val="204C0594"/>
    <w:rsid w:val="204D3AFF"/>
    <w:rsid w:val="204D6C3F"/>
    <w:rsid w:val="204E5F2D"/>
    <w:rsid w:val="204FB242"/>
    <w:rsid w:val="204FB2E8"/>
    <w:rsid w:val="20531497"/>
    <w:rsid w:val="20559CBB"/>
    <w:rsid w:val="2056CEB8"/>
    <w:rsid w:val="205725A6"/>
    <w:rsid w:val="2057DB07"/>
    <w:rsid w:val="2057E75C"/>
    <w:rsid w:val="205AB9A4"/>
    <w:rsid w:val="205B1704"/>
    <w:rsid w:val="205B5102"/>
    <w:rsid w:val="20613ACF"/>
    <w:rsid w:val="2061DCD3"/>
    <w:rsid w:val="2065E58D"/>
    <w:rsid w:val="206BCAF3"/>
    <w:rsid w:val="206E2E53"/>
    <w:rsid w:val="206EC574"/>
    <w:rsid w:val="206EE7D2"/>
    <w:rsid w:val="20705D02"/>
    <w:rsid w:val="20718C8A"/>
    <w:rsid w:val="20750F2D"/>
    <w:rsid w:val="2075A163"/>
    <w:rsid w:val="2075D46B"/>
    <w:rsid w:val="207F0D37"/>
    <w:rsid w:val="20814EDE"/>
    <w:rsid w:val="2082D3D4"/>
    <w:rsid w:val="208465EF"/>
    <w:rsid w:val="208491FD"/>
    <w:rsid w:val="2087D996"/>
    <w:rsid w:val="2088D209"/>
    <w:rsid w:val="2089E589"/>
    <w:rsid w:val="208A2A27"/>
    <w:rsid w:val="208EAB5B"/>
    <w:rsid w:val="208F88F9"/>
    <w:rsid w:val="208FEB94"/>
    <w:rsid w:val="20908CB4"/>
    <w:rsid w:val="2092E231"/>
    <w:rsid w:val="2093732B"/>
    <w:rsid w:val="2093F375"/>
    <w:rsid w:val="209886DB"/>
    <w:rsid w:val="209918E4"/>
    <w:rsid w:val="209A6F4E"/>
    <w:rsid w:val="209C708D"/>
    <w:rsid w:val="209CD2A2"/>
    <w:rsid w:val="209D02A5"/>
    <w:rsid w:val="209E86B3"/>
    <w:rsid w:val="20A0E3D4"/>
    <w:rsid w:val="20A13F01"/>
    <w:rsid w:val="20A4CFFF"/>
    <w:rsid w:val="20A90679"/>
    <w:rsid w:val="20A908F4"/>
    <w:rsid w:val="20AA7149"/>
    <w:rsid w:val="20AAE029"/>
    <w:rsid w:val="20AC8D9D"/>
    <w:rsid w:val="20AE4803"/>
    <w:rsid w:val="20B0431B"/>
    <w:rsid w:val="20B366F0"/>
    <w:rsid w:val="20B368EB"/>
    <w:rsid w:val="20B36A04"/>
    <w:rsid w:val="20B67AA0"/>
    <w:rsid w:val="20BD07B9"/>
    <w:rsid w:val="20BDF85C"/>
    <w:rsid w:val="20C0E19E"/>
    <w:rsid w:val="20C113B3"/>
    <w:rsid w:val="20C1FED2"/>
    <w:rsid w:val="20CA061C"/>
    <w:rsid w:val="20CB8C0A"/>
    <w:rsid w:val="20CBC47D"/>
    <w:rsid w:val="20CF4406"/>
    <w:rsid w:val="20CF688F"/>
    <w:rsid w:val="20D4597E"/>
    <w:rsid w:val="20D4AF39"/>
    <w:rsid w:val="20E14778"/>
    <w:rsid w:val="20E2FE70"/>
    <w:rsid w:val="20E40420"/>
    <w:rsid w:val="20EC2783"/>
    <w:rsid w:val="20ED0D4D"/>
    <w:rsid w:val="20ED50A7"/>
    <w:rsid w:val="20F0226F"/>
    <w:rsid w:val="20F037FB"/>
    <w:rsid w:val="20F7D191"/>
    <w:rsid w:val="20FC13BA"/>
    <w:rsid w:val="20FD9962"/>
    <w:rsid w:val="210470D4"/>
    <w:rsid w:val="2108DB33"/>
    <w:rsid w:val="210D9368"/>
    <w:rsid w:val="210E19E2"/>
    <w:rsid w:val="2110CC49"/>
    <w:rsid w:val="211294F9"/>
    <w:rsid w:val="2114419C"/>
    <w:rsid w:val="2114FD98"/>
    <w:rsid w:val="211A34AE"/>
    <w:rsid w:val="211CE573"/>
    <w:rsid w:val="211DAE7D"/>
    <w:rsid w:val="211FB7A1"/>
    <w:rsid w:val="2121F004"/>
    <w:rsid w:val="21228B54"/>
    <w:rsid w:val="2138A2BF"/>
    <w:rsid w:val="21395657"/>
    <w:rsid w:val="213A3348"/>
    <w:rsid w:val="213AF684"/>
    <w:rsid w:val="213BFC35"/>
    <w:rsid w:val="213D1B75"/>
    <w:rsid w:val="213E8C00"/>
    <w:rsid w:val="213F57F1"/>
    <w:rsid w:val="21414182"/>
    <w:rsid w:val="214266DE"/>
    <w:rsid w:val="2146E982"/>
    <w:rsid w:val="21470DCD"/>
    <w:rsid w:val="2149876E"/>
    <w:rsid w:val="214AB16B"/>
    <w:rsid w:val="214DA28D"/>
    <w:rsid w:val="214F2967"/>
    <w:rsid w:val="215264E6"/>
    <w:rsid w:val="2152ACDA"/>
    <w:rsid w:val="2153B869"/>
    <w:rsid w:val="2154BDCE"/>
    <w:rsid w:val="21556758"/>
    <w:rsid w:val="2155BB27"/>
    <w:rsid w:val="2157914C"/>
    <w:rsid w:val="2159C6FB"/>
    <w:rsid w:val="215A30E0"/>
    <w:rsid w:val="215A7FE9"/>
    <w:rsid w:val="215D251F"/>
    <w:rsid w:val="215D38A1"/>
    <w:rsid w:val="2160994B"/>
    <w:rsid w:val="2164631F"/>
    <w:rsid w:val="2167477B"/>
    <w:rsid w:val="216CE7F1"/>
    <w:rsid w:val="2170C8AD"/>
    <w:rsid w:val="21741E96"/>
    <w:rsid w:val="2174B8B8"/>
    <w:rsid w:val="2175F9CE"/>
    <w:rsid w:val="2176E1D6"/>
    <w:rsid w:val="2179A4FC"/>
    <w:rsid w:val="217D42F3"/>
    <w:rsid w:val="217D836C"/>
    <w:rsid w:val="217E3703"/>
    <w:rsid w:val="2180C4AA"/>
    <w:rsid w:val="21829E65"/>
    <w:rsid w:val="2185521B"/>
    <w:rsid w:val="21859064"/>
    <w:rsid w:val="218F2819"/>
    <w:rsid w:val="218FAE4F"/>
    <w:rsid w:val="21922FA9"/>
    <w:rsid w:val="2192D74C"/>
    <w:rsid w:val="2192FACB"/>
    <w:rsid w:val="2193D58F"/>
    <w:rsid w:val="2195B8EF"/>
    <w:rsid w:val="2196B40B"/>
    <w:rsid w:val="21982D91"/>
    <w:rsid w:val="219AE8D9"/>
    <w:rsid w:val="219CD9BC"/>
    <w:rsid w:val="21A22BA0"/>
    <w:rsid w:val="21A3FC9D"/>
    <w:rsid w:val="21A6D3E4"/>
    <w:rsid w:val="21B117D7"/>
    <w:rsid w:val="21B1B544"/>
    <w:rsid w:val="21B53A18"/>
    <w:rsid w:val="21B702BC"/>
    <w:rsid w:val="21BA4316"/>
    <w:rsid w:val="21BC5430"/>
    <w:rsid w:val="21BD5E93"/>
    <w:rsid w:val="21BDBD25"/>
    <w:rsid w:val="21C124B4"/>
    <w:rsid w:val="21C24976"/>
    <w:rsid w:val="21C4D613"/>
    <w:rsid w:val="21C565C3"/>
    <w:rsid w:val="21C6FE65"/>
    <w:rsid w:val="21C9B68F"/>
    <w:rsid w:val="21CE8E67"/>
    <w:rsid w:val="21CF2C73"/>
    <w:rsid w:val="21D54E4F"/>
    <w:rsid w:val="21D719F9"/>
    <w:rsid w:val="21DCDAA9"/>
    <w:rsid w:val="21E6E335"/>
    <w:rsid w:val="21E73AE6"/>
    <w:rsid w:val="21EAB0EC"/>
    <w:rsid w:val="21F125F7"/>
    <w:rsid w:val="21F3B992"/>
    <w:rsid w:val="21F463D8"/>
    <w:rsid w:val="21F55161"/>
    <w:rsid w:val="21F9C45D"/>
    <w:rsid w:val="21FA5861"/>
    <w:rsid w:val="21FBFF68"/>
    <w:rsid w:val="220121E1"/>
    <w:rsid w:val="220808F1"/>
    <w:rsid w:val="220A5AE3"/>
    <w:rsid w:val="220AABF8"/>
    <w:rsid w:val="220D6E6C"/>
    <w:rsid w:val="22102D7A"/>
    <w:rsid w:val="2210D51A"/>
    <w:rsid w:val="2211E082"/>
    <w:rsid w:val="2212DFCB"/>
    <w:rsid w:val="22179726"/>
    <w:rsid w:val="2219C3DD"/>
    <w:rsid w:val="221B8E76"/>
    <w:rsid w:val="221EC304"/>
    <w:rsid w:val="2220AEA3"/>
    <w:rsid w:val="2222F35B"/>
    <w:rsid w:val="22268CDF"/>
    <w:rsid w:val="222737B3"/>
    <w:rsid w:val="2228ED76"/>
    <w:rsid w:val="222CFD56"/>
    <w:rsid w:val="2234573C"/>
    <w:rsid w:val="2237594F"/>
    <w:rsid w:val="223831A7"/>
    <w:rsid w:val="223972B5"/>
    <w:rsid w:val="223ABF84"/>
    <w:rsid w:val="223B2970"/>
    <w:rsid w:val="223ED7F9"/>
    <w:rsid w:val="2242BC53"/>
    <w:rsid w:val="2248D183"/>
    <w:rsid w:val="224923E0"/>
    <w:rsid w:val="224A09EA"/>
    <w:rsid w:val="224E7160"/>
    <w:rsid w:val="22519DE3"/>
    <w:rsid w:val="22562135"/>
    <w:rsid w:val="22579948"/>
    <w:rsid w:val="2259FA9B"/>
    <w:rsid w:val="225F6906"/>
    <w:rsid w:val="22621642"/>
    <w:rsid w:val="22638AB6"/>
    <w:rsid w:val="2265D67D"/>
    <w:rsid w:val="22667999"/>
    <w:rsid w:val="22686D0A"/>
    <w:rsid w:val="226AC9EF"/>
    <w:rsid w:val="226B8CAC"/>
    <w:rsid w:val="226BF545"/>
    <w:rsid w:val="22739FE5"/>
    <w:rsid w:val="22759BCB"/>
    <w:rsid w:val="22796B41"/>
    <w:rsid w:val="2279F387"/>
    <w:rsid w:val="227F89D0"/>
    <w:rsid w:val="2281E997"/>
    <w:rsid w:val="2281FF1E"/>
    <w:rsid w:val="22828783"/>
    <w:rsid w:val="22856BD2"/>
    <w:rsid w:val="2286E196"/>
    <w:rsid w:val="2288D93D"/>
    <w:rsid w:val="2289B60A"/>
    <w:rsid w:val="228C7A82"/>
    <w:rsid w:val="228CE9B0"/>
    <w:rsid w:val="22915016"/>
    <w:rsid w:val="2292E0AF"/>
    <w:rsid w:val="2295F299"/>
    <w:rsid w:val="2298E591"/>
    <w:rsid w:val="22991729"/>
    <w:rsid w:val="229AED50"/>
    <w:rsid w:val="229BB068"/>
    <w:rsid w:val="229C20F9"/>
    <w:rsid w:val="229C2692"/>
    <w:rsid w:val="22A0563B"/>
    <w:rsid w:val="22A099B2"/>
    <w:rsid w:val="22A1BA14"/>
    <w:rsid w:val="22A33BFF"/>
    <w:rsid w:val="22A5ECCF"/>
    <w:rsid w:val="22AB511B"/>
    <w:rsid w:val="22AF93D0"/>
    <w:rsid w:val="22AFF45F"/>
    <w:rsid w:val="22B0CDF9"/>
    <w:rsid w:val="22B25F2A"/>
    <w:rsid w:val="22B32A1E"/>
    <w:rsid w:val="22BC1119"/>
    <w:rsid w:val="22BD3C43"/>
    <w:rsid w:val="22BD7CBF"/>
    <w:rsid w:val="22BDBBEA"/>
    <w:rsid w:val="22BF64A0"/>
    <w:rsid w:val="22C53230"/>
    <w:rsid w:val="22C5713A"/>
    <w:rsid w:val="22C6226B"/>
    <w:rsid w:val="22C8BEA3"/>
    <w:rsid w:val="22C95A2E"/>
    <w:rsid w:val="22CA00C7"/>
    <w:rsid w:val="22CB4679"/>
    <w:rsid w:val="22CB4FA3"/>
    <w:rsid w:val="22CBDF43"/>
    <w:rsid w:val="22CC41A5"/>
    <w:rsid w:val="22CC886D"/>
    <w:rsid w:val="22CCA2B5"/>
    <w:rsid w:val="22CE7329"/>
    <w:rsid w:val="22D28E3D"/>
    <w:rsid w:val="22D738D9"/>
    <w:rsid w:val="22D7F68C"/>
    <w:rsid w:val="22D80336"/>
    <w:rsid w:val="22D8EBD6"/>
    <w:rsid w:val="22DB4679"/>
    <w:rsid w:val="22DF3D85"/>
    <w:rsid w:val="22E02A76"/>
    <w:rsid w:val="22E153A5"/>
    <w:rsid w:val="22E1EC65"/>
    <w:rsid w:val="22E24629"/>
    <w:rsid w:val="22E27B4F"/>
    <w:rsid w:val="22E29C7C"/>
    <w:rsid w:val="22E4C9A8"/>
    <w:rsid w:val="22E54F0D"/>
    <w:rsid w:val="22E72001"/>
    <w:rsid w:val="22E79B44"/>
    <w:rsid w:val="22E94185"/>
    <w:rsid w:val="22EC0729"/>
    <w:rsid w:val="22F08E2F"/>
    <w:rsid w:val="22F26F65"/>
    <w:rsid w:val="22F63D78"/>
    <w:rsid w:val="22FD7800"/>
    <w:rsid w:val="22FFC03B"/>
    <w:rsid w:val="22FFF99B"/>
    <w:rsid w:val="2300F341"/>
    <w:rsid w:val="2301A291"/>
    <w:rsid w:val="2301EBD5"/>
    <w:rsid w:val="2309D93D"/>
    <w:rsid w:val="230CBBCF"/>
    <w:rsid w:val="23105141"/>
    <w:rsid w:val="2311A652"/>
    <w:rsid w:val="2312837E"/>
    <w:rsid w:val="2314E1F7"/>
    <w:rsid w:val="2314E985"/>
    <w:rsid w:val="231921F8"/>
    <w:rsid w:val="231AF0DD"/>
    <w:rsid w:val="231CC236"/>
    <w:rsid w:val="231FDD34"/>
    <w:rsid w:val="23239292"/>
    <w:rsid w:val="232757CC"/>
    <w:rsid w:val="2327F81A"/>
    <w:rsid w:val="232ADA6C"/>
    <w:rsid w:val="232B4332"/>
    <w:rsid w:val="232B58EE"/>
    <w:rsid w:val="232EA5B1"/>
    <w:rsid w:val="233CD8FF"/>
    <w:rsid w:val="233E2E85"/>
    <w:rsid w:val="23402A61"/>
    <w:rsid w:val="23412AF9"/>
    <w:rsid w:val="2341C449"/>
    <w:rsid w:val="23421173"/>
    <w:rsid w:val="234703D6"/>
    <w:rsid w:val="234703FB"/>
    <w:rsid w:val="2347F996"/>
    <w:rsid w:val="23493AE8"/>
    <w:rsid w:val="234AEBAB"/>
    <w:rsid w:val="234D4B8D"/>
    <w:rsid w:val="234EA3BD"/>
    <w:rsid w:val="234F3E53"/>
    <w:rsid w:val="234FA9DD"/>
    <w:rsid w:val="234FCE50"/>
    <w:rsid w:val="23530627"/>
    <w:rsid w:val="2354D4BE"/>
    <w:rsid w:val="235CF515"/>
    <w:rsid w:val="235E484B"/>
    <w:rsid w:val="235FB043"/>
    <w:rsid w:val="2360F80B"/>
    <w:rsid w:val="2363504C"/>
    <w:rsid w:val="23659753"/>
    <w:rsid w:val="23671F43"/>
    <w:rsid w:val="2367E9B9"/>
    <w:rsid w:val="23681E5F"/>
    <w:rsid w:val="236A6020"/>
    <w:rsid w:val="236A6F44"/>
    <w:rsid w:val="236B03EE"/>
    <w:rsid w:val="236F3BD4"/>
    <w:rsid w:val="236F4E55"/>
    <w:rsid w:val="2371DF54"/>
    <w:rsid w:val="2377075C"/>
    <w:rsid w:val="23786209"/>
    <w:rsid w:val="2378D3E0"/>
    <w:rsid w:val="237A3CE8"/>
    <w:rsid w:val="237C88EA"/>
    <w:rsid w:val="237D17B1"/>
    <w:rsid w:val="237EE55F"/>
    <w:rsid w:val="237F743B"/>
    <w:rsid w:val="237F90AC"/>
    <w:rsid w:val="2382744A"/>
    <w:rsid w:val="2386814D"/>
    <w:rsid w:val="23869A63"/>
    <w:rsid w:val="2386C149"/>
    <w:rsid w:val="23897247"/>
    <w:rsid w:val="238E15B7"/>
    <w:rsid w:val="2390F6A6"/>
    <w:rsid w:val="23911D8A"/>
    <w:rsid w:val="23914ED5"/>
    <w:rsid w:val="239191CB"/>
    <w:rsid w:val="2393CEE3"/>
    <w:rsid w:val="2398D514"/>
    <w:rsid w:val="239D859C"/>
    <w:rsid w:val="239E367A"/>
    <w:rsid w:val="23A026B0"/>
    <w:rsid w:val="23A1F520"/>
    <w:rsid w:val="23A34C88"/>
    <w:rsid w:val="23A60E19"/>
    <w:rsid w:val="23A74A6E"/>
    <w:rsid w:val="23A9EC05"/>
    <w:rsid w:val="23AA653B"/>
    <w:rsid w:val="23AC07AA"/>
    <w:rsid w:val="23AF4AF5"/>
    <w:rsid w:val="23B0C314"/>
    <w:rsid w:val="23B0DE46"/>
    <w:rsid w:val="23B66CD2"/>
    <w:rsid w:val="23B8AA32"/>
    <w:rsid w:val="23BAA17F"/>
    <w:rsid w:val="23BBEE95"/>
    <w:rsid w:val="23BC9D47"/>
    <w:rsid w:val="23BEA356"/>
    <w:rsid w:val="23BED7AA"/>
    <w:rsid w:val="23C14037"/>
    <w:rsid w:val="23C42E6A"/>
    <w:rsid w:val="23C45D0F"/>
    <w:rsid w:val="23C5D0AC"/>
    <w:rsid w:val="23C698A8"/>
    <w:rsid w:val="23C6B29C"/>
    <w:rsid w:val="23C729BB"/>
    <w:rsid w:val="23C8E157"/>
    <w:rsid w:val="23CD4FED"/>
    <w:rsid w:val="23CDE13A"/>
    <w:rsid w:val="23CE36D0"/>
    <w:rsid w:val="23CF303A"/>
    <w:rsid w:val="23CF5188"/>
    <w:rsid w:val="23D67294"/>
    <w:rsid w:val="23D7C8A7"/>
    <w:rsid w:val="23D9CFFF"/>
    <w:rsid w:val="23DB4C6A"/>
    <w:rsid w:val="23DC70C1"/>
    <w:rsid w:val="23DD4518"/>
    <w:rsid w:val="23DDC7BB"/>
    <w:rsid w:val="23DFA17E"/>
    <w:rsid w:val="23DFD558"/>
    <w:rsid w:val="23E16E77"/>
    <w:rsid w:val="23E237C5"/>
    <w:rsid w:val="23E637F1"/>
    <w:rsid w:val="23E65E8D"/>
    <w:rsid w:val="23E7260E"/>
    <w:rsid w:val="23E75F2D"/>
    <w:rsid w:val="23E823E8"/>
    <w:rsid w:val="23E9984A"/>
    <w:rsid w:val="23F15F9A"/>
    <w:rsid w:val="23F3E1E7"/>
    <w:rsid w:val="23F5C479"/>
    <w:rsid w:val="23F801AA"/>
    <w:rsid w:val="23FACC8D"/>
    <w:rsid w:val="23FF497F"/>
    <w:rsid w:val="23FF6F75"/>
    <w:rsid w:val="2400DA20"/>
    <w:rsid w:val="2401DB25"/>
    <w:rsid w:val="24025DDD"/>
    <w:rsid w:val="2402BFFC"/>
    <w:rsid w:val="2403483C"/>
    <w:rsid w:val="24038D27"/>
    <w:rsid w:val="24071C00"/>
    <w:rsid w:val="24078401"/>
    <w:rsid w:val="2409A6CA"/>
    <w:rsid w:val="2409E217"/>
    <w:rsid w:val="240A5068"/>
    <w:rsid w:val="240A52BE"/>
    <w:rsid w:val="240C2940"/>
    <w:rsid w:val="240E7EFA"/>
    <w:rsid w:val="240F77D1"/>
    <w:rsid w:val="2414C421"/>
    <w:rsid w:val="2417F8BA"/>
    <w:rsid w:val="2417F95D"/>
    <w:rsid w:val="2417F9F3"/>
    <w:rsid w:val="2418F21F"/>
    <w:rsid w:val="241B4B43"/>
    <w:rsid w:val="241DBDAB"/>
    <w:rsid w:val="24251196"/>
    <w:rsid w:val="24251E3D"/>
    <w:rsid w:val="242582DD"/>
    <w:rsid w:val="2425D66B"/>
    <w:rsid w:val="24263C9B"/>
    <w:rsid w:val="2427703A"/>
    <w:rsid w:val="242ED1AC"/>
    <w:rsid w:val="2432A8AC"/>
    <w:rsid w:val="243B0D51"/>
    <w:rsid w:val="243CF046"/>
    <w:rsid w:val="243E5D0F"/>
    <w:rsid w:val="2442011A"/>
    <w:rsid w:val="24428AEE"/>
    <w:rsid w:val="244660C2"/>
    <w:rsid w:val="24466A3C"/>
    <w:rsid w:val="244AC67B"/>
    <w:rsid w:val="244BECF9"/>
    <w:rsid w:val="244D6BBA"/>
    <w:rsid w:val="244DC7CA"/>
    <w:rsid w:val="244DDDDA"/>
    <w:rsid w:val="244F02E5"/>
    <w:rsid w:val="245119B7"/>
    <w:rsid w:val="24533E80"/>
    <w:rsid w:val="2454E14A"/>
    <w:rsid w:val="24569B3D"/>
    <w:rsid w:val="2456CCDC"/>
    <w:rsid w:val="2457E17A"/>
    <w:rsid w:val="24592249"/>
    <w:rsid w:val="24597299"/>
    <w:rsid w:val="245B01C0"/>
    <w:rsid w:val="245B6585"/>
    <w:rsid w:val="245D5D36"/>
    <w:rsid w:val="2460B8A5"/>
    <w:rsid w:val="2461B2D5"/>
    <w:rsid w:val="2464219B"/>
    <w:rsid w:val="2466BFA1"/>
    <w:rsid w:val="24676401"/>
    <w:rsid w:val="2467D8A1"/>
    <w:rsid w:val="24683A53"/>
    <w:rsid w:val="246A88D0"/>
    <w:rsid w:val="246E0CCE"/>
    <w:rsid w:val="2471DD0A"/>
    <w:rsid w:val="24744299"/>
    <w:rsid w:val="2476EA84"/>
    <w:rsid w:val="247D2956"/>
    <w:rsid w:val="24802AEA"/>
    <w:rsid w:val="2481938E"/>
    <w:rsid w:val="24855610"/>
    <w:rsid w:val="248739B9"/>
    <w:rsid w:val="248D393C"/>
    <w:rsid w:val="248F1EA0"/>
    <w:rsid w:val="248F4517"/>
    <w:rsid w:val="2492F780"/>
    <w:rsid w:val="2493763F"/>
    <w:rsid w:val="2495CDB6"/>
    <w:rsid w:val="2496E9E7"/>
    <w:rsid w:val="24979BDA"/>
    <w:rsid w:val="249C934F"/>
    <w:rsid w:val="249ED940"/>
    <w:rsid w:val="249F2233"/>
    <w:rsid w:val="249FAE37"/>
    <w:rsid w:val="249FAF2D"/>
    <w:rsid w:val="24A02341"/>
    <w:rsid w:val="24A3335D"/>
    <w:rsid w:val="24A60970"/>
    <w:rsid w:val="24A6B4CE"/>
    <w:rsid w:val="24A9F8A2"/>
    <w:rsid w:val="24ADAB26"/>
    <w:rsid w:val="24B12126"/>
    <w:rsid w:val="24B3F6A7"/>
    <w:rsid w:val="24B7A7A4"/>
    <w:rsid w:val="24B855E1"/>
    <w:rsid w:val="24B915A6"/>
    <w:rsid w:val="24BB543C"/>
    <w:rsid w:val="24C024D3"/>
    <w:rsid w:val="24C14912"/>
    <w:rsid w:val="24C3282D"/>
    <w:rsid w:val="24C37666"/>
    <w:rsid w:val="24C4139F"/>
    <w:rsid w:val="24C6BBC6"/>
    <w:rsid w:val="24C7E78A"/>
    <w:rsid w:val="24C8E32E"/>
    <w:rsid w:val="24C90E80"/>
    <w:rsid w:val="24CE8D10"/>
    <w:rsid w:val="24D2D07E"/>
    <w:rsid w:val="24D36A03"/>
    <w:rsid w:val="24D500C3"/>
    <w:rsid w:val="24D600C3"/>
    <w:rsid w:val="24D79D8F"/>
    <w:rsid w:val="24E21180"/>
    <w:rsid w:val="24E6F2D0"/>
    <w:rsid w:val="24E704D9"/>
    <w:rsid w:val="24E86CD1"/>
    <w:rsid w:val="24EBB7E7"/>
    <w:rsid w:val="24F012D8"/>
    <w:rsid w:val="24F0F498"/>
    <w:rsid w:val="24F3F783"/>
    <w:rsid w:val="24F7838F"/>
    <w:rsid w:val="24FA1D27"/>
    <w:rsid w:val="24FD9E50"/>
    <w:rsid w:val="24FED098"/>
    <w:rsid w:val="24FEEC1A"/>
    <w:rsid w:val="2500F922"/>
    <w:rsid w:val="250199F2"/>
    <w:rsid w:val="2508541C"/>
    <w:rsid w:val="2508666A"/>
    <w:rsid w:val="2509B4F6"/>
    <w:rsid w:val="2514DD60"/>
    <w:rsid w:val="2515DF04"/>
    <w:rsid w:val="25181B68"/>
    <w:rsid w:val="25187FF4"/>
    <w:rsid w:val="2519DE01"/>
    <w:rsid w:val="251A4593"/>
    <w:rsid w:val="251ABE0E"/>
    <w:rsid w:val="251AC6CF"/>
    <w:rsid w:val="251B332D"/>
    <w:rsid w:val="251BE3B1"/>
    <w:rsid w:val="251FD14C"/>
    <w:rsid w:val="252024E6"/>
    <w:rsid w:val="2525B3D3"/>
    <w:rsid w:val="2527DB5F"/>
    <w:rsid w:val="252890F9"/>
    <w:rsid w:val="252A7FE4"/>
    <w:rsid w:val="252B49F9"/>
    <w:rsid w:val="252B5A54"/>
    <w:rsid w:val="2531E18F"/>
    <w:rsid w:val="2535AE59"/>
    <w:rsid w:val="253AAAD9"/>
    <w:rsid w:val="253FEA85"/>
    <w:rsid w:val="25421534"/>
    <w:rsid w:val="2545DCB5"/>
    <w:rsid w:val="2546D72D"/>
    <w:rsid w:val="254B1B56"/>
    <w:rsid w:val="254DFFE6"/>
    <w:rsid w:val="254EA2FA"/>
    <w:rsid w:val="2552D048"/>
    <w:rsid w:val="25532F38"/>
    <w:rsid w:val="25538511"/>
    <w:rsid w:val="2553E773"/>
    <w:rsid w:val="2556F459"/>
    <w:rsid w:val="2558A55F"/>
    <w:rsid w:val="255CEF62"/>
    <w:rsid w:val="255EAB2C"/>
    <w:rsid w:val="25602D70"/>
    <w:rsid w:val="25665F7F"/>
    <w:rsid w:val="2566C74D"/>
    <w:rsid w:val="2568E319"/>
    <w:rsid w:val="2569C096"/>
    <w:rsid w:val="2577C329"/>
    <w:rsid w:val="257803FF"/>
    <w:rsid w:val="2579878F"/>
    <w:rsid w:val="257A3F15"/>
    <w:rsid w:val="257B4208"/>
    <w:rsid w:val="257BA5B9"/>
    <w:rsid w:val="257F58E1"/>
    <w:rsid w:val="25832407"/>
    <w:rsid w:val="25833394"/>
    <w:rsid w:val="2583DBC9"/>
    <w:rsid w:val="25842810"/>
    <w:rsid w:val="25850818"/>
    <w:rsid w:val="2586029B"/>
    <w:rsid w:val="2586E56F"/>
    <w:rsid w:val="258A6684"/>
    <w:rsid w:val="258B144C"/>
    <w:rsid w:val="258B2E31"/>
    <w:rsid w:val="2590874C"/>
    <w:rsid w:val="25909D77"/>
    <w:rsid w:val="25929575"/>
    <w:rsid w:val="2599B704"/>
    <w:rsid w:val="25A00969"/>
    <w:rsid w:val="25A13C03"/>
    <w:rsid w:val="25A1E97A"/>
    <w:rsid w:val="25A286C3"/>
    <w:rsid w:val="25A8DC17"/>
    <w:rsid w:val="25A91933"/>
    <w:rsid w:val="25AFD262"/>
    <w:rsid w:val="25B48576"/>
    <w:rsid w:val="25B99FE0"/>
    <w:rsid w:val="25C3F11F"/>
    <w:rsid w:val="25C674F1"/>
    <w:rsid w:val="25C76304"/>
    <w:rsid w:val="25CA95B2"/>
    <w:rsid w:val="25CAA848"/>
    <w:rsid w:val="25CD54E1"/>
    <w:rsid w:val="25D08653"/>
    <w:rsid w:val="25D0DA0E"/>
    <w:rsid w:val="25D23630"/>
    <w:rsid w:val="25D65C79"/>
    <w:rsid w:val="25D74FAB"/>
    <w:rsid w:val="25D84214"/>
    <w:rsid w:val="25D87469"/>
    <w:rsid w:val="25D95AD6"/>
    <w:rsid w:val="25DA41FB"/>
    <w:rsid w:val="25DE87EE"/>
    <w:rsid w:val="25DF3D31"/>
    <w:rsid w:val="25DFCDFF"/>
    <w:rsid w:val="25E22264"/>
    <w:rsid w:val="25E27BB9"/>
    <w:rsid w:val="25E45851"/>
    <w:rsid w:val="25E86EBB"/>
    <w:rsid w:val="25E88ADE"/>
    <w:rsid w:val="25E9BF9F"/>
    <w:rsid w:val="25EA01CF"/>
    <w:rsid w:val="25EB1082"/>
    <w:rsid w:val="25F00F9B"/>
    <w:rsid w:val="25F108D6"/>
    <w:rsid w:val="25F1201E"/>
    <w:rsid w:val="25F2090B"/>
    <w:rsid w:val="25F4136C"/>
    <w:rsid w:val="25F765E9"/>
    <w:rsid w:val="25F8C69C"/>
    <w:rsid w:val="25F8E024"/>
    <w:rsid w:val="25F9C439"/>
    <w:rsid w:val="2601436D"/>
    <w:rsid w:val="26017778"/>
    <w:rsid w:val="26041265"/>
    <w:rsid w:val="2605B67C"/>
    <w:rsid w:val="26063255"/>
    <w:rsid w:val="2606634F"/>
    <w:rsid w:val="2607EB53"/>
    <w:rsid w:val="260D2FA7"/>
    <w:rsid w:val="260FFBA9"/>
    <w:rsid w:val="261081CD"/>
    <w:rsid w:val="2612D1EF"/>
    <w:rsid w:val="26138401"/>
    <w:rsid w:val="26178B92"/>
    <w:rsid w:val="26182A24"/>
    <w:rsid w:val="261B9252"/>
    <w:rsid w:val="261DD2ED"/>
    <w:rsid w:val="2625D240"/>
    <w:rsid w:val="262627A2"/>
    <w:rsid w:val="262C888B"/>
    <w:rsid w:val="262CFE92"/>
    <w:rsid w:val="262E14CC"/>
    <w:rsid w:val="263066C0"/>
    <w:rsid w:val="26326F74"/>
    <w:rsid w:val="26375B4D"/>
    <w:rsid w:val="263D7B95"/>
    <w:rsid w:val="263F14CF"/>
    <w:rsid w:val="264249B9"/>
    <w:rsid w:val="26492FF8"/>
    <w:rsid w:val="264F5F78"/>
    <w:rsid w:val="2650C016"/>
    <w:rsid w:val="2650FCB6"/>
    <w:rsid w:val="26515E28"/>
    <w:rsid w:val="2652C8DD"/>
    <w:rsid w:val="26563FA0"/>
    <w:rsid w:val="265D1973"/>
    <w:rsid w:val="265FF94D"/>
    <w:rsid w:val="266479F6"/>
    <w:rsid w:val="266913D7"/>
    <w:rsid w:val="26694121"/>
    <w:rsid w:val="266983E0"/>
    <w:rsid w:val="266B4DD9"/>
    <w:rsid w:val="2670AD11"/>
    <w:rsid w:val="2673E0E2"/>
    <w:rsid w:val="26759CC3"/>
    <w:rsid w:val="26772BE1"/>
    <w:rsid w:val="2678CBBB"/>
    <w:rsid w:val="267D4F92"/>
    <w:rsid w:val="267FC36B"/>
    <w:rsid w:val="267FEF65"/>
    <w:rsid w:val="2680D502"/>
    <w:rsid w:val="26839CB5"/>
    <w:rsid w:val="2689501B"/>
    <w:rsid w:val="268A20B1"/>
    <w:rsid w:val="268B7265"/>
    <w:rsid w:val="268D75EA"/>
    <w:rsid w:val="268E8BAC"/>
    <w:rsid w:val="268FC7E4"/>
    <w:rsid w:val="269234B1"/>
    <w:rsid w:val="2697933F"/>
    <w:rsid w:val="269A40A7"/>
    <w:rsid w:val="269BA58A"/>
    <w:rsid w:val="26A014E4"/>
    <w:rsid w:val="26A07138"/>
    <w:rsid w:val="26A1DC4D"/>
    <w:rsid w:val="26A3BE11"/>
    <w:rsid w:val="26A5ACF3"/>
    <w:rsid w:val="26A60702"/>
    <w:rsid w:val="26A8D8A4"/>
    <w:rsid w:val="26AAEF24"/>
    <w:rsid w:val="26B074A2"/>
    <w:rsid w:val="26B0BE42"/>
    <w:rsid w:val="26B1726C"/>
    <w:rsid w:val="26B1AF65"/>
    <w:rsid w:val="26B25ABE"/>
    <w:rsid w:val="26B32076"/>
    <w:rsid w:val="26B3501F"/>
    <w:rsid w:val="26BC5EA4"/>
    <w:rsid w:val="26BD84E5"/>
    <w:rsid w:val="26BE220F"/>
    <w:rsid w:val="26BFCEA5"/>
    <w:rsid w:val="26C04251"/>
    <w:rsid w:val="26C0B657"/>
    <w:rsid w:val="26C28162"/>
    <w:rsid w:val="26C2F51A"/>
    <w:rsid w:val="26C3ABC0"/>
    <w:rsid w:val="26C72AB5"/>
    <w:rsid w:val="26C8C229"/>
    <w:rsid w:val="26C9C857"/>
    <w:rsid w:val="26CAC289"/>
    <w:rsid w:val="26CB129E"/>
    <w:rsid w:val="26CB12FA"/>
    <w:rsid w:val="26D5DD11"/>
    <w:rsid w:val="26D7E15E"/>
    <w:rsid w:val="26D896DC"/>
    <w:rsid w:val="26D9751B"/>
    <w:rsid w:val="26DAA802"/>
    <w:rsid w:val="26E87983"/>
    <w:rsid w:val="26E89AE8"/>
    <w:rsid w:val="26E9D025"/>
    <w:rsid w:val="26ECF874"/>
    <w:rsid w:val="26ED12A5"/>
    <w:rsid w:val="26F2C4BA"/>
    <w:rsid w:val="26F38CF2"/>
    <w:rsid w:val="26F5A49A"/>
    <w:rsid w:val="26F8BD24"/>
    <w:rsid w:val="26FBCB27"/>
    <w:rsid w:val="26FDECDF"/>
    <w:rsid w:val="26FE4883"/>
    <w:rsid w:val="2700ADA2"/>
    <w:rsid w:val="27046EDE"/>
    <w:rsid w:val="270738CD"/>
    <w:rsid w:val="2707F404"/>
    <w:rsid w:val="2708589A"/>
    <w:rsid w:val="27090C55"/>
    <w:rsid w:val="27099635"/>
    <w:rsid w:val="2709B74F"/>
    <w:rsid w:val="270B68A0"/>
    <w:rsid w:val="270F796F"/>
    <w:rsid w:val="27129803"/>
    <w:rsid w:val="2719CD26"/>
    <w:rsid w:val="271DD34F"/>
    <w:rsid w:val="27202601"/>
    <w:rsid w:val="27218670"/>
    <w:rsid w:val="2722CE03"/>
    <w:rsid w:val="27248B53"/>
    <w:rsid w:val="2724E28A"/>
    <w:rsid w:val="2725586A"/>
    <w:rsid w:val="2727B07A"/>
    <w:rsid w:val="272A5BBF"/>
    <w:rsid w:val="272E174C"/>
    <w:rsid w:val="27315430"/>
    <w:rsid w:val="27337EC7"/>
    <w:rsid w:val="2734F496"/>
    <w:rsid w:val="273590A7"/>
    <w:rsid w:val="27389C50"/>
    <w:rsid w:val="273A915E"/>
    <w:rsid w:val="273CEA3F"/>
    <w:rsid w:val="273CFB2A"/>
    <w:rsid w:val="273FCDA7"/>
    <w:rsid w:val="27407408"/>
    <w:rsid w:val="2742604A"/>
    <w:rsid w:val="2744D9F1"/>
    <w:rsid w:val="2746A1FF"/>
    <w:rsid w:val="27480B74"/>
    <w:rsid w:val="27490D2E"/>
    <w:rsid w:val="274BD5AD"/>
    <w:rsid w:val="274C1B52"/>
    <w:rsid w:val="274D1B6A"/>
    <w:rsid w:val="2750C432"/>
    <w:rsid w:val="27532E57"/>
    <w:rsid w:val="27546A7D"/>
    <w:rsid w:val="27557041"/>
    <w:rsid w:val="27563E21"/>
    <w:rsid w:val="275735DD"/>
    <w:rsid w:val="275C4ED1"/>
    <w:rsid w:val="276A3B7F"/>
    <w:rsid w:val="276C8907"/>
    <w:rsid w:val="276CAA6F"/>
    <w:rsid w:val="276F3823"/>
    <w:rsid w:val="276FE047"/>
    <w:rsid w:val="27730445"/>
    <w:rsid w:val="2774DB3D"/>
    <w:rsid w:val="277732D4"/>
    <w:rsid w:val="277866FF"/>
    <w:rsid w:val="277AA28A"/>
    <w:rsid w:val="27809820"/>
    <w:rsid w:val="2781351E"/>
    <w:rsid w:val="2781F198"/>
    <w:rsid w:val="27829FCB"/>
    <w:rsid w:val="2784392D"/>
    <w:rsid w:val="27843FDF"/>
    <w:rsid w:val="2786990F"/>
    <w:rsid w:val="278728E1"/>
    <w:rsid w:val="2787B443"/>
    <w:rsid w:val="27897632"/>
    <w:rsid w:val="278A9699"/>
    <w:rsid w:val="278C228A"/>
    <w:rsid w:val="278F823C"/>
    <w:rsid w:val="279123D8"/>
    <w:rsid w:val="27939043"/>
    <w:rsid w:val="2793EDE6"/>
    <w:rsid w:val="279427A2"/>
    <w:rsid w:val="27947FAF"/>
    <w:rsid w:val="27956494"/>
    <w:rsid w:val="27982D93"/>
    <w:rsid w:val="2798956B"/>
    <w:rsid w:val="279959E2"/>
    <w:rsid w:val="27995DBF"/>
    <w:rsid w:val="279B6341"/>
    <w:rsid w:val="279BC25D"/>
    <w:rsid w:val="279BFAC7"/>
    <w:rsid w:val="279CC4E1"/>
    <w:rsid w:val="279CCE0D"/>
    <w:rsid w:val="27A10C74"/>
    <w:rsid w:val="27A82F44"/>
    <w:rsid w:val="27A91961"/>
    <w:rsid w:val="27ADA8C6"/>
    <w:rsid w:val="27AEA250"/>
    <w:rsid w:val="27AEB214"/>
    <w:rsid w:val="27AF9778"/>
    <w:rsid w:val="27AFB96F"/>
    <w:rsid w:val="27AFE1D0"/>
    <w:rsid w:val="27B071ED"/>
    <w:rsid w:val="27B1E10F"/>
    <w:rsid w:val="27B35BF3"/>
    <w:rsid w:val="27B401B3"/>
    <w:rsid w:val="27B5B9FD"/>
    <w:rsid w:val="27B61E1E"/>
    <w:rsid w:val="27BA7348"/>
    <w:rsid w:val="27BB6EC6"/>
    <w:rsid w:val="27BC851C"/>
    <w:rsid w:val="27BCB2A8"/>
    <w:rsid w:val="27BCD232"/>
    <w:rsid w:val="27BD2FE9"/>
    <w:rsid w:val="27BDD149"/>
    <w:rsid w:val="27BDDB43"/>
    <w:rsid w:val="27BE0BA4"/>
    <w:rsid w:val="27BE4C14"/>
    <w:rsid w:val="27C05DD8"/>
    <w:rsid w:val="27C2C568"/>
    <w:rsid w:val="27C38EC4"/>
    <w:rsid w:val="27C8C5F6"/>
    <w:rsid w:val="27C9AE9B"/>
    <w:rsid w:val="27CAAD9E"/>
    <w:rsid w:val="27CB42FB"/>
    <w:rsid w:val="27CBCB8A"/>
    <w:rsid w:val="27CC1DD3"/>
    <w:rsid w:val="27CED655"/>
    <w:rsid w:val="27D41058"/>
    <w:rsid w:val="27D5E38F"/>
    <w:rsid w:val="27D666BB"/>
    <w:rsid w:val="27D8484D"/>
    <w:rsid w:val="27D94DB4"/>
    <w:rsid w:val="27DC8828"/>
    <w:rsid w:val="27E30F8C"/>
    <w:rsid w:val="27E37AC7"/>
    <w:rsid w:val="27ECC6DC"/>
    <w:rsid w:val="27ED1F0B"/>
    <w:rsid w:val="27EE365F"/>
    <w:rsid w:val="27EEA014"/>
    <w:rsid w:val="27EEAC65"/>
    <w:rsid w:val="27EF463C"/>
    <w:rsid w:val="27EF555F"/>
    <w:rsid w:val="27EFACD6"/>
    <w:rsid w:val="27F216F1"/>
    <w:rsid w:val="27F2FA6D"/>
    <w:rsid w:val="27F68707"/>
    <w:rsid w:val="27F6A14A"/>
    <w:rsid w:val="27F7C595"/>
    <w:rsid w:val="27FDB3FE"/>
    <w:rsid w:val="2800E71E"/>
    <w:rsid w:val="28065DC8"/>
    <w:rsid w:val="28087C75"/>
    <w:rsid w:val="280C3B24"/>
    <w:rsid w:val="280F07FD"/>
    <w:rsid w:val="28121DD2"/>
    <w:rsid w:val="2812C91A"/>
    <w:rsid w:val="2814875B"/>
    <w:rsid w:val="2815EC4D"/>
    <w:rsid w:val="2816F583"/>
    <w:rsid w:val="282365D8"/>
    <w:rsid w:val="28242172"/>
    <w:rsid w:val="28243EB9"/>
    <w:rsid w:val="2824496F"/>
    <w:rsid w:val="2824A72C"/>
    <w:rsid w:val="282AFDA3"/>
    <w:rsid w:val="282E4378"/>
    <w:rsid w:val="282E8BA6"/>
    <w:rsid w:val="282F0654"/>
    <w:rsid w:val="28310EC5"/>
    <w:rsid w:val="2831B96E"/>
    <w:rsid w:val="283775EB"/>
    <w:rsid w:val="283781D2"/>
    <w:rsid w:val="2838DA8D"/>
    <w:rsid w:val="2839FF8C"/>
    <w:rsid w:val="283F258F"/>
    <w:rsid w:val="28417D54"/>
    <w:rsid w:val="28435E79"/>
    <w:rsid w:val="2844AB69"/>
    <w:rsid w:val="284D7FC6"/>
    <w:rsid w:val="2855BF7C"/>
    <w:rsid w:val="285778E5"/>
    <w:rsid w:val="285858CB"/>
    <w:rsid w:val="285BD079"/>
    <w:rsid w:val="285C86B8"/>
    <w:rsid w:val="285CCB1F"/>
    <w:rsid w:val="285F7C21"/>
    <w:rsid w:val="28609D36"/>
    <w:rsid w:val="28635D0B"/>
    <w:rsid w:val="286598B8"/>
    <w:rsid w:val="28663CB6"/>
    <w:rsid w:val="2866E35B"/>
    <w:rsid w:val="2868D8B2"/>
    <w:rsid w:val="286BA51E"/>
    <w:rsid w:val="286DEF51"/>
    <w:rsid w:val="286F3A93"/>
    <w:rsid w:val="286FDAA9"/>
    <w:rsid w:val="2875563C"/>
    <w:rsid w:val="2875EFB9"/>
    <w:rsid w:val="287734CB"/>
    <w:rsid w:val="2877A671"/>
    <w:rsid w:val="28797E72"/>
    <w:rsid w:val="2879D907"/>
    <w:rsid w:val="287D5A2B"/>
    <w:rsid w:val="287E4522"/>
    <w:rsid w:val="288081E7"/>
    <w:rsid w:val="2880BFDE"/>
    <w:rsid w:val="288166D6"/>
    <w:rsid w:val="2881C4C6"/>
    <w:rsid w:val="28845C62"/>
    <w:rsid w:val="2884BC8F"/>
    <w:rsid w:val="288ADD44"/>
    <w:rsid w:val="288E951B"/>
    <w:rsid w:val="288F31BC"/>
    <w:rsid w:val="2894F8A1"/>
    <w:rsid w:val="28963BCE"/>
    <w:rsid w:val="28970954"/>
    <w:rsid w:val="2897C899"/>
    <w:rsid w:val="2899BD40"/>
    <w:rsid w:val="289A295D"/>
    <w:rsid w:val="28A0BC9E"/>
    <w:rsid w:val="28A0C179"/>
    <w:rsid w:val="28A166DE"/>
    <w:rsid w:val="28A3284D"/>
    <w:rsid w:val="28A4F3D4"/>
    <w:rsid w:val="28A4FF0E"/>
    <w:rsid w:val="28A5C6B0"/>
    <w:rsid w:val="28A6DC94"/>
    <w:rsid w:val="28AF4FF4"/>
    <w:rsid w:val="28B09802"/>
    <w:rsid w:val="28B10DDA"/>
    <w:rsid w:val="28B42A14"/>
    <w:rsid w:val="28B583E8"/>
    <w:rsid w:val="28C83A50"/>
    <w:rsid w:val="28CEA872"/>
    <w:rsid w:val="28CF3CEB"/>
    <w:rsid w:val="28D02EA1"/>
    <w:rsid w:val="28D03DC8"/>
    <w:rsid w:val="28D2A293"/>
    <w:rsid w:val="28D33EBB"/>
    <w:rsid w:val="28D5BB1D"/>
    <w:rsid w:val="28D6D27F"/>
    <w:rsid w:val="28D6E6A3"/>
    <w:rsid w:val="28D7A3F1"/>
    <w:rsid w:val="28D99FE1"/>
    <w:rsid w:val="28E0CE89"/>
    <w:rsid w:val="28E4ACF2"/>
    <w:rsid w:val="28E83AE5"/>
    <w:rsid w:val="28E97D39"/>
    <w:rsid w:val="28EBF3B9"/>
    <w:rsid w:val="28EDC39B"/>
    <w:rsid w:val="28EE361A"/>
    <w:rsid w:val="28EEFEB8"/>
    <w:rsid w:val="28F3C060"/>
    <w:rsid w:val="28F5192D"/>
    <w:rsid w:val="28F53A37"/>
    <w:rsid w:val="28F746D3"/>
    <w:rsid w:val="28F9478E"/>
    <w:rsid w:val="28FA5EEC"/>
    <w:rsid w:val="28FB5746"/>
    <w:rsid w:val="28FEFF54"/>
    <w:rsid w:val="28FF15EC"/>
    <w:rsid w:val="2900619B"/>
    <w:rsid w:val="2902CAF0"/>
    <w:rsid w:val="290E988C"/>
    <w:rsid w:val="291001D6"/>
    <w:rsid w:val="2910471A"/>
    <w:rsid w:val="2912F086"/>
    <w:rsid w:val="291474DC"/>
    <w:rsid w:val="291801AC"/>
    <w:rsid w:val="29182BEA"/>
    <w:rsid w:val="2918B3AC"/>
    <w:rsid w:val="291B8BD3"/>
    <w:rsid w:val="291BBE1E"/>
    <w:rsid w:val="291C8F0F"/>
    <w:rsid w:val="291EF29E"/>
    <w:rsid w:val="2920382A"/>
    <w:rsid w:val="29215FA0"/>
    <w:rsid w:val="29221DA6"/>
    <w:rsid w:val="29235A2B"/>
    <w:rsid w:val="29245809"/>
    <w:rsid w:val="2925E4BB"/>
    <w:rsid w:val="29266E9B"/>
    <w:rsid w:val="292AC3FA"/>
    <w:rsid w:val="292B529D"/>
    <w:rsid w:val="2934F32E"/>
    <w:rsid w:val="29358BDE"/>
    <w:rsid w:val="29368732"/>
    <w:rsid w:val="2937177F"/>
    <w:rsid w:val="2937504E"/>
    <w:rsid w:val="293792BE"/>
    <w:rsid w:val="29396989"/>
    <w:rsid w:val="293A78C6"/>
    <w:rsid w:val="293B5DD1"/>
    <w:rsid w:val="293DE5ED"/>
    <w:rsid w:val="29462F8D"/>
    <w:rsid w:val="294633F2"/>
    <w:rsid w:val="2948053F"/>
    <w:rsid w:val="294BBF1D"/>
    <w:rsid w:val="294D4ADC"/>
    <w:rsid w:val="2951EE7F"/>
    <w:rsid w:val="2952DF3A"/>
    <w:rsid w:val="29533261"/>
    <w:rsid w:val="29533B60"/>
    <w:rsid w:val="2954C9DD"/>
    <w:rsid w:val="2956BD48"/>
    <w:rsid w:val="295DC864"/>
    <w:rsid w:val="295E627C"/>
    <w:rsid w:val="295F1170"/>
    <w:rsid w:val="295F3FD8"/>
    <w:rsid w:val="296A1E94"/>
    <w:rsid w:val="296B3E76"/>
    <w:rsid w:val="296BC7E0"/>
    <w:rsid w:val="296ED3B1"/>
    <w:rsid w:val="29705A63"/>
    <w:rsid w:val="297418AE"/>
    <w:rsid w:val="297A924B"/>
    <w:rsid w:val="297BFD53"/>
    <w:rsid w:val="2980C1B9"/>
    <w:rsid w:val="298371CD"/>
    <w:rsid w:val="298642C6"/>
    <w:rsid w:val="29871120"/>
    <w:rsid w:val="298A65DF"/>
    <w:rsid w:val="298D15F6"/>
    <w:rsid w:val="298EC344"/>
    <w:rsid w:val="298F701B"/>
    <w:rsid w:val="299197F5"/>
    <w:rsid w:val="29921579"/>
    <w:rsid w:val="2996C9AF"/>
    <w:rsid w:val="299762E2"/>
    <w:rsid w:val="2999935C"/>
    <w:rsid w:val="299DE735"/>
    <w:rsid w:val="299E5121"/>
    <w:rsid w:val="299FB55D"/>
    <w:rsid w:val="29A004FF"/>
    <w:rsid w:val="29A1690C"/>
    <w:rsid w:val="29A290E4"/>
    <w:rsid w:val="29A29D43"/>
    <w:rsid w:val="29AA79AC"/>
    <w:rsid w:val="29AAD85E"/>
    <w:rsid w:val="29AC2857"/>
    <w:rsid w:val="29AE0226"/>
    <w:rsid w:val="29AE14EE"/>
    <w:rsid w:val="29AF6ECC"/>
    <w:rsid w:val="29AFA6AD"/>
    <w:rsid w:val="29B5DC56"/>
    <w:rsid w:val="29B74B9E"/>
    <w:rsid w:val="29BAE1BE"/>
    <w:rsid w:val="29BB4E63"/>
    <w:rsid w:val="29BD74B3"/>
    <w:rsid w:val="29C21C1B"/>
    <w:rsid w:val="29C21F7B"/>
    <w:rsid w:val="29C3349E"/>
    <w:rsid w:val="29C38D09"/>
    <w:rsid w:val="29C4A7B1"/>
    <w:rsid w:val="29C537E5"/>
    <w:rsid w:val="29C554FB"/>
    <w:rsid w:val="29C75578"/>
    <w:rsid w:val="29C95159"/>
    <w:rsid w:val="29C995DF"/>
    <w:rsid w:val="29C9B09B"/>
    <w:rsid w:val="29CBB7EE"/>
    <w:rsid w:val="29CE056A"/>
    <w:rsid w:val="29CFDF57"/>
    <w:rsid w:val="29D11C6B"/>
    <w:rsid w:val="29D1422C"/>
    <w:rsid w:val="29D452FD"/>
    <w:rsid w:val="29D5CF32"/>
    <w:rsid w:val="29DFA606"/>
    <w:rsid w:val="29DFD86C"/>
    <w:rsid w:val="29E0E23C"/>
    <w:rsid w:val="29E19E4E"/>
    <w:rsid w:val="29E1D2F7"/>
    <w:rsid w:val="29E347F7"/>
    <w:rsid w:val="29E43061"/>
    <w:rsid w:val="29E53948"/>
    <w:rsid w:val="29E57958"/>
    <w:rsid w:val="29E8AB09"/>
    <w:rsid w:val="29EB0D93"/>
    <w:rsid w:val="29EF7789"/>
    <w:rsid w:val="29F30771"/>
    <w:rsid w:val="29F415C6"/>
    <w:rsid w:val="29F43C21"/>
    <w:rsid w:val="29F8D524"/>
    <w:rsid w:val="29FE4E71"/>
    <w:rsid w:val="29FE9430"/>
    <w:rsid w:val="2A0150BF"/>
    <w:rsid w:val="2A0220D1"/>
    <w:rsid w:val="2A032B4C"/>
    <w:rsid w:val="2A04EFD1"/>
    <w:rsid w:val="2A0BE029"/>
    <w:rsid w:val="2A0C9697"/>
    <w:rsid w:val="2A0D78A4"/>
    <w:rsid w:val="2A0F4542"/>
    <w:rsid w:val="2A0F552B"/>
    <w:rsid w:val="2A138857"/>
    <w:rsid w:val="2A157D50"/>
    <w:rsid w:val="2A1607F6"/>
    <w:rsid w:val="2A1B7552"/>
    <w:rsid w:val="2A1F53CA"/>
    <w:rsid w:val="2A226415"/>
    <w:rsid w:val="2A2479A9"/>
    <w:rsid w:val="2A2ABC8E"/>
    <w:rsid w:val="2A2B3019"/>
    <w:rsid w:val="2A2BB5BE"/>
    <w:rsid w:val="2A2CA739"/>
    <w:rsid w:val="2A2D6E1C"/>
    <w:rsid w:val="2A305DE6"/>
    <w:rsid w:val="2A32CECE"/>
    <w:rsid w:val="2A32EB14"/>
    <w:rsid w:val="2A346806"/>
    <w:rsid w:val="2A37C68A"/>
    <w:rsid w:val="2A38F989"/>
    <w:rsid w:val="2A399472"/>
    <w:rsid w:val="2A3A765E"/>
    <w:rsid w:val="2A3C124A"/>
    <w:rsid w:val="2A3D81CD"/>
    <w:rsid w:val="2A406692"/>
    <w:rsid w:val="2A40FB69"/>
    <w:rsid w:val="2A428B91"/>
    <w:rsid w:val="2A4520A4"/>
    <w:rsid w:val="2A454895"/>
    <w:rsid w:val="2A48E797"/>
    <w:rsid w:val="2A49DD06"/>
    <w:rsid w:val="2A4C3C7C"/>
    <w:rsid w:val="2A4EF81E"/>
    <w:rsid w:val="2A51C26F"/>
    <w:rsid w:val="2A52088D"/>
    <w:rsid w:val="2A520D2A"/>
    <w:rsid w:val="2A5435C5"/>
    <w:rsid w:val="2A56A0B1"/>
    <w:rsid w:val="2A5AD773"/>
    <w:rsid w:val="2A5B0EC9"/>
    <w:rsid w:val="2A5F54A1"/>
    <w:rsid w:val="2A5FEA13"/>
    <w:rsid w:val="2A6037C7"/>
    <w:rsid w:val="2A60C9EA"/>
    <w:rsid w:val="2A62F180"/>
    <w:rsid w:val="2A64A648"/>
    <w:rsid w:val="2A654B4E"/>
    <w:rsid w:val="2A65C583"/>
    <w:rsid w:val="2A66DD78"/>
    <w:rsid w:val="2A692F7D"/>
    <w:rsid w:val="2A6AB55A"/>
    <w:rsid w:val="2A6DB722"/>
    <w:rsid w:val="2A6F0D88"/>
    <w:rsid w:val="2A6F23FE"/>
    <w:rsid w:val="2A6FCE68"/>
    <w:rsid w:val="2A750951"/>
    <w:rsid w:val="2A7CFE82"/>
    <w:rsid w:val="2A825BFE"/>
    <w:rsid w:val="2A846539"/>
    <w:rsid w:val="2A9275D7"/>
    <w:rsid w:val="2A9517EF"/>
    <w:rsid w:val="2A9573CF"/>
    <w:rsid w:val="2A96CF89"/>
    <w:rsid w:val="2A985F10"/>
    <w:rsid w:val="2A9B751C"/>
    <w:rsid w:val="2A9BD931"/>
    <w:rsid w:val="2A9CE186"/>
    <w:rsid w:val="2A9DE328"/>
    <w:rsid w:val="2A9E2459"/>
    <w:rsid w:val="2AA1E52E"/>
    <w:rsid w:val="2AA44B31"/>
    <w:rsid w:val="2AA6C7BC"/>
    <w:rsid w:val="2AA8627E"/>
    <w:rsid w:val="2AADA4DC"/>
    <w:rsid w:val="2AB14027"/>
    <w:rsid w:val="2AB4154D"/>
    <w:rsid w:val="2AB4840D"/>
    <w:rsid w:val="2AB5742F"/>
    <w:rsid w:val="2AB67AE3"/>
    <w:rsid w:val="2AB7D7E3"/>
    <w:rsid w:val="2AB9BF83"/>
    <w:rsid w:val="2ABAD844"/>
    <w:rsid w:val="2ABC7BB1"/>
    <w:rsid w:val="2ABEDA81"/>
    <w:rsid w:val="2AC02D28"/>
    <w:rsid w:val="2AC20CF3"/>
    <w:rsid w:val="2AC425F5"/>
    <w:rsid w:val="2AC471D5"/>
    <w:rsid w:val="2AC6C908"/>
    <w:rsid w:val="2AC7F1AB"/>
    <w:rsid w:val="2ACAD55E"/>
    <w:rsid w:val="2ACAD9CC"/>
    <w:rsid w:val="2ACB83B9"/>
    <w:rsid w:val="2ACC677F"/>
    <w:rsid w:val="2ACCCADD"/>
    <w:rsid w:val="2AD0974B"/>
    <w:rsid w:val="2AD2E7B0"/>
    <w:rsid w:val="2AD47010"/>
    <w:rsid w:val="2AD70912"/>
    <w:rsid w:val="2AD7F200"/>
    <w:rsid w:val="2AD7FBFC"/>
    <w:rsid w:val="2AD8BD28"/>
    <w:rsid w:val="2ADAA18E"/>
    <w:rsid w:val="2ADC442E"/>
    <w:rsid w:val="2ADC7EF9"/>
    <w:rsid w:val="2ADCC806"/>
    <w:rsid w:val="2ADE45CC"/>
    <w:rsid w:val="2AEB06B5"/>
    <w:rsid w:val="2AEB2290"/>
    <w:rsid w:val="2AEBA275"/>
    <w:rsid w:val="2AEC8324"/>
    <w:rsid w:val="2AEF7BA4"/>
    <w:rsid w:val="2AF2FCEE"/>
    <w:rsid w:val="2AF5720B"/>
    <w:rsid w:val="2AF7938E"/>
    <w:rsid w:val="2AF92776"/>
    <w:rsid w:val="2AFA9AAF"/>
    <w:rsid w:val="2AFB1039"/>
    <w:rsid w:val="2AFC2CF4"/>
    <w:rsid w:val="2B01B57B"/>
    <w:rsid w:val="2B01EF49"/>
    <w:rsid w:val="2B0570A4"/>
    <w:rsid w:val="2B05D42A"/>
    <w:rsid w:val="2B100DEF"/>
    <w:rsid w:val="2B1ABE4A"/>
    <w:rsid w:val="2B1C423A"/>
    <w:rsid w:val="2B1E1BA3"/>
    <w:rsid w:val="2B1F1B16"/>
    <w:rsid w:val="2B218093"/>
    <w:rsid w:val="2B23D96E"/>
    <w:rsid w:val="2B243139"/>
    <w:rsid w:val="2B2A93A5"/>
    <w:rsid w:val="2B2C74C2"/>
    <w:rsid w:val="2B30CFE6"/>
    <w:rsid w:val="2B3160F6"/>
    <w:rsid w:val="2B32626D"/>
    <w:rsid w:val="2B330C0B"/>
    <w:rsid w:val="2B3361D8"/>
    <w:rsid w:val="2B34E8ED"/>
    <w:rsid w:val="2B38773A"/>
    <w:rsid w:val="2B3B47A6"/>
    <w:rsid w:val="2B3CA2C1"/>
    <w:rsid w:val="2B3E9305"/>
    <w:rsid w:val="2B40929C"/>
    <w:rsid w:val="2B422AC3"/>
    <w:rsid w:val="2B43CC0A"/>
    <w:rsid w:val="2B455150"/>
    <w:rsid w:val="2B45A485"/>
    <w:rsid w:val="2B46A8BF"/>
    <w:rsid w:val="2B470DBF"/>
    <w:rsid w:val="2B4ADB0B"/>
    <w:rsid w:val="2B4FE586"/>
    <w:rsid w:val="2B5031D3"/>
    <w:rsid w:val="2B515304"/>
    <w:rsid w:val="2B518F88"/>
    <w:rsid w:val="2B542ED8"/>
    <w:rsid w:val="2B55BD74"/>
    <w:rsid w:val="2B5839E4"/>
    <w:rsid w:val="2B594EA0"/>
    <w:rsid w:val="2B5B04CE"/>
    <w:rsid w:val="2B5BA170"/>
    <w:rsid w:val="2B5E02EA"/>
    <w:rsid w:val="2B6330F4"/>
    <w:rsid w:val="2B639635"/>
    <w:rsid w:val="2B648C18"/>
    <w:rsid w:val="2B65C0AA"/>
    <w:rsid w:val="2B66A716"/>
    <w:rsid w:val="2B68CD93"/>
    <w:rsid w:val="2B6E742F"/>
    <w:rsid w:val="2B6FB109"/>
    <w:rsid w:val="2B74EDA9"/>
    <w:rsid w:val="2B752885"/>
    <w:rsid w:val="2B76F689"/>
    <w:rsid w:val="2B79F011"/>
    <w:rsid w:val="2B7B738D"/>
    <w:rsid w:val="2B7C6AF2"/>
    <w:rsid w:val="2B7CAB67"/>
    <w:rsid w:val="2B7E1869"/>
    <w:rsid w:val="2B7E4E97"/>
    <w:rsid w:val="2B7E6047"/>
    <w:rsid w:val="2B7FBC9C"/>
    <w:rsid w:val="2B800C27"/>
    <w:rsid w:val="2B810B54"/>
    <w:rsid w:val="2B8175C3"/>
    <w:rsid w:val="2B84E38F"/>
    <w:rsid w:val="2B8595F5"/>
    <w:rsid w:val="2B8AEA9A"/>
    <w:rsid w:val="2B8EB41E"/>
    <w:rsid w:val="2B8FABFF"/>
    <w:rsid w:val="2B9144B3"/>
    <w:rsid w:val="2B943548"/>
    <w:rsid w:val="2B957F85"/>
    <w:rsid w:val="2B989E41"/>
    <w:rsid w:val="2B9E8A4E"/>
    <w:rsid w:val="2B9F8F4D"/>
    <w:rsid w:val="2BA594F0"/>
    <w:rsid w:val="2BA7E098"/>
    <w:rsid w:val="2BA966FF"/>
    <w:rsid w:val="2BA9DADA"/>
    <w:rsid w:val="2BAD907B"/>
    <w:rsid w:val="2BAE0380"/>
    <w:rsid w:val="2BB1EA82"/>
    <w:rsid w:val="2BB23CD2"/>
    <w:rsid w:val="2BB3D84E"/>
    <w:rsid w:val="2BB8799E"/>
    <w:rsid w:val="2BBA1C89"/>
    <w:rsid w:val="2BC1D0C4"/>
    <w:rsid w:val="2BC3F055"/>
    <w:rsid w:val="2BC50BDC"/>
    <w:rsid w:val="2BC69CFD"/>
    <w:rsid w:val="2BCEF4F9"/>
    <w:rsid w:val="2BD1AD6F"/>
    <w:rsid w:val="2BD1D524"/>
    <w:rsid w:val="2BD448BD"/>
    <w:rsid w:val="2BD62AE6"/>
    <w:rsid w:val="2BDBCE32"/>
    <w:rsid w:val="2BE04712"/>
    <w:rsid w:val="2BE060F1"/>
    <w:rsid w:val="2BE62E94"/>
    <w:rsid w:val="2BE92138"/>
    <w:rsid w:val="2BE9FCA2"/>
    <w:rsid w:val="2BEE00F4"/>
    <w:rsid w:val="2BF00626"/>
    <w:rsid w:val="2BF19A74"/>
    <w:rsid w:val="2BF32BBF"/>
    <w:rsid w:val="2BF7F3AC"/>
    <w:rsid w:val="2BFA55D0"/>
    <w:rsid w:val="2BFD44C3"/>
    <w:rsid w:val="2BFD90DB"/>
    <w:rsid w:val="2BFE111D"/>
    <w:rsid w:val="2BFF964B"/>
    <w:rsid w:val="2C00AB03"/>
    <w:rsid w:val="2C017E92"/>
    <w:rsid w:val="2C018F45"/>
    <w:rsid w:val="2C030A5B"/>
    <w:rsid w:val="2C05C612"/>
    <w:rsid w:val="2C075633"/>
    <w:rsid w:val="2C08B0CA"/>
    <w:rsid w:val="2C0B90A7"/>
    <w:rsid w:val="2C0EFA83"/>
    <w:rsid w:val="2C0EFCE8"/>
    <w:rsid w:val="2C0F6BA3"/>
    <w:rsid w:val="2C13E251"/>
    <w:rsid w:val="2C173573"/>
    <w:rsid w:val="2C187D89"/>
    <w:rsid w:val="2C1A32C3"/>
    <w:rsid w:val="2C1A7DF0"/>
    <w:rsid w:val="2C1EEE53"/>
    <w:rsid w:val="2C20AC39"/>
    <w:rsid w:val="2C22A1C2"/>
    <w:rsid w:val="2C257090"/>
    <w:rsid w:val="2C258D03"/>
    <w:rsid w:val="2C276084"/>
    <w:rsid w:val="2C27960B"/>
    <w:rsid w:val="2C2882E1"/>
    <w:rsid w:val="2C2AD2FD"/>
    <w:rsid w:val="2C2BABAB"/>
    <w:rsid w:val="2C2C3770"/>
    <w:rsid w:val="2C2C5EEE"/>
    <w:rsid w:val="2C2E8D00"/>
    <w:rsid w:val="2C3081A7"/>
    <w:rsid w:val="2C349AA6"/>
    <w:rsid w:val="2C36216D"/>
    <w:rsid w:val="2C393F1A"/>
    <w:rsid w:val="2C394154"/>
    <w:rsid w:val="2C3FB9B1"/>
    <w:rsid w:val="2C411EF9"/>
    <w:rsid w:val="2C428AE1"/>
    <w:rsid w:val="2C46F215"/>
    <w:rsid w:val="2C4713DD"/>
    <w:rsid w:val="2C47B4E8"/>
    <w:rsid w:val="2C4DD86C"/>
    <w:rsid w:val="2C51C7F7"/>
    <w:rsid w:val="2C537EF0"/>
    <w:rsid w:val="2C558FE4"/>
    <w:rsid w:val="2C55A263"/>
    <w:rsid w:val="2C5B9F03"/>
    <w:rsid w:val="2C5EEE39"/>
    <w:rsid w:val="2C5F2DBB"/>
    <w:rsid w:val="2C5F9DC5"/>
    <w:rsid w:val="2C604236"/>
    <w:rsid w:val="2C607ED5"/>
    <w:rsid w:val="2C63CE1A"/>
    <w:rsid w:val="2C6905BD"/>
    <w:rsid w:val="2C69C92F"/>
    <w:rsid w:val="2C6A6CBB"/>
    <w:rsid w:val="2C6CE5FA"/>
    <w:rsid w:val="2C6EC646"/>
    <w:rsid w:val="2C6ED6C6"/>
    <w:rsid w:val="2C70B42C"/>
    <w:rsid w:val="2C7D79BA"/>
    <w:rsid w:val="2C7D7B4C"/>
    <w:rsid w:val="2C7F3686"/>
    <w:rsid w:val="2C7F5F5F"/>
    <w:rsid w:val="2C7F88C7"/>
    <w:rsid w:val="2C8065AD"/>
    <w:rsid w:val="2C8106B1"/>
    <w:rsid w:val="2C811A55"/>
    <w:rsid w:val="2C81AA39"/>
    <w:rsid w:val="2C8210D5"/>
    <w:rsid w:val="2C821373"/>
    <w:rsid w:val="2C839518"/>
    <w:rsid w:val="2C898A31"/>
    <w:rsid w:val="2C898BA7"/>
    <w:rsid w:val="2C8C97EF"/>
    <w:rsid w:val="2C915F55"/>
    <w:rsid w:val="2C9366C7"/>
    <w:rsid w:val="2C94CFEF"/>
    <w:rsid w:val="2C973C30"/>
    <w:rsid w:val="2C9BB782"/>
    <w:rsid w:val="2C9BBF46"/>
    <w:rsid w:val="2C9C6BEB"/>
    <w:rsid w:val="2C9EC2EC"/>
    <w:rsid w:val="2C9F2B23"/>
    <w:rsid w:val="2CA2DF38"/>
    <w:rsid w:val="2CA389D8"/>
    <w:rsid w:val="2CA48425"/>
    <w:rsid w:val="2CA576AE"/>
    <w:rsid w:val="2CA92512"/>
    <w:rsid w:val="2CA9BF41"/>
    <w:rsid w:val="2CABC7B5"/>
    <w:rsid w:val="2CACBDAB"/>
    <w:rsid w:val="2CB296E4"/>
    <w:rsid w:val="2CB41399"/>
    <w:rsid w:val="2CB4ED9B"/>
    <w:rsid w:val="2CB554F5"/>
    <w:rsid w:val="2CB66EC8"/>
    <w:rsid w:val="2CB78B13"/>
    <w:rsid w:val="2CB91F18"/>
    <w:rsid w:val="2CB9EC04"/>
    <w:rsid w:val="2CBAF5C9"/>
    <w:rsid w:val="2CBD37A4"/>
    <w:rsid w:val="2CC215EA"/>
    <w:rsid w:val="2CC254A7"/>
    <w:rsid w:val="2CC46174"/>
    <w:rsid w:val="2CC5067E"/>
    <w:rsid w:val="2CC8B51D"/>
    <w:rsid w:val="2CC91802"/>
    <w:rsid w:val="2CCB778B"/>
    <w:rsid w:val="2CCD79CC"/>
    <w:rsid w:val="2CCFB252"/>
    <w:rsid w:val="2CD13D46"/>
    <w:rsid w:val="2CD15B48"/>
    <w:rsid w:val="2CD57B9B"/>
    <w:rsid w:val="2CD9270C"/>
    <w:rsid w:val="2CDA11F1"/>
    <w:rsid w:val="2CDACDF1"/>
    <w:rsid w:val="2CDAD2A3"/>
    <w:rsid w:val="2CDB60AD"/>
    <w:rsid w:val="2CDC3C30"/>
    <w:rsid w:val="2CDC78A6"/>
    <w:rsid w:val="2CDF44B9"/>
    <w:rsid w:val="2CE0AE15"/>
    <w:rsid w:val="2CE250EC"/>
    <w:rsid w:val="2CE40E27"/>
    <w:rsid w:val="2CE4A8BE"/>
    <w:rsid w:val="2CE53AE1"/>
    <w:rsid w:val="2CE56CA4"/>
    <w:rsid w:val="2CE731D9"/>
    <w:rsid w:val="2CE950C8"/>
    <w:rsid w:val="2CEA66A6"/>
    <w:rsid w:val="2CEA9667"/>
    <w:rsid w:val="2CED284D"/>
    <w:rsid w:val="2CEEFF83"/>
    <w:rsid w:val="2CEFDC08"/>
    <w:rsid w:val="2CF0A723"/>
    <w:rsid w:val="2CF3100E"/>
    <w:rsid w:val="2CF42761"/>
    <w:rsid w:val="2CF647A0"/>
    <w:rsid w:val="2CF69605"/>
    <w:rsid w:val="2CF73AA7"/>
    <w:rsid w:val="2CFB51DF"/>
    <w:rsid w:val="2CFBA17D"/>
    <w:rsid w:val="2CFE3526"/>
    <w:rsid w:val="2D0009A4"/>
    <w:rsid w:val="2D013000"/>
    <w:rsid w:val="2D04C220"/>
    <w:rsid w:val="2D058AA6"/>
    <w:rsid w:val="2D061245"/>
    <w:rsid w:val="2D0A75F1"/>
    <w:rsid w:val="2D0AC3C0"/>
    <w:rsid w:val="2D0ED0FB"/>
    <w:rsid w:val="2D108096"/>
    <w:rsid w:val="2D1233BF"/>
    <w:rsid w:val="2D160104"/>
    <w:rsid w:val="2D187BC8"/>
    <w:rsid w:val="2D19F3CB"/>
    <w:rsid w:val="2D1A258A"/>
    <w:rsid w:val="2D1E04DC"/>
    <w:rsid w:val="2D21A2FA"/>
    <w:rsid w:val="2D21AA6F"/>
    <w:rsid w:val="2D239E4B"/>
    <w:rsid w:val="2D246B35"/>
    <w:rsid w:val="2D2722E5"/>
    <w:rsid w:val="2D280A55"/>
    <w:rsid w:val="2D289B52"/>
    <w:rsid w:val="2D28F155"/>
    <w:rsid w:val="2D2A3875"/>
    <w:rsid w:val="2D2AD8B8"/>
    <w:rsid w:val="2D2D58F5"/>
    <w:rsid w:val="2D314232"/>
    <w:rsid w:val="2D319D8F"/>
    <w:rsid w:val="2D328C02"/>
    <w:rsid w:val="2D33E45D"/>
    <w:rsid w:val="2D360E00"/>
    <w:rsid w:val="2D376F5D"/>
    <w:rsid w:val="2D37DA98"/>
    <w:rsid w:val="2D380631"/>
    <w:rsid w:val="2D3A5422"/>
    <w:rsid w:val="2D3CBC25"/>
    <w:rsid w:val="2D40C033"/>
    <w:rsid w:val="2D4731B0"/>
    <w:rsid w:val="2D4A5730"/>
    <w:rsid w:val="2D4C525F"/>
    <w:rsid w:val="2D4D8657"/>
    <w:rsid w:val="2D4D88E2"/>
    <w:rsid w:val="2D4E2CB4"/>
    <w:rsid w:val="2D51A6AA"/>
    <w:rsid w:val="2D527946"/>
    <w:rsid w:val="2D528C1E"/>
    <w:rsid w:val="2D59F604"/>
    <w:rsid w:val="2D5CAED9"/>
    <w:rsid w:val="2D5DE9FD"/>
    <w:rsid w:val="2D5E350A"/>
    <w:rsid w:val="2D627905"/>
    <w:rsid w:val="2D652A04"/>
    <w:rsid w:val="2D65FF1E"/>
    <w:rsid w:val="2D6699AC"/>
    <w:rsid w:val="2D69D2A5"/>
    <w:rsid w:val="2D6D2E63"/>
    <w:rsid w:val="2D72F758"/>
    <w:rsid w:val="2D7BB9B8"/>
    <w:rsid w:val="2D7FE813"/>
    <w:rsid w:val="2D866EFE"/>
    <w:rsid w:val="2D8A2E03"/>
    <w:rsid w:val="2D8A802D"/>
    <w:rsid w:val="2D8B309D"/>
    <w:rsid w:val="2D8BD687"/>
    <w:rsid w:val="2D8E4173"/>
    <w:rsid w:val="2D926AE6"/>
    <w:rsid w:val="2D98EEAD"/>
    <w:rsid w:val="2D99591C"/>
    <w:rsid w:val="2D9CEDF7"/>
    <w:rsid w:val="2D9E65CF"/>
    <w:rsid w:val="2DA384A3"/>
    <w:rsid w:val="2DAF9431"/>
    <w:rsid w:val="2DB15AED"/>
    <w:rsid w:val="2DB43299"/>
    <w:rsid w:val="2DBC05FB"/>
    <w:rsid w:val="2DC0BEAF"/>
    <w:rsid w:val="2DC438D6"/>
    <w:rsid w:val="2DC490D5"/>
    <w:rsid w:val="2DC515DD"/>
    <w:rsid w:val="2DC6BBAB"/>
    <w:rsid w:val="2DC9C09A"/>
    <w:rsid w:val="2DCF50C4"/>
    <w:rsid w:val="2DD2A8A8"/>
    <w:rsid w:val="2DD63C13"/>
    <w:rsid w:val="2DD92C3A"/>
    <w:rsid w:val="2DDBB8FB"/>
    <w:rsid w:val="2DDE5F06"/>
    <w:rsid w:val="2DDF41BC"/>
    <w:rsid w:val="2DE41CC1"/>
    <w:rsid w:val="2DEA032C"/>
    <w:rsid w:val="2DEA637D"/>
    <w:rsid w:val="2DEE65DD"/>
    <w:rsid w:val="2DF28B15"/>
    <w:rsid w:val="2DF4C8A7"/>
    <w:rsid w:val="2DFB3A33"/>
    <w:rsid w:val="2DFB6E26"/>
    <w:rsid w:val="2DFBBD7B"/>
    <w:rsid w:val="2DFC9236"/>
    <w:rsid w:val="2DFCBD80"/>
    <w:rsid w:val="2DFD2648"/>
    <w:rsid w:val="2DFE7220"/>
    <w:rsid w:val="2E00A53C"/>
    <w:rsid w:val="2E05A20D"/>
    <w:rsid w:val="2E0778CA"/>
    <w:rsid w:val="2E0A13AC"/>
    <w:rsid w:val="2E0BF0F2"/>
    <w:rsid w:val="2E1082A1"/>
    <w:rsid w:val="2E10CC4A"/>
    <w:rsid w:val="2E11AB62"/>
    <w:rsid w:val="2E11E013"/>
    <w:rsid w:val="2E1339E6"/>
    <w:rsid w:val="2E14BA11"/>
    <w:rsid w:val="2E153B66"/>
    <w:rsid w:val="2E188885"/>
    <w:rsid w:val="2E1A0412"/>
    <w:rsid w:val="2E1BBDFE"/>
    <w:rsid w:val="2E1DE3D4"/>
    <w:rsid w:val="2E1F7BB5"/>
    <w:rsid w:val="2E23E2BC"/>
    <w:rsid w:val="2E247F60"/>
    <w:rsid w:val="2E2A4DEB"/>
    <w:rsid w:val="2E2E9C16"/>
    <w:rsid w:val="2E2F180D"/>
    <w:rsid w:val="2E32CF0C"/>
    <w:rsid w:val="2E3822C5"/>
    <w:rsid w:val="2E3929A5"/>
    <w:rsid w:val="2E3AC2A4"/>
    <w:rsid w:val="2E3B6B82"/>
    <w:rsid w:val="2E3CE37C"/>
    <w:rsid w:val="2E416D05"/>
    <w:rsid w:val="2E420D2F"/>
    <w:rsid w:val="2E4340C2"/>
    <w:rsid w:val="2E452455"/>
    <w:rsid w:val="2E458FA2"/>
    <w:rsid w:val="2E4B34AA"/>
    <w:rsid w:val="2E4DB69E"/>
    <w:rsid w:val="2E4E767D"/>
    <w:rsid w:val="2E4F54CD"/>
    <w:rsid w:val="2E508099"/>
    <w:rsid w:val="2E50F0C2"/>
    <w:rsid w:val="2E58B3EC"/>
    <w:rsid w:val="2E59D553"/>
    <w:rsid w:val="2E5D4905"/>
    <w:rsid w:val="2E5F74DD"/>
    <w:rsid w:val="2E617E31"/>
    <w:rsid w:val="2E6498AA"/>
    <w:rsid w:val="2E697AFF"/>
    <w:rsid w:val="2E6B15E6"/>
    <w:rsid w:val="2E6DDDB9"/>
    <w:rsid w:val="2E715858"/>
    <w:rsid w:val="2E7295D3"/>
    <w:rsid w:val="2E747C16"/>
    <w:rsid w:val="2E754952"/>
    <w:rsid w:val="2E7891D1"/>
    <w:rsid w:val="2E7CC831"/>
    <w:rsid w:val="2E801F0F"/>
    <w:rsid w:val="2E8314F7"/>
    <w:rsid w:val="2E88F3C6"/>
    <w:rsid w:val="2E8A12A8"/>
    <w:rsid w:val="2E929A2D"/>
    <w:rsid w:val="2E95A3AC"/>
    <w:rsid w:val="2E973F69"/>
    <w:rsid w:val="2E9DA860"/>
    <w:rsid w:val="2E9DB500"/>
    <w:rsid w:val="2EA7F06E"/>
    <w:rsid w:val="2EA8C8A6"/>
    <w:rsid w:val="2EAF303A"/>
    <w:rsid w:val="2EB3144F"/>
    <w:rsid w:val="2EB84E43"/>
    <w:rsid w:val="2EBAFF29"/>
    <w:rsid w:val="2EBB8EDA"/>
    <w:rsid w:val="2EBBB4AB"/>
    <w:rsid w:val="2EBCC762"/>
    <w:rsid w:val="2EBE7C86"/>
    <w:rsid w:val="2EC26A9C"/>
    <w:rsid w:val="2EC4CFA7"/>
    <w:rsid w:val="2EC5663D"/>
    <w:rsid w:val="2EC658FD"/>
    <w:rsid w:val="2EC71BE6"/>
    <w:rsid w:val="2EC8AD73"/>
    <w:rsid w:val="2ECA46C4"/>
    <w:rsid w:val="2ECBF90F"/>
    <w:rsid w:val="2ED0919F"/>
    <w:rsid w:val="2ED29693"/>
    <w:rsid w:val="2ED34DC4"/>
    <w:rsid w:val="2ED7F325"/>
    <w:rsid w:val="2ED9627A"/>
    <w:rsid w:val="2ED9E7CC"/>
    <w:rsid w:val="2EDC1B43"/>
    <w:rsid w:val="2EDCEE2E"/>
    <w:rsid w:val="2EDD576F"/>
    <w:rsid w:val="2EDE67DF"/>
    <w:rsid w:val="2EDE9A67"/>
    <w:rsid w:val="2EE2026C"/>
    <w:rsid w:val="2EE2E4B8"/>
    <w:rsid w:val="2EE52CF0"/>
    <w:rsid w:val="2EE956B8"/>
    <w:rsid w:val="2EF3FD8F"/>
    <w:rsid w:val="2EF5ED3C"/>
    <w:rsid w:val="2EFE677F"/>
    <w:rsid w:val="2F010A96"/>
    <w:rsid w:val="2F05AA58"/>
    <w:rsid w:val="2F07A2B5"/>
    <w:rsid w:val="2F091785"/>
    <w:rsid w:val="2F09F2D3"/>
    <w:rsid w:val="2F0A4FF6"/>
    <w:rsid w:val="2F0A767A"/>
    <w:rsid w:val="2F10781F"/>
    <w:rsid w:val="2F12C201"/>
    <w:rsid w:val="2F176745"/>
    <w:rsid w:val="2F1866C3"/>
    <w:rsid w:val="2F19726A"/>
    <w:rsid w:val="2F19D911"/>
    <w:rsid w:val="2F1A1350"/>
    <w:rsid w:val="2F1E93C0"/>
    <w:rsid w:val="2F208350"/>
    <w:rsid w:val="2F210D1E"/>
    <w:rsid w:val="2F22DF9C"/>
    <w:rsid w:val="2F24C3B1"/>
    <w:rsid w:val="2F250900"/>
    <w:rsid w:val="2F26247F"/>
    <w:rsid w:val="2F26BD9D"/>
    <w:rsid w:val="2F28281E"/>
    <w:rsid w:val="2F31F692"/>
    <w:rsid w:val="2F32D01F"/>
    <w:rsid w:val="2F3330B0"/>
    <w:rsid w:val="2F376992"/>
    <w:rsid w:val="2F38302E"/>
    <w:rsid w:val="2F3AA6EB"/>
    <w:rsid w:val="2F3BC5F5"/>
    <w:rsid w:val="2F3CD0AF"/>
    <w:rsid w:val="2F3D155B"/>
    <w:rsid w:val="2F3D66D4"/>
    <w:rsid w:val="2F3E32AC"/>
    <w:rsid w:val="2F3EB082"/>
    <w:rsid w:val="2F400C92"/>
    <w:rsid w:val="2F482FA6"/>
    <w:rsid w:val="2F49418B"/>
    <w:rsid w:val="2F4ACCAA"/>
    <w:rsid w:val="2F4CD6DC"/>
    <w:rsid w:val="2F4DA951"/>
    <w:rsid w:val="2F4DCE46"/>
    <w:rsid w:val="2F50A999"/>
    <w:rsid w:val="2F515692"/>
    <w:rsid w:val="2F52FC29"/>
    <w:rsid w:val="2F573F48"/>
    <w:rsid w:val="2F580B9F"/>
    <w:rsid w:val="2F580EB4"/>
    <w:rsid w:val="2F5BF9EC"/>
    <w:rsid w:val="2F688912"/>
    <w:rsid w:val="2F69152F"/>
    <w:rsid w:val="2F69A96C"/>
    <w:rsid w:val="2F6A98CA"/>
    <w:rsid w:val="2F6E5CF8"/>
    <w:rsid w:val="2F6F8D4E"/>
    <w:rsid w:val="2F6FA984"/>
    <w:rsid w:val="2F7010E9"/>
    <w:rsid w:val="2F74C933"/>
    <w:rsid w:val="2F750BC5"/>
    <w:rsid w:val="2F751432"/>
    <w:rsid w:val="2F78447B"/>
    <w:rsid w:val="2F7E162A"/>
    <w:rsid w:val="2F829216"/>
    <w:rsid w:val="2F82F18B"/>
    <w:rsid w:val="2F83B0F4"/>
    <w:rsid w:val="2F8AD4B7"/>
    <w:rsid w:val="2F8FF47C"/>
    <w:rsid w:val="2F913A2E"/>
    <w:rsid w:val="2F937359"/>
    <w:rsid w:val="2F94D683"/>
    <w:rsid w:val="2F951F09"/>
    <w:rsid w:val="2F99E2B1"/>
    <w:rsid w:val="2F9B09FE"/>
    <w:rsid w:val="2F9EE87E"/>
    <w:rsid w:val="2FA1BB7C"/>
    <w:rsid w:val="2FA88BEF"/>
    <w:rsid w:val="2FAA0F92"/>
    <w:rsid w:val="2FAAF368"/>
    <w:rsid w:val="2FABC097"/>
    <w:rsid w:val="2FB0DC0B"/>
    <w:rsid w:val="2FB2DDCE"/>
    <w:rsid w:val="2FB3C9FD"/>
    <w:rsid w:val="2FB3EA7F"/>
    <w:rsid w:val="2FB6CAD5"/>
    <w:rsid w:val="2FB8EE6A"/>
    <w:rsid w:val="2FB9C3F9"/>
    <w:rsid w:val="2FBB49E7"/>
    <w:rsid w:val="2FBBCC55"/>
    <w:rsid w:val="2FC0E46B"/>
    <w:rsid w:val="2FC4B533"/>
    <w:rsid w:val="2FC584C1"/>
    <w:rsid w:val="2FC5FA0B"/>
    <w:rsid w:val="2FCA253C"/>
    <w:rsid w:val="2FCB9D3C"/>
    <w:rsid w:val="2FCDE9B2"/>
    <w:rsid w:val="2FCEFDC6"/>
    <w:rsid w:val="2FD03A77"/>
    <w:rsid w:val="2FD3E0AB"/>
    <w:rsid w:val="2FD4D9FF"/>
    <w:rsid w:val="2FD61B51"/>
    <w:rsid w:val="2FD61FE7"/>
    <w:rsid w:val="2FD68DA4"/>
    <w:rsid w:val="2FDA0ECA"/>
    <w:rsid w:val="2FDA4DF2"/>
    <w:rsid w:val="2FDAA070"/>
    <w:rsid w:val="2FDC5FA2"/>
    <w:rsid w:val="2FDE3246"/>
    <w:rsid w:val="2FDE3E7E"/>
    <w:rsid w:val="2FDE5E7C"/>
    <w:rsid w:val="2FE15029"/>
    <w:rsid w:val="2FE2737F"/>
    <w:rsid w:val="2FE3DBB5"/>
    <w:rsid w:val="2FE3DF93"/>
    <w:rsid w:val="2FE76486"/>
    <w:rsid w:val="2FEC30BE"/>
    <w:rsid w:val="2FEDBA29"/>
    <w:rsid w:val="2FEDF711"/>
    <w:rsid w:val="2FF1E238"/>
    <w:rsid w:val="2FF9B4B8"/>
    <w:rsid w:val="300584BB"/>
    <w:rsid w:val="3007D150"/>
    <w:rsid w:val="3008D0FE"/>
    <w:rsid w:val="300B0686"/>
    <w:rsid w:val="300E1082"/>
    <w:rsid w:val="3011B11B"/>
    <w:rsid w:val="30126EB3"/>
    <w:rsid w:val="301859CB"/>
    <w:rsid w:val="3019F1AE"/>
    <w:rsid w:val="301CDB73"/>
    <w:rsid w:val="301DCBFF"/>
    <w:rsid w:val="301E6206"/>
    <w:rsid w:val="30218AA8"/>
    <w:rsid w:val="3024321B"/>
    <w:rsid w:val="3025F42A"/>
    <w:rsid w:val="3027008C"/>
    <w:rsid w:val="302A0213"/>
    <w:rsid w:val="302B2C85"/>
    <w:rsid w:val="302BCE95"/>
    <w:rsid w:val="302D27F6"/>
    <w:rsid w:val="302EECED"/>
    <w:rsid w:val="302F92C3"/>
    <w:rsid w:val="3030B568"/>
    <w:rsid w:val="3034B22F"/>
    <w:rsid w:val="30358095"/>
    <w:rsid w:val="30371B4C"/>
    <w:rsid w:val="30377A92"/>
    <w:rsid w:val="3037D437"/>
    <w:rsid w:val="30398561"/>
    <w:rsid w:val="303ABFF5"/>
    <w:rsid w:val="303B00F8"/>
    <w:rsid w:val="303DEF79"/>
    <w:rsid w:val="304863E5"/>
    <w:rsid w:val="304BA757"/>
    <w:rsid w:val="304C7452"/>
    <w:rsid w:val="304C78AE"/>
    <w:rsid w:val="304C8B5C"/>
    <w:rsid w:val="304C8F66"/>
    <w:rsid w:val="304CA70A"/>
    <w:rsid w:val="304E0B16"/>
    <w:rsid w:val="30510C71"/>
    <w:rsid w:val="3056D558"/>
    <w:rsid w:val="3057838C"/>
    <w:rsid w:val="3059A166"/>
    <w:rsid w:val="305A89C2"/>
    <w:rsid w:val="305C194D"/>
    <w:rsid w:val="305D093F"/>
    <w:rsid w:val="3060263A"/>
    <w:rsid w:val="30641BE8"/>
    <w:rsid w:val="30651808"/>
    <w:rsid w:val="3065E4C9"/>
    <w:rsid w:val="30672754"/>
    <w:rsid w:val="3068B7DA"/>
    <w:rsid w:val="30692424"/>
    <w:rsid w:val="30693861"/>
    <w:rsid w:val="306BD5B0"/>
    <w:rsid w:val="3071F540"/>
    <w:rsid w:val="307C5565"/>
    <w:rsid w:val="307DD2CD"/>
    <w:rsid w:val="307FBFFC"/>
    <w:rsid w:val="3086214A"/>
    <w:rsid w:val="3088D722"/>
    <w:rsid w:val="308A8AB2"/>
    <w:rsid w:val="308EFDA0"/>
    <w:rsid w:val="30916970"/>
    <w:rsid w:val="3092AB01"/>
    <w:rsid w:val="3094E73C"/>
    <w:rsid w:val="3099A700"/>
    <w:rsid w:val="309A0CAA"/>
    <w:rsid w:val="309A9735"/>
    <w:rsid w:val="309E75E1"/>
    <w:rsid w:val="30A10A7A"/>
    <w:rsid w:val="30A550DA"/>
    <w:rsid w:val="30A768E5"/>
    <w:rsid w:val="30AA277F"/>
    <w:rsid w:val="30ABE90D"/>
    <w:rsid w:val="30B1ED2E"/>
    <w:rsid w:val="30B280DC"/>
    <w:rsid w:val="30C3EFFD"/>
    <w:rsid w:val="30C502C2"/>
    <w:rsid w:val="30CC8F4A"/>
    <w:rsid w:val="30CEFBBF"/>
    <w:rsid w:val="30CF3F0C"/>
    <w:rsid w:val="30D0342A"/>
    <w:rsid w:val="30D2BA03"/>
    <w:rsid w:val="30D339F3"/>
    <w:rsid w:val="30D4EFB5"/>
    <w:rsid w:val="30D880A0"/>
    <w:rsid w:val="30DA3308"/>
    <w:rsid w:val="30DB2B56"/>
    <w:rsid w:val="30DC99A0"/>
    <w:rsid w:val="30DF5631"/>
    <w:rsid w:val="30E18A53"/>
    <w:rsid w:val="30E41330"/>
    <w:rsid w:val="30E69D0B"/>
    <w:rsid w:val="30ECBBCE"/>
    <w:rsid w:val="30F1C66C"/>
    <w:rsid w:val="30F42FA8"/>
    <w:rsid w:val="30F996C7"/>
    <w:rsid w:val="30FE5817"/>
    <w:rsid w:val="30FEFADF"/>
    <w:rsid w:val="310159DF"/>
    <w:rsid w:val="3102110B"/>
    <w:rsid w:val="31045973"/>
    <w:rsid w:val="31065FE2"/>
    <w:rsid w:val="310B75B6"/>
    <w:rsid w:val="31113C2A"/>
    <w:rsid w:val="31131DAB"/>
    <w:rsid w:val="3115ADBE"/>
    <w:rsid w:val="31170862"/>
    <w:rsid w:val="31182552"/>
    <w:rsid w:val="3119BB9E"/>
    <w:rsid w:val="311AFD51"/>
    <w:rsid w:val="311F10DB"/>
    <w:rsid w:val="311F90A1"/>
    <w:rsid w:val="311FC942"/>
    <w:rsid w:val="3121E251"/>
    <w:rsid w:val="3124F787"/>
    <w:rsid w:val="312A942E"/>
    <w:rsid w:val="312C41E7"/>
    <w:rsid w:val="31303D08"/>
    <w:rsid w:val="3130EF6A"/>
    <w:rsid w:val="3132F1DF"/>
    <w:rsid w:val="313D20A2"/>
    <w:rsid w:val="313F103D"/>
    <w:rsid w:val="313FC70C"/>
    <w:rsid w:val="314176AB"/>
    <w:rsid w:val="314185E5"/>
    <w:rsid w:val="31421AA8"/>
    <w:rsid w:val="314365CD"/>
    <w:rsid w:val="3143D2F7"/>
    <w:rsid w:val="31460F02"/>
    <w:rsid w:val="31473D80"/>
    <w:rsid w:val="314A33EF"/>
    <w:rsid w:val="314B0ABD"/>
    <w:rsid w:val="314BA35B"/>
    <w:rsid w:val="314FDC40"/>
    <w:rsid w:val="31543D01"/>
    <w:rsid w:val="31562E60"/>
    <w:rsid w:val="31582D61"/>
    <w:rsid w:val="315EE1C7"/>
    <w:rsid w:val="31612E91"/>
    <w:rsid w:val="316173AB"/>
    <w:rsid w:val="3163B78D"/>
    <w:rsid w:val="3164246A"/>
    <w:rsid w:val="31693C34"/>
    <w:rsid w:val="316B72FC"/>
    <w:rsid w:val="316C0F79"/>
    <w:rsid w:val="316CEA65"/>
    <w:rsid w:val="316F1EFB"/>
    <w:rsid w:val="316F5E82"/>
    <w:rsid w:val="3174A0E4"/>
    <w:rsid w:val="3175751F"/>
    <w:rsid w:val="3175C350"/>
    <w:rsid w:val="31762CA9"/>
    <w:rsid w:val="31775F7B"/>
    <w:rsid w:val="3178ABAB"/>
    <w:rsid w:val="31823DE9"/>
    <w:rsid w:val="318A15BC"/>
    <w:rsid w:val="318D5C33"/>
    <w:rsid w:val="318DE053"/>
    <w:rsid w:val="318E0000"/>
    <w:rsid w:val="31951DB8"/>
    <w:rsid w:val="31953ED7"/>
    <w:rsid w:val="3198C22F"/>
    <w:rsid w:val="319A4187"/>
    <w:rsid w:val="319A6735"/>
    <w:rsid w:val="319BEA06"/>
    <w:rsid w:val="319EB1C5"/>
    <w:rsid w:val="319EE8AE"/>
    <w:rsid w:val="319F618C"/>
    <w:rsid w:val="319FD7BB"/>
    <w:rsid w:val="31A06226"/>
    <w:rsid w:val="31A2EF55"/>
    <w:rsid w:val="31A6E0B3"/>
    <w:rsid w:val="31A7342E"/>
    <w:rsid w:val="31AA31D3"/>
    <w:rsid w:val="31ACE90A"/>
    <w:rsid w:val="31ADD489"/>
    <w:rsid w:val="31B42A2C"/>
    <w:rsid w:val="31B4A2EA"/>
    <w:rsid w:val="31B5C20F"/>
    <w:rsid w:val="31B799E7"/>
    <w:rsid w:val="31B9F7BE"/>
    <w:rsid w:val="31BE3C2D"/>
    <w:rsid w:val="31C0BE2E"/>
    <w:rsid w:val="31C18AB2"/>
    <w:rsid w:val="31C20776"/>
    <w:rsid w:val="31C2AC6F"/>
    <w:rsid w:val="31C4ABE8"/>
    <w:rsid w:val="31C616EC"/>
    <w:rsid w:val="31C98016"/>
    <w:rsid w:val="31CA7314"/>
    <w:rsid w:val="31CF9A98"/>
    <w:rsid w:val="31D26F5C"/>
    <w:rsid w:val="31D2D679"/>
    <w:rsid w:val="31D38115"/>
    <w:rsid w:val="31DA4BA3"/>
    <w:rsid w:val="31DAB68D"/>
    <w:rsid w:val="31DC0B49"/>
    <w:rsid w:val="31DC0EBD"/>
    <w:rsid w:val="31DD2524"/>
    <w:rsid w:val="31E19097"/>
    <w:rsid w:val="31E1D784"/>
    <w:rsid w:val="31E324A8"/>
    <w:rsid w:val="31E48A9B"/>
    <w:rsid w:val="31E4ADEA"/>
    <w:rsid w:val="31E6E9B5"/>
    <w:rsid w:val="31E72EC7"/>
    <w:rsid w:val="31E93869"/>
    <w:rsid w:val="31EB6C20"/>
    <w:rsid w:val="31EB7446"/>
    <w:rsid w:val="31EB966D"/>
    <w:rsid w:val="31EC87FA"/>
    <w:rsid w:val="31EF6CB9"/>
    <w:rsid w:val="31F274AC"/>
    <w:rsid w:val="31F2DF05"/>
    <w:rsid w:val="31F4172E"/>
    <w:rsid w:val="31F6361D"/>
    <w:rsid w:val="31F9D6D8"/>
    <w:rsid w:val="31FA52AD"/>
    <w:rsid w:val="31FB2D82"/>
    <w:rsid w:val="31FCF68D"/>
    <w:rsid w:val="31FD06FF"/>
    <w:rsid w:val="31FD8AAA"/>
    <w:rsid w:val="3202D557"/>
    <w:rsid w:val="320368FE"/>
    <w:rsid w:val="3203CA7B"/>
    <w:rsid w:val="3204B41F"/>
    <w:rsid w:val="3204B56A"/>
    <w:rsid w:val="3204F485"/>
    <w:rsid w:val="320508C2"/>
    <w:rsid w:val="320571DF"/>
    <w:rsid w:val="3205E745"/>
    <w:rsid w:val="320B7504"/>
    <w:rsid w:val="320E371D"/>
    <w:rsid w:val="320F93E7"/>
    <w:rsid w:val="3211D4F9"/>
    <w:rsid w:val="3214E7F8"/>
    <w:rsid w:val="32172196"/>
    <w:rsid w:val="3219A5E8"/>
    <w:rsid w:val="321A9270"/>
    <w:rsid w:val="3221A876"/>
    <w:rsid w:val="322288B3"/>
    <w:rsid w:val="32253890"/>
    <w:rsid w:val="32294E7D"/>
    <w:rsid w:val="322B8525"/>
    <w:rsid w:val="322DD38A"/>
    <w:rsid w:val="322E357C"/>
    <w:rsid w:val="322F8060"/>
    <w:rsid w:val="323069B1"/>
    <w:rsid w:val="323287BB"/>
    <w:rsid w:val="3233A127"/>
    <w:rsid w:val="32369EC9"/>
    <w:rsid w:val="32384A71"/>
    <w:rsid w:val="32392B13"/>
    <w:rsid w:val="32397E50"/>
    <w:rsid w:val="323A4785"/>
    <w:rsid w:val="323BB1AD"/>
    <w:rsid w:val="323BEA9D"/>
    <w:rsid w:val="323DBBF9"/>
    <w:rsid w:val="323F78D0"/>
    <w:rsid w:val="323F8E02"/>
    <w:rsid w:val="3241A316"/>
    <w:rsid w:val="32438A41"/>
    <w:rsid w:val="3243B02D"/>
    <w:rsid w:val="3243EFDB"/>
    <w:rsid w:val="324681C5"/>
    <w:rsid w:val="3246C087"/>
    <w:rsid w:val="32481EEE"/>
    <w:rsid w:val="3248AEC2"/>
    <w:rsid w:val="324CE1D0"/>
    <w:rsid w:val="324E8ECA"/>
    <w:rsid w:val="32501EE3"/>
    <w:rsid w:val="3250FAB5"/>
    <w:rsid w:val="3251B412"/>
    <w:rsid w:val="3253DC56"/>
    <w:rsid w:val="32558ED7"/>
    <w:rsid w:val="325AD391"/>
    <w:rsid w:val="325D9E7F"/>
    <w:rsid w:val="325D9F26"/>
    <w:rsid w:val="326375F5"/>
    <w:rsid w:val="32651DA5"/>
    <w:rsid w:val="3267450A"/>
    <w:rsid w:val="3269F2B2"/>
    <w:rsid w:val="326ABBD5"/>
    <w:rsid w:val="326B0F6D"/>
    <w:rsid w:val="326C8A2F"/>
    <w:rsid w:val="326DCD1F"/>
    <w:rsid w:val="326FE41E"/>
    <w:rsid w:val="327003A1"/>
    <w:rsid w:val="3273A140"/>
    <w:rsid w:val="3275B8E2"/>
    <w:rsid w:val="3278C772"/>
    <w:rsid w:val="327C6D11"/>
    <w:rsid w:val="327C8E25"/>
    <w:rsid w:val="3280A144"/>
    <w:rsid w:val="328168E9"/>
    <w:rsid w:val="3281DF4E"/>
    <w:rsid w:val="3282B963"/>
    <w:rsid w:val="3283E7CD"/>
    <w:rsid w:val="3286576D"/>
    <w:rsid w:val="3286D192"/>
    <w:rsid w:val="3290FD9B"/>
    <w:rsid w:val="32924E0F"/>
    <w:rsid w:val="3293B056"/>
    <w:rsid w:val="3297518A"/>
    <w:rsid w:val="32979244"/>
    <w:rsid w:val="329878B0"/>
    <w:rsid w:val="32988334"/>
    <w:rsid w:val="329A1481"/>
    <w:rsid w:val="329B1612"/>
    <w:rsid w:val="329F0786"/>
    <w:rsid w:val="329F7ABD"/>
    <w:rsid w:val="329F91DC"/>
    <w:rsid w:val="32A00FA5"/>
    <w:rsid w:val="32A57BA7"/>
    <w:rsid w:val="32A8175A"/>
    <w:rsid w:val="32A99817"/>
    <w:rsid w:val="32AA60DF"/>
    <w:rsid w:val="32AAE75D"/>
    <w:rsid w:val="32AB30B7"/>
    <w:rsid w:val="32AB4065"/>
    <w:rsid w:val="32AB60C7"/>
    <w:rsid w:val="32AB614A"/>
    <w:rsid w:val="32ACAC87"/>
    <w:rsid w:val="32B4366C"/>
    <w:rsid w:val="32B5D392"/>
    <w:rsid w:val="32B6F66C"/>
    <w:rsid w:val="32B88699"/>
    <w:rsid w:val="32B8B290"/>
    <w:rsid w:val="32B99B49"/>
    <w:rsid w:val="32B99F7A"/>
    <w:rsid w:val="32BC3496"/>
    <w:rsid w:val="32BC3EC4"/>
    <w:rsid w:val="32BFC678"/>
    <w:rsid w:val="32C1D700"/>
    <w:rsid w:val="32C2AD17"/>
    <w:rsid w:val="32C2B2E2"/>
    <w:rsid w:val="32C93D12"/>
    <w:rsid w:val="32CC28D9"/>
    <w:rsid w:val="32CCBFCB"/>
    <w:rsid w:val="32CD4A69"/>
    <w:rsid w:val="32CFA1DD"/>
    <w:rsid w:val="32D11BB1"/>
    <w:rsid w:val="32D4623A"/>
    <w:rsid w:val="32D99D5A"/>
    <w:rsid w:val="32DA9DC7"/>
    <w:rsid w:val="32DDD959"/>
    <w:rsid w:val="32E35F24"/>
    <w:rsid w:val="32E3F3C4"/>
    <w:rsid w:val="32E5BED6"/>
    <w:rsid w:val="32E769EC"/>
    <w:rsid w:val="32E81FD1"/>
    <w:rsid w:val="32EB6ABF"/>
    <w:rsid w:val="32EBE118"/>
    <w:rsid w:val="32EC9ABB"/>
    <w:rsid w:val="32EE167C"/>
    <w:rsid w:val="32F00FF8"/>
    <w:rsid w:val="32F08AEA"/>
    <w:rsid w:val="32F154F7"/>
    <w:rsid w:val="32F4CA61"/>
    <w:rsid w:val="32F52610"/>
    <w:rsid w:val="32F68C73"/>
    <w:rsid w:val="32FB25DE"/>
    <w:rsid w:val="330054E5"/>
    <w:rsid w:val="3301F47B"/>
    <w:rsid w:val="3308E680"/>
    <w:rsid w:val="3310193B"/>
    <w:rsid w:val="331227C3"/>
    <w:rsid w:val="3314D329"/>
    <w:rsid w:val="331AF4AD"/>
    <w:rsid w:val="331B6307"/>
    <w:rsid w:val="331B6A33"/>
    <w:rsid w:val="331D1F9C"/>
    <w:rsid w:val="331F019B"/>
    <w:rsid w:val="331FCF62"/>
    <w:rsid w:val="33214892"/>
    <w:rsid w:val="33218878"/>
    <w:rsid w:val="3322025B"/>
    <w:rsid w:val="3325C233"/>
    <w:rsid w:val="3327D892"/>
    <w:rsid w:val="3327E737"/>
    <w:rsid w:val="33284B33"/>
    <w:rsid w:val="33292D88"/>
    <w:rsid w:val="3329C8AC"/>
    <w:rsid w:val="332B153F"/>
    <w:rsid w:val="332B3A3A"/>
    <w:rsid w:val="332C511C"/>
    <w:rsid w:val="332D8D86"/>
    <w:rsid w:val="332E8F67"/>
    <w:rsid w:val="332F0F52"/>
    <w:rsid w:val="332F45EA"/>
    <w:rsid w:val="33324E48"/>
    <w:rsid w:val="3332E600"/>
    <w:rsid w:val="3333C316"/>
    <w:rsid w:val="3334B4CF"/>
    <w:rsid w:val="333525DB"/>
    <w:rsid w:val="33356030"/>
    <w:rsid w:val="33384A55"/>
    <w:rsid w:val="333A36F9"/>
    <w:rsid w:val="333EC4FE"/>
    <w:rsid w:val="3342252F"/>
    <w:rsid w:val="3342A023"/>
    <w:rsid w:val="3342A748"/>
    <w:rsid w:val="33433749"/>
    <w:rsid w:val="3349B308"/>
    <w:rsid w:val="334B5EA4"/>
    <w:rsid w:val="334C02F4"/>
    <w:rsid w:val="334CE243"/>
    <w:rsid w:val="334CFF45"/>
    <w:rsid w:val="3352A1FA"/>
    <w:rsid w:val="3354044D"/>
    <w:rsid w:val="3354D079"/>
    <w:rsid w:val="335694DD"/>
    <w:rsid w:val="335A3BF6"/>
    <w:rsid w:val="335A9446"/>
    <w:rsid w:val="335D077F"/>
    <w:rsid w:val="335E278B"/>
    <w:rsid w:val="336007F2"/>
    <w:rsid w:val="33607C49"/>
    <w:rsid w:val="3365B1E0"/>
    <w:rsid w:val="3368FCFB"/>
    <w:rsid w:val="336920E0"/>
    <w:rsid w:val="336BDDFB"/>
    <w:rsid w:val="336E64C7"/>
    <w:rsid w:val="336F19E7"/>
    <w:rsid w:val="336FA5FD"/>
    <w:rsid w:val="3370914A"/>
    <w:rsid w:val="3371ECA7"/>
    <w:rsid w:val="3372690D"/>
    <w:rsid w:val="33732D3B"/>
    <w:rsid w:val="3374F0AB"/>
    <w:rsid w:val="337517F5"/>
    <w:rsid w:val="33789E46"/>
    <w:rsid w:val="3378E344"/>
    <w:rsid w:val="337BEE0A"/>
    <w:rsid w:val="337D0EBD"/>
    <w:rsid w:val="33807E4B"/>
    <w:rsid w:val="33845051"/>
    <w:rsid w:val="3389F7AC"/>
    <w:rsid w:val="338C2AC4"/>
    <w:rsid w:val="338D41F0"/>
    <w:rsid w:val="33936AE6"/>
    <w:rsid w:val="33947111"/>
    <w:rsid w:val="33951173"/>
    <w:rsid w:val="33958696"/>
    <w:rsid w:val="33961952"/>
    <w:rsid w:val="3396AD66"/>
    <w:rsid w:val="3398B43F"/>
    <w:rsid w:val="33A0C4E6"/>
    <w:rsid w:val="33A18C59"/>
    <w:rsid w:val="33A28F6B"/>
    <w:rsid w:val="33A2A9F6"/>
    <w:rsid w:val="33A2BAD3"/>
    <w:rsid w:val="33A90317"/>
    <w:rsid w:val="33AC593C"/>
    <w:rsid w:val="33AD68D0"/>
    <w:rsid w:val="33B0F09D"/>
    <w:rsid w:val="33B0F7C2"/>
    <w:rsid w:val="33B662D1"/>
    <w:rsid w:val="33B6CF9E"/>
    <w:rsid w:val="33BAF16E"/>
    <w:rsid w:val="33BB4DBE"/>
    <w:rsid w:val="33BBA71C"/>
    <w:rsid w:val="33BBD317"/>
    <w:rsid w:val="33BDCDF8"/>
    <w:rsid w:val="33C04649"/>
    <w:rsid w:val="33C47895"/>
    <w:rsid w:val="33C49D26"/>
    <w:rsid w:val="33C682F6"/>
    <w:rsid w:val="33CED258"/>
    <w:rsid w:val="33D220B2"/>
    <w:rsid w:val="33D25F20"/>
    <w:rsid w:val="33D2F758"/>
    <w:rsid w:val="33D36C6B"/>
    <w:rsid w:val="33D4D892"/>
    <w:rsid w:val="33D6845A"/>
    <w:rsid w:val="33D7AEA7"/>
    <w:rsid w:val="33DF6AFD"/>
    <w:rsid w:val="33DF7AC1"/>
    <w:rsid w:val="33E07AAB"/>
    <w:rsid w:val="33E3FF3C"/>
    <w:rsid w:val="33E47F23"/>
    <w:rsid w:val="33E6F260"/>
    <w:rsid w:val="33EB870C"/>
    <w:rsid w:val="33EC8180"/>
    <w:rsid w:val="33EEE539"/>
    <w:rsid w:val="33F19465"/>
    <w:rsid w:val="33F3B9D3"/>
    <w:rsid w:val="33F5958A"/>
    <w:rsid w:val="33F5D842"/>
    <w:rsid w:val="33F84097"/>
    <w:rsid w:val="33FCFA90"/>
    <w:rsid w:val="34003707"/>
    <w:rsid w:val="3402D1B1"/>
    <w:rsid w:val="3403EDBD"/>
    <w:rsid w:val="340AF25F"/>
    <w:rsid w:val="340C3CA3"/>
    <w:rsid w:val="3410840F"/>
    <w:rsid w:val="3410D7F7"/>
    <w:rsid w:val="34113058"/>
    <w:rsid w:val="3416A28C"/>
    <w:rsid w:val="341BC80D"/>
    <w:rsid w:val="341D0892"/>
    <w:rsid w:val="341DD12D"/>
    <w:rsid w:val="341F35FF"/>
    <w:rsid w:val="34226B2F"/>
    <w:rsid w:val="3428640E"/>
    <w:rsid w:val="342CCA5A"/>
    <w:rsid w:val="342F4211"/>
    <w:rsid w:val="3431AB74"/>
    <w:rsid w:val="34343895"/>
    <w:rsid w:val="34345032"/>
    <w:rsid w:val="34365064"/>
    <w:rsid w:val="343863C8"/>
    <w:rsid w:val="343CBA7F"/>
    <w:rsid w:val="343CDF09"/>
    <w:rsid w:val="343D05BE"/>
    <w:rsid w:val="343E00A4"/>
    <w:rsid w:val="3441C8D9"/>
    <w:rsid w:val="344445F1"/>
    <w:rsid w:val="34459FDC"/>
    <w:rsid w:val="3445F773"/>
    <w:rsid w:val="3449F8A1"/>
    <w:rsid w:val="3450CA72"/>
    <w:rsid w:val="34529C77"/>
    <w:rsid w:val="3452C286"/>
    <w:rsid w:val="3452C6CD"/>
    <w:rsid w:val="34574F32"/>
    <w:rsid w:val="345AC380"/>
    <w:rsid w:val="345DE92A"/>
    <w:rsid w:val="345F7B88"/>
    <w:rsid w:val="34627B1C"/>
    <w:rsid w:val="34633BAC"/>
    <w:rsid w:val="3463DB37"/>
    <w:rsid w:val="3468902C"/>
    <w:rsid w:val="346949FC"/>
    <w:rsid w:val="3469543A"/>
    <w:rsid w:val="346F687F"/>
    <w:rsid w:val="3473313E"/>
    <w:rsid w:val="347349C5"/>
    <w:rsid w:val="3476AFD2"/>
    <w:rsid w:val="347B73B9"/>
    <w:rsid w:val="347FC1E9"/>
    <w:rsid w:val="34812197"/>
    <w:rsid w:val="348135EC"/>
    <w:rsid w:val="3482C2D6"/>
    <w:rsid w:val="3483302A"/>
    <w:rsid w:val="3483613F"/>
    <w:rsid w:val="3486B977"/>
    <w:rsid w:val="3487A608"/>
    <w:rsid w:val="348C7FCE"/>
    <w:rsid w:val="348D2969"/>
    <w:rsid w:val="348F8A66"/>
    <w:rsid w:val="3490F670"/>
    <w:rsid w:val="3491B2D4"/>
    <w:rsid w:val="3493743A"/>
    <w:rsid w:val="34969672"/>
    <w:rsid w:val="3497FC74"/>
    <w:rsid w:val="34982656"/>
    <w:rsid w:val="349901C3"/>
    <w:rsid w:val="3499146D"/>
    <w:rsid w:val="349C5D00"/>
    <w:rsid w:val="34A0D9D6"/>
    <w:rsid w:val="34A47935"/>
    <w:rsid w:val="34A4D4E1"/>
    <w:rsid w:val="34A5D558"/>
    <w:rsid w:val="34AA2B1A"/>
    <w:rsid w:val="34AAE495"/>
    <w:rsid w:val="34AEFA8B"/>
    <w:rsid w:val="34B3AF64"/>
    <w:rsid w:val="34B52A0D"/>
    <w:rsid w:val="34B5B492"/>
    <w:rsid w:val="34BEAFFA"/>
    <w:rsid w:val="34C0CD1D"/>
    <w:rsid w:val="34C26E66"/>
    <w:rsid w:val="34C626C7"/>
    <w:rsid w:val="34C735FD"/>
    <w:rsid w:val="34CD4F4D"/>
    <w:rsid w:val="34D0FDE7"/>
    <w:rsid w:val="34D1F18D"/>
    <w:rsid w:val="34DA65E8"/>
    <w:rsid w:val="34E1A592"/>
    <w:rsid w:val="34E53A9F"/>
    <w:rsid w:val="34E5754B"/>
    <w:rsid w:val="34EC950E"/>
    <w:rsid w:val="34F176B1"/>
    <w:rsid w:val="34F2373A"/>
    <w:rsid w:val="34F39B8F"/>
    <w:rsid w:val="34F5C9CC"/>
    <w:rsid w:val="34FC637E"/>
    <w:rsid w:val="34FC6948"/>
    <w:rsid w:val="34FF5950"/>
    <w:rsid w:val="34FF9EB0"/>
    <w:rsid w:val="3500804A"/>
    <w:rsid w:val="350592FD"/>
    <w:rsid w:val="3506B362"/>
    <w:rsid w:val="3506BA66"/>
    <w:rsid w:val="3506EC7F"/>
    <w:rsid w:val="3509BEBA"/>
    <w:rsid w:val="350B5D6B"/>
    <w:rsid w:val="350C6342"/>
    <w:rsid w:val="350E7AA8"/>
    <w:rsid w:val="3511D9F5"/>
    <w:rsid w:val="3512DA71"/>
    <w:rsid w:val="3519A8EE"/>
    <w:rsid w:val="351A81E2"/>
    <w:rsid w:val="351B1B1D"/>
    <w:rsid w:val="351D3C6E"/>
    <w:rsid w:val="351DE679"/>
    <w:rsid w:val="352304E3"/>
    <w:rsid w:val="3529A4AE"/>
    <w:rsid w:val="35313CAF"/>
    <w:rsid w:val="3531E9B3"/>
    <w:rsid w:val="3533DB55"/>
    <w:rsid w:val="35353F0A"/>
    <w:rsid w:val="353571F3"/>
    <w:rsid w:val="35398D71"/>
    <w:rsid w:val="353C54E1"/>
    <w:rsid w:val="353CECF8"/>
    <w:rsid w:val="353DC705"/>
    <w:rsid w:val="3541DA19"/>
    <w:rsid w:val="35427D42"/>
    <w:rsid w:val="354307B7"/>
    <w:rsid w:val="35448A87"/>
    <w:rsid w:val="35468273"/>
    <w:rsid w:val="3546915D"/>
    <w:rsid w:val="3548B605"/>
    <w:rsid w:val="354AD075"/>
    <w:rsid w:val="354AD857"/>
    <w:rsid w:val="354D0889"/>
    <w:rsid w:val="3554E4CD"/>
    <w:rsid w:val="35589F53"/>
    <w:rsid w:val="355CD952"/>
    <w:rsid w:val="355D3552"/>
    <w:rsid w:val="3564E351"/>
    <w:rsid w:val="356569F8"/>
    <w:rsid w:val="3567010D"/>
    <w:rsid w:val="3567FC08"/>
    <w:rsid w:val="356AA72F"/>
    <w:rsid w:val="356CA5CE"/>
    <w:rsid w:val="356D1823"/>
    <w:rsid w:val="356E2C0E"/>
    <w:rsid w:val="3570E392"/>
    <w:rsid w:val="3570FE8B"/>
    <w:rsid w:val="3574BA3E"/>
    <w:rsid w:val="35755CBB"/>
    <w:rsid w:val="3579DAE0"/>
    <w:rsid w:val="357B2B03"/>
    <w:rsid w:val="3582358A"/>
    <w:rsid w:val="35845B77"/>
    <w:rsid w:val="358838C6"/>
    <w:rsid w:val="358851E1"/>
    <w:rsid w:val="358F026F"/>
    <w:rsid w:val="359024DB"/>
    <w:rsid w:val="3590DEA9"/>
    <w:rsid w:val="3591E6FD"/>
    <w:rsid w:val="359384E1"/>
    <w:rsid w:val="35980805"/>
    <w:rsid w:val="35992F0F"/>
    <w:rsid w:val="359C66A3"/>
    <w:rsid w:val="359F81D4"/>
    <w:rsid w:val="35A10C56"/>
    <w:rsid w:val="35A1C03D"/>
    <w:rsid w:val="35A3D6EC"/>
    <w:rsid w:val="35A675D2"/>
    <w:rsid w:val="35A6E8AF"/>
    <w:rsid w:val="35AC073B"/>
    <w:rsid w:val="35ACA858"/>
    <w:rsid w:val="35B048B7"/>
    <w:rsid w:val="35B29155"/>
    <w:rsid w:val="35B2AD5E"/>
    <w:rsid w:val="35B7C854"/>
    <w:rsid w:val="35B8D0B9"/>
    <w:rsid w:val="35B8E47B"/>
    <w:rsid w:val="35B8E7C1"/>
    <w:rsid w:val="35B93A56"/>
    <w:rsid w:val="35BD37BD"/>
    <w:rsid w:val="35C44C0D"/>
    <w:rsid w:val="35C538DE"/>
    <w:rsid w:val="35C56518"/>
    <w:rsid w:val="35C58AF1"/>
    <w:rsid w:val="35C61236"/>
    <w:rsid w:val="35C9C079"/>
    <w:rsid w:val="35CF3306"/>
    <w:rsid w:val="35D11325"/>
    <w:rsid w:val="35D41769"/>
    <w:rsid w:val="35D56F46"/>
    <w:rsid w:val="35D8C2F1"/>
    <w:rsid w:val="35DBD518"/>
    <w:rsid w:val="35DD993A"/>
    <w:rsid w:val="35DFB81C"/>
    <w:rsid w:val="35E652A2"/>
    <w:rsid w:val="35E77CD0"/>
    <w:rsid w:val="35EBCE02"/>
    <w:rsid w:val="35ECBACD"/>
    <w:rsid w:val="35EEEB5E"/>
    <w:rsid w:val="35F1C708"/>
    <w:rsid w:val="35F560FB"/>
    <w:rsid w:val="35FDDD46"/>
    <w:rsid w:val="35FE4B7D"/>
    <w:rsid w:val="35FE9C91"/>
    <w:rsid w:val="35FF5C8F"/>
    <w:rsid w:val="35FFA33C"/>
    <w:rsid w:val="35FFB6CA"/>
    <w:rsid w:val="36044459"/>
    <w:rsid w:val="3604643E"/>
    <w:rsid w:val="3604E0BA"/>
    <w:rsid w:val="36098405"/>
    <w:rsid w:val="360DDD47"/>
    <w:rsid w:val="360E71F6"/>
    <w:rsid w:val="360F794B"/>
    <w:rsid w:val="36127A2E"/>
    <w:rsid w:val="361375FD"/>
    <w:rsid w:val="3613BA7D"/>
    <w:rsid w:val="3615850C"/>
    <w:rsid w:val="361702D7"/>
    <w:rsid w:val="3617B2A6"/>
    <w:rsid w:val="36188D0C"/>
    <w:rsid w:val="3618B3A5"/>
    <w:rsid w:val="3619CE77"/>
    <w:rsid w:val="361BF024"/>
    <w:rsid w:val="361E6BEC"/>
    <w:rsid w:val="361F31A0"/>
    <w:rsid w:val="36271727"/>
    <w:rsid w:val="36276E39"/>
    <w:rsid w:val="3628F5B9"/>
    <w:rsid w:val="3629B809"/>
    <w:rsid w:val="362F1D55"/>
    <w:rsid w:val="3630715D"/>
    <w:rsid w:val="363338D4"/>
    <w:rsid w:val="36336F5C"/>
    <w:rsid w:val="3633E665"/>
    <w:rsid w:val="3637B6CE"/>
    <w:rsid w:val="3637F5A7"/>
    <w:rsid w:val="363C0D2F"/>
    <w:rsid w:val="3640D818"/>
    <w:rsid w:val="3643885C"/>
    <w:rsid w:val="3643F8E6"/>
    <w:rsid w:val="36452BB8"/>
    <w:rsid w:val="36455CD5"/>
    <w:rsid w:val="36473E1F"/>
    <w:rsid w:val="3648C2AD"/>
    <w:rsid w:val="3649C17E"/>
    <w:rsid w:val="3649E853"/>
    <w:rsid w:val="364BE792"/>
    <w:rsid w:val="364C7E7D"/>
    <w:rsid w:val="3650309A"/>
    <w:rsid w:val="3650806B"/>
    <w:rsid w:val="3650D34C"/>
    <w:rsid w:val="3652DADE"/>
    <w:rsid w:val="3654E638"/>
    <w:rsid w:val="3656E1B6"/>
    <w:rsid w:val="3658B95C"/>
    <w:rsid w:val="365972BB"/>
    <w:rsid w:val="365ADE33"/>
    <w:rsid w:val="365B1FC2"/>
    <w:rsid w:val="365E8BAF"/>
    <w:rsid w:val="365EBC4D"/>
    <w:rsid w:val="365F3C6E"/>
    <w:rsid w:val="3662E163"/>
    <w:rsid w:val="3664C9BF"/>
    <w:rsid w:val="366584D1"/>
    <w:rsid w:val="36664D4A"/>
    <w:rsid w:val="366747C3"/>
    <w:rsid w:val="366D9732"/>
    <w:rsid w:val="36708B3D"/>
    <w:rsid w:val="3672DE6F"/>
    <w:rsid w:val="3676A3C2"/>
    <w:rsid w:val="367722B1"/>
    <w:rsid w:val="367AAA23"/>
    <w:rsid w:val="367BBDA6"/>
    <w:rsid w:val="3681B037"/>
    <w:rsid w:val="36844B67"/>
    <w:rsid w:val="36855C14"/>
    <w:rsid w:val="368753A2"/>
    <w:rsid w:val="368778EB"/>
    <w:rsid w:val="36880928"/>
    <w:rsid w:val="368B4635"/>
    <w:rsid w:val="368C2949"/>
    <w:rsid w:val="368CDEAD"/>
    <w:rsid w:val="3692F8E6"/>
    <w:rsid w:val="3692FF81"/>
    <w:rsid w:val="3694A841"/>
    <w:rsid w:val="36954EC5"/>
    <w:rsid w:val="36983AEA"/>
    <w:rsid w:val="36995DE8"/>
    <w:rsid w:val="369E7B87"/>
    <w:rsid w:val="36A0CA29"/>
    <w:rsid w:val="36A454ED"/>
    <w:rsid w:val="36A52682"/>
    <w:rsid w:val="36A77451"/>
    <w:rsid w:val="36A8361F"/>
    <w:rsid w:val="36A9503D"/>
    <w:rsid w:val="36A959BD"/>
    <w:rsid w:val="36AA09CF"/>
    <w:rsid w:val="36AD9FA8"/>
    <w:rsid w:val="36AEE67F"/>
    <w:rsid w:val="36B69425"/>
    <w:rsid w:val="36BA0642"/>
    <w:rsid w:val="36BC31CA"/>
    <w:rsid w:val="36BD58E2"/>
    <w:rsid w:val="36BDB1C4"/>
    <w:rsid w:val="36BE2634"/>
    <w:rsid w:val="36C3DCB9"/>
    <w:rsid w:val="36C5750F"/>
    <w:rsid w:val="36C7ED82"/>
    <w:rsid w:val="36CF6902"/>
    <w:rsid w:val="36D07822"/>
    <w:rsid w:val="36D4865C"/>
    <w:rsid w:val="36D68BF9"/>
    <w:rsid w:val="36D88953"/>
    <w:rsid w:val="36D9063C"/>
    <w:rsid w:val="36DB42CB"/>
    <w:rsid w:val="36DB8AEB"/>
    <w:rsid w:val="36E0A3D9"/>
    <w:rsid w:val="36E40372"/>
    <w:rsid w:val="36E4787A"/>
    <w:rsid w:val="36ECE9D3"/>
    <w:rsid w:val="36F04322"/>
    <w:rsid w:val="36F2C6C1"/>
    <w:rsid w:val="36F48C8A"/>
    <w:rsid w:val="36F7E38F"/>
    <w:rsid w:val="36F8A9B3"/>
    <w:rsid w:val="36FCAAD2"/>
    <w:rsid w:val="36FDA577"/>
    <w:rsid w:val="37043A46"/>
    <w:rsid w:val="3707E7DD"/>
    <w:rsid w:val="3707F2A5"/>
    <w:rsid w:val="3708762F"/>
    <w:rsid w:val="37092C2B"/>
    <w:rsid w:val="370D5BCB"/>
    <w:rsid w:val="370D62F2"/>
    <w:rsid w:val="37137090"/>
    <w:rsid w:val="3713B4D7"/>
    <w:rsid w:val="37149696"/>
    <w:rsid w:val="3717E7EC"/>
    <w:rsid w:val="371AD491"/>
    <w:rsid w:val="371BBB1F"/>
    <w:rsid w:val="371F84E4"/>
    <w:rsid w:val="37205A60"/>
    <w:rsid w:val="3720F086"/>
    <w:rsid w:val="37212658"/>
    <w:rsid w:val="37221E6A"/>
    <w:rsid w:val="372394AF"/>
    <w:rsid w:val="372517E6"/>
    <w:rsid w:val="37282727"/>
    <w:rsid w:val="372B7809"/>
    <w:rsid w:val="372FD596"/>
    <w:rsid w:val="37305BBB"/>
    <w:rsid w:val="37305F71"/>
    <w:rsid w:val="3731EF39"/>
    <w:rsid w:val="3734D34C"/>
    <w:rsid w:val="3735E1B7"/>
    <w:rsid w:val="3737A563"/>
    <w:rsid w:val="3738A42F"/>
    <w:rsid w:val="373A1BF2"/>
    <w:rsid w:val="373D7AE8"/>
    <w:rsid w:val="373D909E"/>
    <w:rsid w:val="37410F05"/>
    <w:rsid w:val="3744789C"/>
    <w:rsid w:val="374778F0"/>
    <w:rsid w:val="374893D4"/>
    <w:rsid w:val="3749CAB6"/>
    <w:rsid w:val="374DBF63"/>
    <w:rsid w:val="374E61B6"/>
    <w:rsid w:val="374F45D4"/>
    <w:rsid w:val="3755F6F7"/>
    <w:rsid w:val="375630D4"/>
    <w:rsid w:val="37587314"/>
    <w:rsid w:val="3758D3F2"/>
    <w:rsid w:val="375CD62E"/>
    <w:rsid w:val="3760C60F"/>
    <w:rsid w:val="3760E135"/>
    <w:rsid w:val="3762C293"/>
    <w:rsid w:val="376455E5"/>
    <w:rsid w:val="37648239"/>
    <w:rsid w:val="3764C212"/>
    <w:rsid w:val="3765C44B"/>
    <w:rsid w:val="37695221"/>
    <w:rsid w:val="376A578B"/>
    <w:rsid w:val="376B8452"/>
    <w:rsid w:val="376C1880"/>
    <w:rsid w:val="376EC606"/>
    <w:rsid w:val="37701626"/>
    <w:rsid w:val="3770FD55"/>
    <w:rsid w:val="3775A166"/>
    <w:rsid w:val="37776F29"/>
    <w:rsid w:val="377CBE3F"/>
    <w:rsid w:val="377CF6D8"/>
    <w:rsid w:val="377D9835"/>
    <w:rsid w:val="377E0C30"/>
    <w:rsid w:val="378255A3"/>
    <w:rsid w:val="37856F5F"/>
    <w:rsid w:val="37890F5F"/>
    <w:rsid w:val="37895776"/>
    <w:rsid w:val="3789AA28"/>
    <w:rsid w:val="378A7B9F"/>
    <w:rsid w:val="378B763F"/>
    <w:rsid w:val="378C96FA"/>
    <w:rsid w:val="378CF381"/>
    <w:rsid w:val="378D07E8"/>
    <w:rsid w:val="378DCCCE"/>
    <w:rsid w:val="37921591"/>
    <w:rsid w:val="37929FA5"/>
    <w:rsid w:val="3799AEA1"/>
    <w:rsid w:val="3799EC8C"/>
    <w:rsid w:val="379B497C"/>
    <w:rsid w:val="37A3747C"/>
    <w:rsid w:val="37A38FEC"/>
    <w:rsid w:val="37A7D35D"/>
    <w:rsid w:val="37A9FBA1"/>
    <w:rsid w:val="37AC09FD"/>
    <w:rsid w:val="37AC4A80"/>
    <w:rsid w:val="37AE3A8F"/>
    <w:rsid w:val="37B3C75D"/>
    <w:rsid w:val="37B7E740"/>
    <w:rsid w:val="37BAB988"/>
    <w:rsid w:val="37BCEF52"/>
    <w:rsid w:val="37BDD435"/>
    <w:rsid w:val="37BE0B7A"/>
    <w:rsid w:val="37C45775"/>
    <w:rsid w:val="37C51F20"/>
    <w:rsid w:val="37C8EE96"/>
    <w:rsid w:val="37C996B1"/>
    <w:rsid w:val="37CF4EE2"/>
    <w:rsid w:val="37D03ABC"/>
    <w:rsid w:val="37D126FD"/>
    <w:rsid w:val="37D3F143"/>
    <w:rsid w:val="37D73A59"/>
    <w:rsid w:val="37DA40E4"/>
    <w:rsid w:val="37DF0D1B"/>
    <w:rsid w:val="37E12D36"/>
    <w:rsid w:val="37E20A02"/>
    <w:rsid w:val="37E22CD3"/>
    <w:rsid w:val="37E3BDFB"/>
    <w:rsid w:val="37E520AF"/>
    <w:rsid w:val="37E53420"/>
    <w:rsid w:val="37E5ACF2"/>
    <w:rsid w:val="37E736CC"/>
    <w:rsid w:val="37ED1E7F"/>
    <w:rsid w:val="37EEAB3F"/>
    <w:rsid w:val="37F18AA6"/>
    <w:rsid w:val="37F218F7"/>
    <w:rsid w:val="37F295C6"/>
    <w:rsid w:val="37F42BF1"/>
    <w:rsid w:val="37F48569"/>
    <w:rsid w:val="37FC3BB8"/>
    <w:rsid w:val="37FC5080"/>
    <w:rsid w:val="37FDD1B8"/>
    <w:rsid w:val="3807EC63"/>
    <w:rsid w:val="380AF990"/>
    <w:rsid w:val="38103E09"/>
    <w:rsid w:val="3810A988"/>
    <w:rsid w:val="38112464"/>
    <w:rsid w:val="381372F7"/>
    <w:rsid w:val="381540E9"/>
    <w:rsid w:val="3816FA42"/>
    <w:rsid w:val="3817F975"/>
    <w:rsid w:val="381876B8"/>
    <w:rsid w:val="381A2EFC"/>
    <w:rsid w:val="381C6161"/>
    <w:rsid w:val="381D160D"/>
    <w:rsid w:val="381DFB51"/>
    <w:rsid w:val="381F5FB8"/>
    <w:rsid w:val="3820E182"/>
    <w:rsid w:val="3828D292"/>
    <w:rsid w:val="382A4B5C"/>
    <w:rsid w:val="382ABCFF"/>
    <w:rsid w:val="382CBA9B"/>
    <w:rsid w:val="382D7207"/>
    <w:rsid w:val="382DCE88"/>
    <w:rsid w:val="382EE2CE"/>
    <w:rsid w:val="38306899"/>
    <w:rsid w:val="3830D215"/>
    <w:rsid w:val="3831BE47"/>
    <w:rsid w:val="3834AF1D"/>
    <w:rsid w:val="3834CEAE"/>
    <w:rsid w:val="3834D892"/>
    <w:rsid w:val="38360DDF"/>
    <w:rsid w:val="38379EA1"/>
    <w:rsid w:val="383E2C7B"/>
    <w:rsid w:val="383E96E3"/>
    <w:rsid w:val="3841F9BB"/>
    <w:rsid w:val="3844E2E7"/>
    <w:rsid w:val="384A5DDA"/>
    <w:rsid w:val="384C5A3C"/>
    <w:rsid w:val="3855D097"/>
    <w:rsid w:val="385C9381"/>
    <w:rsid w:val="385F4B98"/>
    <w:rsid w:val="385FAD1A"/>
    <w:rsid w:val="38604AD7"/>
    <w:rsid w:val="38622089"/>
    <w:rsid w:val="386244D6"/>
    <w:rsid w:val="3862CC1D"/>
    <w:rsid w:val="3865E997"/>
    <w:rsid w:val="3867207E"/>
    <w:rsid w:val="3867E234"/>
    <w:rsid w:val="38688296"/>
    <w:rsid w:val="38733D40"/>
    <w:rsid w:val="38743609"/>
    <w:rsid w:val="38761F84"/>
    <w:rsid w:val="3876D3DA"/>
    <w:rsid w:val="38783678"/>
    <w:rsid w:val="3878E332"/>
    <w:rsid w:val="387AB6B1"/>
    <w:rsid w:val="387B511D"/>
    <w:rsid w:val="387D67AF"/>
    <w:rsid w:val="387DC8E9"/>
    <w:rsid w:val="387F5608"/>
    <w:rsid w:val="387FB785"/>
    <w:rsid w:val="38800437"/>
    <w:rsid w:val="388056C7"/>
    <w:rsid w:val="3882D392"/>
    <w:rsid w:val="38837063"/>
    <w:rsid w:val="388B586C"/>
    <w:rsid w:val="388C5982"/>
    <w:rsid w:val="388CDD1D"/>
    <w:rsid w:val="38905CEB"/>
    <w:rsid w:val="3891D515"/>
    <w:rsid w:val="3899E087"/>
    <w:rsid w:val="389BB881"/>
    <w:rsid w:val="38A4F7C6"/>
    <w:rsid w:val="38A5A99F"/>
    <w:rsid w:val="38A64B1A"/>
    <w:rsid w:val="38A98B06"/>
    <w:rsid w:val="38ACFD7D"/>
    <w:rsid w:val="38ADCC61"/>
    <w:rsid w:val="38B298F4"/>
    <w:rsid w:val="38B4581C"/>
    <w:rsid w:val="38B56E14"/>
    <w:rsid w:val="38B820E6"/>
    <w:rsid w:val="38BB9C85"/>
    <w:rsid w:val="38BBA48A"/>
    <w:rsid w:val="38BBF6E9"/>
    <w:rsid w:val="38BE9583"/>
    <w:rsid w:val="38BEDFE6"/>
    <w:rsid w:val="38C0077C"/>
    <w:rsid w:val="38C1CB3C"/>
    <w:rsid w:val="38C55976"/>
    <w:rsid w:val="38C67655"/>
    <w:rsid w:val="38C906AD"/>
    <w:rsid w:val="38C9B851"/>
    <w:rsid w:val="38CAAC92"/>
    <w:rsid w:val="38CD5A81"/>
    <w:rsid w:val="38D12057"/>
    <w:rsid w:val="38D13E64"/>
    <w:rsid w:val="38D36244"/>
    <w:rsid w:val="38D3CDEC"/>
    <w:rsid w:val="38D40356"/>
    <w:rsid w:val="38D59514"/>
    <w:rsid w:val="38D8E5F3"/>
    <w:rsid w:val="38D960FF"/>
    <w:rsid w:val="38DD50F2"/>
    <w:rsid w:val="38E3B35E"/>
    <w:rsid w:val="38E9AD76"/>
    <w:rsid w:val="38EC80E6"/>
    <w:rsid w:val="38ED8FA7"/>
    <w:rsid w:val="38EE7372"/>
    <w:rsid w:val="38EF6916"/>
    <w:rsid w:val="38F14250"/>
    <w:rsid w:val="38F2E7A4"/>
    <w:rsid w:val="38F32951"/>
    <w:rsid w:val="38F3CC6D"/>
    <w:rsid w:val="38F81443"/>
    <w:rsid w:val="38F87C3B"/>
    <w:rsid w:val="38F93DEF"/>
    <w:rsid w:val="38FB8D48"/>
    <w:rsid w:val="38FC41FB"/>
    <w:rsid w:val="38FC798B"/>
    <w:rsid w:val="38FF0AA0"/>
    <w:rsid w:val="38FF645E"/>
    <w:rsid w:val="39016787"/>
    <w:rsid w:val="39040CA1"/>
    <w:rsid w:val="39046F46"/>
    <w:rsid w:val="3906D3C8"/>
    <w:rsid w:val="390B7E46"/>
    <w:rsid w:val="390BFB60"/>
    <w:rsid w:val="390D139F"/>
    <w:rsid w:val="390D32E3"/>
    <w:rsid w:val="39117B10"/>
    <w:rsid w:val="39117D0A"/>
    <w:rsid w:val="39144C2F"/>
    <w:rsid w:val="391502A1"/>
    <w:rsid w:val="391A8D81"/>
    <w:rsid w:val="391D41F4"/>
    <w:rsid w:val="391E74E0"/>
    <w:rsid w:val="391EE0EA"/>
    <w:rsid w:val="391F68B6"/>
    <w:rsid w:val="39203E3B"/>
    <w:rsid w:val="39218647"/>
    <w:rsid w:val="3924BCE6"/>
    <w:rsid w:val="3924F775"/>
    <w:rsid w:val="39265FF7"/>
    <w:rsid w:val="39278C1C"/>
    <w:rsid w:val="3928534F"/>
    <w:rsid w:val="392973CD"/>
    <w:rsid w:val="392D01BD"/>
    <w:rsid w:val="392DD98A"/>
    <w:rsid w:val="392E0F78"/>
    <w:rsid w:val="3930526B"/>
    <w:rsid w:val="3932B89F"/>
    <w:rsid w:val="39334E41"/>
    <w:rsid w:val="39399D23"/>
    <w:rsid w:val="393A3F33"/>
    <w:rsid w:val="393A8F44"/>
    <w:rsid w:val="393DAA05"/>
    <w:rsid w:val="393DF731"/>
    <w:rsid w:val="393F44DD"/>
    <w:rsid w:val="3941B107"/>
    <w:rsid w:val="394357E3"/>
    <w:rsid w:val="39435BBD"/>
    <w:rsid w:val="394613D3"/>
    <w:rsid w:val="394A3F76"/>
    <w:rsid w:val="394BAB74"/>
    <w:rsid w:val="39505525"/>
    <w:rsid w:val="3951969D"/>
    <w:rsid w:val="39557FBF"/>
    <w:rsid w:val="39565C05"/>
    <w:rsid w:val="39599B52"/>
    <w:rsid w:val="395AAC43"/>
    <w:rsid w:val="395DB2A3"/>
    <w:rsid w:val="395E1EB2"/>
    <w:rsid w:val="395F8183"/>
    <w:rsid w:val="396027D6"/>
    <w:rsid w:val="39629E00"/>
    <w:rsid w:val="3963AE26"/>
    <w:rsid w:val="3963D53A"/>
    <w:rsid w:val="3963DDC6"/>
    <w:rsid w:val="3966836E"/>
    <w:rsid w:val="3968E430"/>
    <w:rsid w:val="396B6D97"/>
    <w:rsid w:val="3972E495"/>
    <w:rsid w:val="39738C1E"/>
    <w:rsid w:val="3977B4BC"/>
    <w:rsid w:val="397A746D"/>
    <w:rsid w:val="397ADE48"/>
    <w:rsid w:val="397BA1F0"/>
    <w:rsid w:val="397DA74A"/>
    <w:rsid w:val="397DE103"/>
    <w:rsid w:val="3982E13E"/>
    <w:rsid w:val="398406B8"/>
    <w:rsid w:val="39894608"/>
    <w:rsid w:val="398B1648"/>
    <w:rsid w:val="3990AA55"/>
    <w:rsid w:val="399407BE"/>
    <w:rsid w:val="399919F6"/>
    <w:rsid w:val="399B12ED"/>
    <w:rsid w:val="399BDF62"/>
    <w:rsid w:val="399CD86A"/>
    <w:rsid w:val="399D4419"/>
    <w:rsid w:val="399FEE52"/>
    <w:rsid w:val="39A33355"/>
    <w:rsid w:val="39A6F1CA"/>
    <w:rsid w:val="39A88561"/>
    <w:rsid w:val="39AA7F31"/>
    <w:rsid w:val="39AA955C"/>
    <w:rsid w:val="39AC393B"/>
    <w:rsid w:val="39ADE036"/>
    <w:rsid w:val="39B0AD5A"/>
    <w:rsid w:val="39B1114A"/>
    <w:rsid w:val="39B3D1BD"/>
    <w:rsid w:val="39B7B2C6"/>
    <w:rsid w:val="39B7C63B"/>
    <w:rsid w:val="39B866CC"/>
    <w:rsid w:val="39B8B862"/>
    <w:rsid w:val="39BBEC29"/>
    <w:rsid w:val="39BDC6A1"/>
    <w:rsid w:val="39BDFE14"/>
    <w:rsid w:val="39BF35F2"/>
    <w:rsid w:val="39BF68EA"/>
    <w:rsid w:val="39BF9F7E"/>
    <w:rsid w:val="39C433EE"/>
    <w:rsid w:val="39C6868C"/>
    <w:rsid w:val="39C8E9AE"/>
    <w:rsid w:val="39CA46A8"/>
    <w:rsid w:val="39D20ECB"/>
    <w:rsid w:val="39D2FAB4"/>
    <w:rsid w:val="39D3EBE5"/>
    <w:rsid w:val="39D4A95A"/>
    <w:rsid w:val="39D4CAA8"/>
    <w:rsid w:val="39DDAF64"/>
    <w:rsid w:val="39DE99BB"/>
    <w:rsid w:val="39E0F74D"/>
    <w:rsid w:val="39E30EB0"/>
    <w:rsid w:val="39E422B7"/>
    <w:rsid w:val="39E4C88D"/>
    <w:rsid w:val="39E68741"/>
    <w:rsid w:val="39E7E97E"/>
    <w:rsid w:val="39E852E6"/>
    <w:rsid w:val="39EB32DC"/>
    <w:rsid w:val="39EE1EBE"/>
    <w:rsid w:val="39F49626"/>
    <w:rsid w:val="39F512A8"/>
    <w:rsid w:val="39F8DB4A"/>
    <w:rsid w:val="39FB279C"/>
    <w:rsid w:val="39FDF0EA"/>
    <w:rsid w:val="39FE2EE0"/>
    <w:rsid w:val="39FEE146"/>
    <w:rsid w:val="3A02A96D"/>
    <w:rsid w:val="3A053A43"/>
    <w:rsid w:val="3A05789E"/>
    <w:rsid w:val="3A077F8E"/>
    <w:rsid w:val="3A09A831"/>
    <w:rsid w:val="3A0D8E91"/>
    <w:rsid w:val="3A10950E"/>
    <w:rsid w:val="3A16F74F"/>
    <w:rsid w:val="3A1809A3"/>
    <w:rsid w:val="3A1A663C"/>
    <w:rsid w:val="3A1E0CBE"/>
    <w:rsid w:val="3A1E497A"/>
    <w:rsid w:val="3A264880"/>
    <w:rsid w:val="3A277CC6"/>
    <w:rsid w:val="3A2D0A78"/>
    <w:rsid w:val="3A2FA9B4"/>
    <w:rsid w:val="3A328A08"/>
    <w:rsid w:val="3A33C7C0"/>
    <w:rsid w:val="3A3698EA"/>
    <w:rsid w:val="3A3BCF04"/>
    <w:rsid w:val="3A3D01B8"/>
    <w:rsid w:val="3A3FD5F1"/>
    <w:rsid w:val="3A41227A"/>
    <w:rsid w:val="3A41D9EF"/>
    <w:rsid w:val="3A41FC1A"/>
    <w:rsid w:val="3A4892F4"/>
    <w:rsid w:val="3A491420"/>
    <w:rsid w:val="3A4AF8BD"/>
    <w:rsid w:val="3A4C5F82"/>
    <w:rsid w:val="3A4CFDD8"/>
    <w:rsid w:val="3A4D835E"/>
    <w:rsid w:val="3A4F0897"/>
    <w:rsid w:val="3A5134CE"/>
    <w:rsid w:val="3A523FA2"/>
    <w:rsid w:val="3A526F49"/>
    <w:rsid w:val="3A54A15F"/>
    <w:rsid w:val="3A56D109"/>
    <w:rsid w:val="3A57700D"/>
    <w:rsid w:val="3A57A0F0"/>
    <w:rsid w:val="3A58C71A"/>
    <w:rsid w:val="3A58ED2B"/>
    <w:rsid w:val="3A5A7A25"/>
    <w:rsid w:val="3A5BE567"/>
    <w:rsid w:val="3A5E87F5"/>
    <w:rsid w:val="3A6157D3"/>
    <w:rsid w:val="3A6298EA"/>
    <w:rsid w:val="3A62DA7E"/>
    <w:rsid w:val="3A62E707"/>
    <w:rsid w:val="3A64A090"/>
    <w:rsid w:val="3A65FD68"/>
    <w:rsid w:val="3A69AC45"/>
    <w:rsid w:val="3A724715"/>
    <w:rsid w:val="3A748597"/>
    <w:rsid w:val="3A7C2738"/>
    <w:rsid w:val="3A7C3162"/>
    <w:rsid w:val="3A7CB799"/>
    <w:rsid w:val="3A8013B0"/>
    <w:rsid w:val="3A81A6C3"/>
    <w:rsid w:val="3A823E60"/>
    <w:rsid w:val="3A83A795"/>
    <w:rsid w:val="3A84ED12"/>
    <w:rsid w:val="3A86E97A"/>
    <w:rsid w:val="3A88C6AA"/>
    <w:rsid w:val="3A891959"/>
    <w:rsid w:val="3A8B58D2"/>
    <w:rsid w:val="3A8CCECD"/>
    <w:rsid w:val="3A8ECED4"/>
    <w:rsid w:val="3A8F9CCE"/>
    <w:rsid w:val="3A954DA7"/>
    <w:rsid w:val="3A97D6E6"/>
    <w:rsid w:val="3A98A8B2"/>
    <w:rsid w:val="3A9929FF"/>
    <w:rsid w:val="3A9E3023"/>
    <w:rsid w:val="3A9FCF86"/>
    <w:rsid w:val="3AA17A4E"/>
    <w:rsid w:val="3AA216F5"/>
    <w:rsid w:val="3AA4099C"/>
    <w:rsid w:val="3AA82303"/>
    <w:rsid w:val="3AA827EB"/>
    <w:rsid w:val="3AAA9B42"/>
    <w:rsid w:val="3AAEEAF9"/>
    <w:rsid w:val="3AAF076B"/>
    <w:rsid w:val="3AB03C0D"/>
    <w:rsid w:val="3AB15826"/>
    <w:rsid w:val="3AB3B0C4"/>
    <w:rsid w:val="3AB7392F"/>
    <w:rsid w:val="3ABA3C03"/>
    <w:rsid w:val="3ABBE89F"/>
    <w:rsid w:val="3ABD060E"/>
    <w:rsid w:val="3ABF0D1A"/>
    <w:rsid w:val="3ABFC45A"/>
    <w:rsid w:val="3AC14AEA"/>
    <w:rsid w:val="3AC3CBBC"/>
    <w:rsid w:val="3AC5BA41"/>
    <w:rsid w:val="3AC712FD"/>
    <w:rsid w:val="3AC82582"/>
    <w:rsid w:val="3AC92DE9"/>
    <w:rsid w:val="3ACB03D2"/>
    <w:rsid w:val="3ACBF232"/>
    <w:rsid w:val="3ACC23E0"/>
    <w:rsid w:val="3ACED3FE"/>
    <w:rsid w:val="3AD02CE7"/>
    <w:rsid w:val="3AD0C4D9"/>
    <w:rsid w:val="3AD245D0"/>
    <w:rsid w:val="3AD26EC7"/>
    <w:rsid w:val="3AD3800B"/>
    <w:rsid w:val="3AD43993"/>
    <w:rsid w:val="3AD4F3BB"/>
    <w:rsid w:val="3AD7B163"/>
    <w:rsid w:val="3ADA49BF"/>
    <w:rsid w:val="3ADD62BB"/>
    <w:rsid w:val="3ADEFE46"/>
    <w:rsid w:val="3ADF741F"/>
    <w:rsid w:val="3ADF9726"/>
    <w:rsid w:val="3ADFCE01"/>
    <w:rsid w:val="3AE273E6"/>
    <w:rsid w:val="3AE5F156"/>
    <w:rsid w:val="3AE60176"/>
    <w:rsid w:val="3AE6341A"/>
    <w:rsid w:val="3AE684BE"/>
    <w:rsid w:val="3AE693DE"/>
    <w:rsid w:val="3AE6A09A"/>
    <w:rsid w:val="3AEAB342"/>
    <w:rsid w:val="3AEABB6D"/>
    <w:rsid w:val="3AEF98B1"/>
    <w:rsid w:val="3AF08F2F"/>
    <w:rsid w:val="3AF1214B"/>
    <w:rsid w:val="3AF2A2C3"/>
    <w:rsid w:val="3AF2D808"/>
    <w:rsid w:val="3AF3E3D2"/>
    <w:rsid w:val="3AF9040B"/>
    <w:rsid w:val="3AFB21DD"/>
    <w:rsid w:val="3AFC0EEB"/>
    <w:rsid w:val="3AFC41C2"/>
    <w:rsid w:val="3AFFBD6E"/>
    <w:rsid w:val="3B0053EE"/>
    <w:rsid w:val="3B028EF4"/>
    <w:rsid w:val="3B0338FD"/>
    <w:rsid w:val="3B046426"/>
    <w:rsid w:val="3B05A297"/>
    <w:rsid w:val="3B0653A4"/>
    <w:rsid w:val="3B08352E"/>
    <w:rsid w:val="3B0A118C"/>
    <w:rsid w:val="3B0DE6AE"/>
    <w:rsid w:val="3B0E6945"/>
    <w:rsid w:val="3B0E9CB0"/>
    <w:rsid w:val="3B1011F6"/>
    <w:rsid w:val="3B18F5F9"/>
    <w:rsid w:val="3B1A1E24"/>
    <w:rsid w:val="3B1D53FE"/>
    <w:rsid w:val="3B1FEB98"/>
    <w:rsid w:val="3B208158"/>
    <w:rsid w:val="3B248358"/>
    <w:rsid w:val="3B26767C"/>
    <w:rsid w:val="3B270DEA"/>
    <w:rsid w:val="3B2936D3"/>
    <w:rsid w:val="3B2EA883"/>
    <w:rsid w:val="3B319B4B"/>
    <w:rsid w:val="3B33B94E"/>
    <w:rsid w:val="3B352888"/>
    <w:rsid w:val="3B381478"/>
    <w:rsid w:val="3B3D3E60"/>
    <w:rsid w:val="3B3E5CFC"/>
    <w:rsid w:val="3B3F8AA4"/>
    <w:rsid w:val="3B406377"/>
    <w:rsid w:val="3B4278EE"/>
    <w:rsid w:val="3B43D5DE"/>
    <w:rsid w:val="3B482858"/>
    <w:rsid w:val="3B4B052E"/>
    <w:rsid w:val="3B4C7643"/>
    <w:rsid w:val="3B4D2F07"/>
    <w:rsid w:val="3B4D5B1B"/>
    <w:rsid w:val="3B4DD290"/>
    <w:rsid w:val="3B4EA787"/>
    <w:rsid w:val="3B4FC7D6"/>
    <w:rsid w:val="3B5265D1"/>
    <w:rsid w:val="3B528E3A"/>
    <w:rsid w:val="3B57BC8A"/>
    <w:rsid w:val="3B5A74DA"/>
    <w:rsid w:val="3B5B2E30"/>
    <w:rsid w:val="3B5CA455"/>
    <w:rsid w:val="3B5CA780"/>
    <w:rsid w:val="3B5CCC89"/>
    <w:rsid w:val="3B5D4015"/>
    <w:rsid w:val="3B5E9749"/>
    <w:rsid w:val="3B5F6F59"/>
    <w:rsid w:val="3B5FB8EB"/>
    <w:rsid w:val="3B625DC1"/>
    <w:rsid w:val="3B631C35"/>
    <w:rsid w:val="3B648B18"/>
    <w:rsid w:val="3B6A1E98"/>
    <w:rsid w:val="3B710BA3"/>
    <w:rsid w:val="3B71571A"/>
    <w:rsid w:val="3B718141"/>
    <w:rsid w:val="3B770125"/>
    <w:rsid w:val="3B77B448"/>
    <w:rsid w:val="3B78EE09"/>
    <w:rsid w:val="3B805B55"/>
    <w:rsid w:val="3B815B18"/>
    <w:rsid w:val="3B83C5E4"/>
    <w:rsid w:val="3B84E7FF"/>
    <w:rsid w:val="3B86D034"/>
    <w:rsid w:val="3B87DCBE"/>
    <w:rsid w:val="3B8907D7"/>
    <w:rsid w:val="3B89B866"/>
    <w:rsid w:val="3B91B4E9"/>
    <w:rsid w:val="3B92F5A8"/>
    <w:rsid w:val="3B99C14B"/>
    <w:rsid w:val="3B9AB1A7"/>
    <w:rsid w:val="3BA073DC"/>
    <w:rsid w:val="3BA13824"/>
    <w:rsid w:val="3BA3EFA9"/>
    <w:rsid w:val="3BA4906D"/>
    <w:rsid w:val="3BA493D3"/>
    <w:rsid w:val="3BA4B672"/>
    <w:rsid w:val="3BA7526B"/>
    <w:rsid w:val="3BA810DE"/>
    <w:rsid w:val="3BAAFEED"/>
    <w:rsid w:val="3BACA90F"/>
    <w:rsid w:val="3BAF8803"/>
    <w:rsid w:val="3BAFD2DA"/>
    <w:rsid w:val="3BB76B21"/>
    <w:rsid w:val="3BB887D1"/>
    <w:rsid w:val="3BBD0A32"/>
    <w:rsid w:val="3BBD25DF"/>
    <w:rsid w:val="3BBE2F1B"/>
    <w:rsid w:val="3BC081EA"/>
    <w:rsid w:val="3BC218E1"/>
    <w:rsid w:val="3BC290DE"/>
    <w:rsid w:val="3BC3A640"/>
    <w:rsid w:val="3BC539AC"/>
    <w:rsid w:val="3BC6A9FB"/>
    <w:rsid w:val="3BC773C4"/>
    <w:rsid w:val="3BC7D13B"/>
    <w:rsid w:val="3BC807A6"/>
    <w:rsid w:val="3BCD3D59"/>
    <w:rsid w:val="3BCD753A"/>
    <w:rsid w:val="3BD20CE2"/>
    <w:rsid w:val="3BD2A797"/>
    <w:rsid w:val="3BD6F7F0"/>
    <w:rsid w:val="3BD8D219"/>
    <w:rsid w:val="3BD93260"/>
    <w:rsid w:val="3BDA033D"/>
    <w:rsid w:val="3BDC75F3"/>
    <w:rsid w:val="3BDD22F5"/>
    <w:rsid w:val="3BDD93E2"/>
    <w:rsid w:val="3BE01834"/>
    <w:rsid w:val="3BE31E4A"/>
    <w:rsid w:val="3BE3D1DB"/>
    <w:rsid w:val="3BEA09D0"/>
    <w:rsid w:val="3BEDF8BC"/>
    <w:rsid w:val="3BF37623"/>
    <w:rsid w:val="3BF55743"/>
    <w:rsid w:val="3BF5960D"/>
    <w:rsid w:val="3BF62B12"/>
    <w:rsid w:val="3BFDC9D4"/>
    <w:rsid w:val="3C010AF5"/>
    <w:rsid w:val="3C02227D"/>
    <w:rsid w:val="3C049A01"/>
    <w:rsid w:val="3C0676C0"/>
    <w:rsid w:val="3C087BF4"/>
    <w:rsid w:val="3C0BA420"/>
    <w:rsid w:val="3C0C68CB"/>
    <w:rsid w:val="3C10799A"/>
    <w:rsid w:val="3C11273D"/>
    <w:rsid w:val="3C175589"/>
    <w:rsid w:val="3C175A2A"/>
    <w:rsid w:val="3C186AB6"/>
    <w:rsid w:val="3C1BE9C0"/>
    <w:rsid w:val="3C1C423D"/>
    <w:rsid w:val="3C24E9BA"/>
    <w:rsid w:val="3C258392"/>
    <w:rsid w:val="3C28E312"/>
    <w:rsid w:val="3C29A1F7"/>
    <w:rsid w:val="3C2B7635"/>
    <w:rsid w:val="3C2F2CA1"/>
    <w:rsid w:val="3C2FBBF0"/>
    <w:rsid w:val="3C375E33"/>
    <w:rsid w:val="3C38608C"/>
    <w:rsid w:val="3C39CC46"/>
    <w:rsid w:val="3C3B6FFD"/>
    <w:rsid w:val="3C3E981D"/>
    <w:rsid w:val="3C417F37"/>
    <w:rsid w:val="3C4331C8"/>
    <w:rsid w:val="3C4557D9"/>
    <w:rsid w:val="3C479F06"/>
    <w:rsid w:val="3C508961"/>
    <w:rsid w:val="3C529A17"/>
    <w:rsid w:val="3C52EF8D"/>
    <w:rsid w:val="3C54A469"/>
    <w:rsid w:val="3C54C7CF"/>
    <w:rsid w:val="3C56413A"/>
    <w:rsid w:val="3C59736D"/>
    <w:rsid w:val="3C59C24E"/>
    <w:rsid w:val="3C5B8AC5"/>
    <w:rsid w:val="3C5DBCAB"/>
    <w:rsid w:val="3C618AA2"/>
    <w:rsid w:val="3C62E969"/>
    <w:rsid w:val="3C65E254"/>
    <w:rsid w:val="3C699658"/>
    <w:rsid w:val="3C6A532B"/>
    <w:rsid w:val="3C6EF84E"/>
    <w:rsid w:val="3C715831"/>
    <w:rsid w:val="3C72F378"/>
    <w:rsid w:val="3C73B855"/>
    <w:rsid w:val="3C7AC451"/>
    <w:rsid w:val="3C8041AA"/>
    <w:rsid w:val="3C81EB28"/>
    <w:rsid w:val="3C839518"/>
    <w:rsid w:val="3C866BD5"/>
    <w:rsid w:val="3C88CD1E"/>
    <w:rsid w:val="3C8AD60A"/>
    <w:rsid w:val="3C8D9DA6"/>
    <w:rsid w:val="3C8E40BC"/>
    <w:rsid w:val="3C8E58CF"/>
    <w:rsid w:val="3C8E85D8"/>
    <w:rsid w:val="3C919055"/>
    <w:rsid w:val="3C92F764"/>
    <w:rsid w:val="3C94DD17"/>
    <w:rsid w:val="3C953E27"/>
    <w:rsid w:val="3C9C244F"/>
    <w:rsid w:val="3C9F88FF"/>
    <w:rsid w:val="3C9FB2E1"/>
    <w:rsid w:val="3CA01D8C"/>
    <w:rsid w:val="3CA12467"/>
    <w:rsid w:val="3CA204A5"/>
    <w:rsid w:val="3CA30C3A"/>
    <w:rsid w:val="3CA8F89C"/>
    <w:rsid w:val="3CAB32B2"/>
    <w:rsid w:val="3CAC92AB"/>
    <w:rsid w:val="3CAFC113"/>
    <w:rsid w:val="3CB280BB"/>
    <w:rsid w:val="3CB3E757"/>
    <w:rsid w:val="3CB3F94C"/>
    <w:rsid w:val="3CB4DE67"/>
    <w:rsid w:val="3CB54EAA"/>
    <w:rsid w:val="3CB6B86C"/>
    <w:rsid w:val="3CB79B7A"/>
    <w:rsid w:val="3CB891D2"/>
    <w:rsid w:val="3CBDE6B6"/>
    <w:rsid w:val="3CBF4CC9"/>
    <w:rsid w:val="3CC0937F"/>
    <w:rsid w:val="3CC2BCF6"/>
    <w:rsid w:val="3CC316DF"/>
    <w:rsid w:val="3CC702CF"/>
    <w:rsid w:val="3CC98C9F"/>
    <w:rsid w:val="3CCAA705"/>
    <w:rsid w:val="3CCC45F8"/>
    <w:rsid w:val="3CCE2E11"/>
    <w:rsid w:val="3CCF89AF"/>
    <w:rsid w:val="3CD1AF65"/>
    <w:rsid w:val="3CD3A8F2"/>
    <w:rsid w:val="3CD49E2A"/>
    <w:rsid w:val="3CD88DF3"/>
    <w:rsid w:val="3CDD5846"/>
    <w:rsid w:val="3CE3057A"/>
    <w:rsid w:val="3CE3A211"/>
    <w:rsid w:val="3CE4C251"/>
    <w:rsid w:val="3CE60B15"/>
    <w:rsid w:val="3CE95042"/>
    <w:rsid w:val="3CEBE7DB"/>
    <w:rsid w:val="3CEE999B"/>
    <w:rsid w:val="3CEEA3AD"/>
    <w:rsid w:val="3CEF0973"/>
    <w:rsid w:val="3CF18B78"/>
    <w:rsid w:val="3CF462AF"/>
    <w:rsid w:val="3CF79739"/>
    <w:rsid w:val="3CFA4D80"/>
    <w:rsid w:val="3CFC27C9"/>
    <w:rsid w:val="3CFECA59"/>
    <w:rsid w:val="3D002AAF"/>
    <w:rsid w:val="3D01E95E"/>
    <w:rsid w:val="3D048B25"/>
    <w:rsid w:val="3D063A50"/>
    <w:rsid w:val="3D0BE1E3"/>
    <w:rsid w:val="3D0E7C72"/>
    <w:rsid w:val="3D1159B8"/>
    <w:rsid w:val="3D139FE6"/>
    <w:rsid w:val="3D177527"/>
    <w:rsid w:val="3D18C698"/>
    <w:rsid w:val="3D191563"/>
    <w:rsid w:val="3D1C2BB6"/>
    <w:rsid w:val="3D1FDB65"/>
    <w:rsid w:val="3D207E54"/>
    <w:rsid w:val="3D22AF44"/>
    <w:rsid w:val="3D25F876"/>
    <w:rsid w:val="3D29124A"/>
    <w:rsid w:val="3D2E90E5"/>
    <w:rsid w:val="3D2FB664"/>
    <w:rsid w:val="3D2FE1CC"/>
    <w:rsid w:val="3D30D9F2"/>
    <w:rsid w:val="3D31A035"/>
    <w:rsid w:val="3D34F2B2"/>
    <w:rsid w:val="3D352A7C"/>
    <w:rsid w:val="3D392548"/>
    <w:rsid w:val="3D4060CE"/>
    <w:rsid w:val="3D4112CE"/>
    <w:rsid w:val="3D4280C0"/>
    <w:rsid w:val="3D43FDBC"/>
    <w:rsid w:val="3D44B09B"/>
    <w:rsid w:val="3D45C656"/>
    <w:rsid w:val="3D45D00F"/>
    <w:rsid w:val="3D48F7ED"/>
    <w:rsid w:val="3D497EAB"/>
    <w:rsid w:val="3D4B22F1"/>
    <w:rsid w:val="3D4C67CA"/>
    <w:rsid w:val="3D4CF982"/>
    <w:rsid w:val="3D51A342"/>
    <w:rsid w:val="3D52CA7C"/>
    <w:rsid w:val="3D535342"/>
    <w:rsid w:val="3D55EA3C"/>
    <w:rsid w:val="3D5A5C1E"/>
    <w:rsid w:val="3D5D4517"/>
    <w:rsid w:val="3D60C5A5"/>
    <w:rsid w:val="3D62F5DB"/>
    <w:rsid w:val="3D63A987"/>
    <w:rsid w:val="3D641421"/>
    <w:rsid w:val="3D64435B"/>
    <w:rsid w:val="3D662089"/>
    <w:rsid w:val="3D67B9CE"/>
    <w:rsid w:val="3D68A037"/>
    <w:rsid w:val="3D6984B6"/>
    <w:rsid w:val="3D6AEC09"/>
    <w:rsid w:val="3D6C796C"/>
    <w:rsid w:val="3D6CB79F"/>
    <w:rsid w:val="3D6D989A"/>
    <w:rsid w:val="3D708C7C"/>
    <w:rsid w:val="3D712FD3"/>
    <w:rsid w:val="3D72D1D3"/>
    <w:rsid w:val="3D76B59F"/>
    <w:rsid w:val="3D76C0BF"/>
    <w:rsid w:val="3D797AB1"/>
    <w:rsid w:val="3D7C2897"/>
    <w:rsid w:val="3D7EF45E"/>
    <w:rsid w:val="3D7F1370"/>
    <w:rsid w:val="3D7F6182"/>
    <w:rsid w:val="3D7FBB39"/>
    <w:rsid w:val="3D80EEA6"/>
    <w:rsid w:val="3D82A424"/>
    <w:rsid w:val="3D82BF98"/>
    <w:rsid w:val="3D83F369"/>
    <w:rsid w:val="3D846FC8"/>
    <w:rsid w:val="3D862786"/>
    <w:rsid w:val="3D880860"/>
    <w:rsid w:val="3D8B6169"/>
    <w:rsid w:val="3D8C0AC0"/>
    <w:rsid w:val="3D91FB73"/>
    <w:rsid w:val="3D92016B"/>
    <w:rsid w:val="3D999A35"/>
    <w:rsid w:val="3D9A87C9"/>
    <w:rsid w:val="3D9AFAA7"/>
    <w:rsid w:val="3DA72C24"/>
    <w:rsid w:val="3DA73F0F"/>
    <w:rsid w:val="3DABC5D6"/>
    <w:rsid w:val="3DADBC30"/>
    <w:rsid w:val="3DAEAC74"/>
    <w:rsid w:val="3DB0783C"/>
    <w:rsid w:val="3DB222CA"/>
    <w:rsid w:val="3DB871C6"/>
    <w:rsid w:val="3DB995D5"/>
    <w:rsid w:val="3DBBF531"/>
    <w:rsid w:val="3DC2E1F0"/>
    <w:rsid w:val="3DC6C2B2"/>
    <w:rsid w:val="3DCA171C"/>
    <w:rsid w:val="3DCAD2DD"/>
    <w:rsid w:val="3DCC8E00"/>
    <w:rsid w:val="3DCD5B45"/>
    <w:rsid w:val="3DCE5E49"/>
    <w:rsid w:val="3DCEEA11"/>
    <w:rsid w:val="3DD13AFB"/>
    <w:rsid w:val="3DD1639C"/>
    <w:rsid w:val="3DD2EC36"/>
    <w:rsid w:val="3DDA5917"/>
    <w:rsid w:val="3DDED726"/>
    <w:rsid w:val="3DDF6EDB"/>
    <w:rsid w:val="3DDF9A3C"/>
    <w:rsid w:val="3DE06848"/>
    <w:rsid w:val="3DE4EC33"/>
    <w:rsid w:val="3DE7D74A"/>
    <w:rsid w:val="3DE7FCB3"/>
    <w:rsid w:val="3DE8F8E8"/>
    <w:rsid w:val="3DE9673D"/>
    <w:rsid w:val="3DE98E15"/>
    <w:rsid w:val="3DEBEEAD"/>
    <w:rsid w:val="3DEC6912"/>
    <w:rsid w:val="3DED785F"/>
    <w:rsid w:val="3DEDB948"/>
    <w:rsid w:val="3DEE057F"/>
    <w:rsid w:val="3DEE4624"/>
    <w:rsid w:val="3DEEB2BC"/>
    <w:rsid w:val="3DEF8764"/>
    <w:rsid w:val="3DF1A052"/>
    <w:rsid w:val="3DF85341"/>
    <w:rsid w:val="3DF9F73B"/>
    <w:rsid w:val="3DFB6D8D"/>
    <w:rsid w:val="3DFF36E4"/>
    <w:rsid w:val="3E00742E"/>
    <w:rsid w:val="3E01596E"/>
    <w:rsid w:val="3E019699"/>
    <w:rsid w:val="3E02F746"/>
    <w:rsid w:val="3E05A229"/>
    <w:rsid w:val="3E05D26B"/>
    <w:rsid w:val="3E06BF64"/>
    <w:rsid w:val="3E088C31"/>
    <w:rsid w:val="3E0A1563"/>
    <w:rsid w:val="3E0B7B62"/>
    <w:rsid w:val="3E0C84B9"/>
    <w:rsid w:val="3E13F550"/>
    <w:rsid w:val="3E1536EB"/>
    <w:rsid w:val="3E17A012"/>
    <w:rsid w:val="3E1E76AC"/>
    <w:rsid w:val="3E1F758D"/>
    <w:rsid w:val="3E248A2A"/>
    <w:rsid w:val="3E256328"/>
    <w:rsid w:val="3E261678"/>
    <w:rsid w:val="3E26A66B"/>
    <w:rsid w:val="3E2BC567"/>
    <w:rsid w:val="3E2E93BF"/>
    <w:rsid w:val="3E320029"/>
    <w:rsid w:val="3E33B8DF"/>
    <w:rsid w:val="3E35530A"/>
    <w:rsid w:val="3E375F6B"/>
    <w:rsid w:val="3E37E142"/>
    <w:rsid w:val="3E3B8342"/>
    <w:rsid w:val="3E427B35"/>
    <w:rsid w:val="3E4290B0"/>
    <w:rsid w:val="3E47B21A"/>
    <w:rsid w:val="3E4B241D"/>
    <w:rsid w:val="3E4B9A59"/>
    <w:rsid w:val="3E4D42D4"/>
    <w:rsid w:val="3E4E7516"/>
    <w:rsid w:val="3E51CDE4"/>
    <w:rsid w:val="3E581129"/>
    <w:rsid w:val="3E5907B3"/>
    <w:rsid w:val="3E59FA9C"/>
    <w:rsid w:val="3E5A2B8D"/>
    <w:rsid w:val="3E5A35FA"/>
    <w:rsid w:val="3E5B2192"/>
    <w:rsid w:val="3E5B8D67"/>
    <w:rsid w:val="3E5C96D8"/>
    <w:rsid w:val="3E5D6241"/>
    <w:rsid w:val="3E6184E8"/>
    <w:rsid w:val="3E64F367"/>
    <w:rsid w:val="3E64FDC5"/>
    <w:rsid w:val="3E6502AE"/>
    <w:rsid w:val="3E6532B2"/>
    <w:rsid w:val="3E6581E0"/>
    <w:rsid w:val="3E65D776"/>
    <w:rsid w:val="3E69CE32"/>
    <w:rsid w:val="3E6B0521"/>
    <w:rsid w:val="3E6B5A10"/>
    <w:rsid w:val="3E728F6E"/>
    <w:rsid w:val="3E76FAA9"/>
    <w:rsid w:val="3E78358A"/>
    <w:rsid w:val="3E81514D"/>
    <w:rsid w:val="3E8259D2"/>
    <w:rsid w:val="3E866D6F"/>
    <w:rsid w:val="3E87ECED"/>
    <w:rsid w:val="3E888845"/>
    <w:rsid w:val="3E889D4C"/>
    <w:rsid w:val="3E89B0ED"/>
    <w:rsid w:val="3E8A0E33"/>
    <w:rsid w:val="3E8B0204"/>
    <w:rsid w:val="3E902306"/>
    <w:rsid w:val="3E92D7F5"/>
    <w:rsid w:val="3E944517"/>
    <w:rsid w:val="3E946D4B"/>
    <w:rsid w:val="3E963D6E"/>
    <w:rsid w:val="3E976E71"/>
    <w:rsid w:val="3E9783AD"/>
    <w:rsid w:val="3E97D119"/>
    <w:rsid w:val="3E981F68"/>
    <w:rsid w:val="3E9ADC40"/>
    <w:rsid w:val="3E9C50A8"/>
    <w:rsid w:val="3E9EACE0"/>
    <w:rsid w:val="3EA1BA8D"/>
    <w:rsid w:val="3EA2602E"/>
    <w:rsid w:val="3EAC2A6C"/>
    <w:rsid w:val="3EAC49BB"/>
    <w:rsid w:val="3EAEBCB9"/>
    <w:rsid w:val="3EB270E7"/>
    <w:rsid w:val="3EB330A9"/>
    <w:rsid w:val="3EB3593F"/>
    <w:rsid w:val="3EB665A2"/>
    <w:rsid w:val="3EB9F0BC"/>
    <w:rsid w:val="3EBA083E"/>
    <w:rsid w:val="3EBA6349"/>
    <w:rsid w:val="3EBA96DD"/>
    <w:rsid w:val="3EBB72BC"/>
    <w:rsid w:val="3EBC4EB5"/>
    <w:rsid w:val="3EBDE1AF"/>
    <w:rsid w:val="3EC4F749"/>
    <w:rsid w:val="3EC68943"/>
    <w:rsid w:val="3ECC12D3"/>
    <w:rsid w:val="3ECC930B"/>
    <w:rsid w:val="3ECC9B8E"/>
    <w:rsid w:val="3ECF5E67"/>
    <w:rsid w:val="3ED05C1A"/>
    <w:rsid w:val="3ED58939"/>
    <w:rsid w:val="3EDA3767"/>
    <w:rsid w:val="3EDC312F"/>
    <w:rsid w:val="3EDC6E12"/>
    <w:rsid w:val="3EE080FC"/>
    <w:rsid w:val="3EE1EC06"/>
    <w:rsid w:val="3EE272A9"/>
    <w:rsid w:val="3EE46A4D"/>
    <w:rsid w:val="3EEB429D"/>
    <w:rsid w:val="3EEE2F60"/>
    <w:rsid w:val="3EF2C36C"/>
    <w:rsid w:val="3EF3AACB"/>
    <w:rsid w:val="3EF7C935"/>
    <w:rsid w:val="3EF88DDF"/>
    <w:rsid w:val="3EF922B1"/>
    <w:rsid w:val="3EFC528E"/>
    <w:rsid w:val="3F01A201"/>
    <w:rsid w:val="3F038A2F"/>
    <w:rsid w:val="3F04DE1B"/>
    <w:rsid w:val="3F0FE8DA"/>
    <w:rsid w:val="3F13C4AB"/>
    <w:rsid w:val="3F17B8F6"/>
    <w:rsid w:val="3F184F4F"/>
    <w:rsid w:val="3F1B31E3"/>
    <w:rsid w:val="3F1B729D"/>
    <w:rsid w:val="3F1CA27F"/>
    <w:rsid w:val="3F1DAF5E"/>
    <w:rsid w:val="3F1DEE16"/>
    <w:rsid w:val="3F1EFBCE"/>
    <w:rsid w:val="3F1FF091"/>
    <w:rsid w:val="3F201B16"/>
    <w:rsid w:val="3F215106"/>
    <w:rsid w:val="3F25E06C"/>
    <w:rsid w:val="3F26A4B1"/>
    <w:rsid w:val="3F2731CA"/>
    <w:rsid w:val="3F275234"/>
    <w:rsid w:val="3F27D73A"/>
    <w:rsid w:val="3F28AAB2"/>
    <w:rsid w:val="3F29AE7F"/>
    <w:rsid w:val="3F2A1C85"/>
    <w:rsid w:val="3F2F44EC"/>
    <w:rsid w:val="3F30F04B"/>
    <w:rsid w:val="3F33DE5F"/>
    <w:rsid w:val="3F3434A8"/>
    <w:rsid w:val="3F3BE790"/>
    <w:rsid w:val="3F3DD258"/>
    <w:rsid w:val="3F41BD15"/>
    <w:rsid w:val="3F41F42C"/>
    <w:rsid w:val="3F4496A5"/>
    <w:rsid w:val="3F48BD38"/>
    <w:rsid w:val="3F4A8CBC"/>
    <w:rsid w:val="3F4AAD67"/>
    <w:rsid w:val="3F4B1EFD"/>
    <w:rsid w:val="3F4E87D3"/>
    <w:rsid w:val="3F513CAE"/>
    <w:rsid w:val="3F526A33"/>
    <w:rsid w:val="3F52DE31"/>
    <w:rsid w:val="3F52F4E2"/>
    <w:rsid w:val="3F556636"/>
    <w:rsid w:val="3F57C592"/>
    <w:rsid w:val="3F580992"/>
    <w:rsid w:val="3F58BDBE"/>
    <w:rsid w:val="3F58C40E"/>
    <w:rsid w:val="3F5C0CF3"/>
    <w:rsid w:val="3F5CED1F"/>
    <w:rsid w:val="3F5D026D"/>
    <w:rsid w:val="3F5E2BB6"/>
    <w:rsid w:val="3F5EC9F5"/>
    <w:rsid w:val="3F61947B"/>
    <w:rsid w:val="3F6B837F"/>
    <w:rsid w:val="3F71F87A"/>
    <w:rsid w:val="3F79B226"/>
    <w:rsid w:val="3F7A3916"/>
    <w:rsid w:val="3F7B2DBA"/>
    <w:rsid w:val="3F7C518C"/>
    <w:rsid w:val="3F805552"/>
    <w:rsid w:val="3F82E90E"/>
    <w:rsid w:val="3F83CD14"/>
    <w:rsid w:val="3F85CBA0"/>
    <w:rsid w:val="3F869A7B"/>
    <w:rsid w:val="3F88D08F"/>
    <w:rsid w:val="3F88EEB1"/>
    <w:rsid w:val="3F8AD675"/>
    <w:rsid w:val="3F8D70B3"/>
    <w:rsid w:val="3F8F0638"/>
    <w:rsid w:val="3F91D155"/>
    <w:rsid w:val="3F923823"/>
    <w:rsid w:val="3F93A30F"/>
    <w:rsid w:val="3F9682BB"/>
    <w:rsid w:val="3F97C0D1"/>
    <w:rsid w:val="3F98BFBE"/>
    <w:rsid w:val="3F98DA71"/>
    <w:rsid w:val="3F9B30DB"/>
    <w:rsid w:val="3F9F6355"/>
    <w:rsid w:val="3FA557FE"/>
    <w:rsid w:val="3FA73A0E"/>
    <w:rsid w:val="3FA78668"/>
    <w:rsid w:val="3FAA943A"/>
    <w:rsid w:val="3FAB5A8D"/>
    <w:rsid w:val="3FB02D42"/>
    <w:rsid w:val="3FB1074C"/>
    <w:rsid w:val="3FB3A603"/>
    <w:rsid w:val="3FB45259"/>
    <w:rsid w:val="3FB50331"/>
    <w:rsid w:val="3FB8D2C9"/>
    <w:rsid w:val="3FBA080C"/>
    <w:rsid w:val="3FBA674A"/>
    <w:rsid w:val="3FBCEF4A"/>
    <w:rsid w:val="3FC2C30D"/>
    <w:rsid w:val="3FC2DCDB"/>
    <w:rsid w:val="3FC66BD4"/>
    <w:rsid w:val="3FC6B649"/>
    <w:rsid w:val="3FC8D896"/>
    <w:rsid w:val="3FC8EA9B"/>
    <w:rsid w:val="3FD267C1"/>
    <w:rsid w:val="3FD4ECD6"/>
    <w:rsid w:val="3FD9273E"/>
    <w:rsid w:val="3FDB0444"/>
    <w:rsid w:val="3FDF3DB9"/>
    <w:rsid w:val="3FE8856F"/>
    <w:rsid w:val="3FEA02C7"/>
    <w:rsid w:val="3FEA63CD"/>
    <w:rsid w:val="3FFA8851"/>
    <w:rsid w:val="3FFA9AC2"/>
    <w:rsid w:val="400047BC"/>
    <w:rsid w:val="40015241"/>
    <w:rsid w:val="400AB2D8"/>
    <w:rsid w:val="400DDF62"/>
    <w:rsid w:val="400F2144"/>
    <w:rsid w:val="4011D716"/>
    <w:rsid w:val="40136A10"/>
    <w:rsid w:val="4015B770"/>
    <w:rsid w:val="401811C7"/>
    <w:rsid w:val="40218C69"/>
    <w:rsid w:val="4024DC87"/>
    <w:rsid w:val="40253044"/>
    <w:rsid w:val="402A361B"/>
    <w:rsid w:val="402AE5D6"/>
    <w:rsid w:val="402B2DAD"/>
    <w:rsid w:val="40303A71"/>
    <w:rsid w:val="40312AFE"/>
    <w:rsid w:val="4037AE72"/>
    <w:rsid w:val="40397F72"/>
    <w:rsid w:val="40398A20"/>
    <w:rsid w:val="403A582D"/>
    <w:rsid w:val="403DDB12"/>
    <w:rsid w:val="4047774F"/>
    <w:rsid w:val="404894BC"/>
    <w:rsid w:val="404A4F0B"/>
    <w:rsid w:val="404CC55B"/>
    <w:rsid w:val="404E0094"/>
    <w:rsid w:val="4054127A"/>
    <w:rsid w:val="4054135B"/>
    <w:rsid w:val="40551051"/>
    <w:rsid w:val="4056EC22"/>
    <w:rsid w:val="405B339D"/>
    <w:rsid w:val="405B4DE1"/>
    <w:rsid w:val="405FAD8D"/>
    <w:rsid w:val="4062CEC7"/>
    <w:rsid w:val="4068B4E2"/>
    <w:rsid w:val="406A6F22"/>
    <w:rsid w:val="406CC5F7"/>
    <w:rsid w:val="406E22CA"/>
    <w:rsid w:val="406F10D6"/>
    <w:rsid w:val="406FE7CD"/>
    <w:rsid w:val="4070C60A"/>
    <w:rsid w:val="40735FE2"/>
    <w:rsid w:val="4073F884"/>
    <w:rsid w:val="4074539D"/>
    <w:rsid w:val="4076DD77"/>
    <w:rsid w:val="407874B9"/>
    <w:rsid w:val="4078B390"/>
    <w:rsid w:val="407BD648"/>
    <w:rsid w:val="407C6D3A"/>
    <w:rsid w:val="408BDCC0"/>
    <w:rsid w:val="408E72C7"/>
    <w:rsid w:val="40911445"/>
    <w:rsid w:val="4093E163"/>
    <w:rsid w:val="409D44E0"/>
    <w:rsid w:val="409D5B0B"/>
    <w:rsid w:val="409D6EAD"/>
    <w:rsid w:val="409FDF04"/>
    <w:rsid w:val="40A2C99E"/>
    <w:rsid w:val="40A4B4B8"/>
    <w:rsid w:val="40A4C28B"/>
    <w:rsid w:val="40A56AFD"/>
    <w:rsid w:val="40A75501"/>
    <w:rsid w:val="40A7747C"/>
    <w:rsid w:val="40A85C09"/>
    <w:rsid w:val="40A9EB23"/>
    <w:rsid w:val="40AB6567"/>
    <w:rsid w:val="40B0DDBB"/>
    <w:rsid w:val="40B4A16D"/>
    <w:rsid w:val="40B50762"/>
    <w:rsid w:val="40B57393"/>
    <w:rsid w:val="40B9ADE5"/>
    <w:rsid w:val="40BE2AEC"/>
    <w:rsid w:val="40BFA922"/>
    <w:rsid w:val="40C18B67"/>
    <w:rsid w:val="40C5AA47"/>
    <w:rsid w:val="40C76D39"/>
    <w:rsid w:val="40C86F7B"/>
    <w:rsid w:val="40C967CB"/>
    <w:rsid w:val="40CA2B61"/>
    <w:rsid w:val="40CD62EE"/>
    <w:rsid w:val="40CF94B8"/>
    <w:rsid w:val="40CFE5A8"/>
    <w:rsid w:val="40D2DB41"/>
    <w:rsid w:val="40D6C07E"/>
    <w:rsid w:val="40D7A19D"/>
    <w:rsid w:val="40D943F1"/>
    <w:rsid w:val="40DD69A9"/>
    <w:rsid w:val="40E0020E"/>
    <w:rsid w:val="40E04AF5"/>
    <w:rsid w:val="40E069F3"/>
    <w:rsid w:val="40E1B9E3"/>
    <w:rsid w:val="40E34756"/>
    <w:rsid w:val="40E86360"/>
    <w:rsid w:val="40ECD67F"/>
    <w:rsid w:val="40ED0D0F"/>
    <w:rsid w:val="40ED4E12"/>
    <w:rsid w:val="40EF5534"/>
    <w:rsid w:val="40EFB360"/>
    <w:rsid w:val="40F077B1"/>
    <w:rsid w:val="40F1E199"/>
    <w:rsid w:val="40F2E7BB"/>
    <w:rsid w:val="40F3D6AD"/>
    <w:rsid w:val="40F792CB"/>
    <w:rsid w:val="40FC4E16"/>
    <w:rsid w:val="40FC880C"/>
    <w:rsid w:val="40FEC708"/>
    <w:rsid w:val="40FFE6DE"/>
    <w:rsid w:val="4101A5A9"/>
    <w:rsid w:val="410AAED3"/>
    <w:rsid w:val="410B16EC"/>
    <w:rsid w:val="4114A764"/>
    <w:rsid w:val="411B3A77"/>
    <w:rsid w:val="411EBD49"/>
    <w:rsid w:val="41226AC3"/>
    <w:rsid w:val="41251DFF"/>
    <w:rsid w:val="41259801"/>
    <w:rsid w:val="4125A322"/>
    <w:rsid w:val="4127B2BC"/>
    <w:rsid w:val="41280237"/>
    <w:rsid w:val="412995CC"/>
    <w:rsid w:val="4129B07F"/>
    <w:rsid w:val="41308851"/>
    <w:rsid w:val="4134B820"/>
    <w:rsid w:val="41359542"/>
    <w:rsid w:val="4135B7B4"/>
    <w:rsid w:val="413610FF"/>
    <w:rsid w:val="4138EB8C"/>
    <w:rsid w:val="413AEC38"/>
    <w:rsid w:val="413CD653"/>
    <w:rsid w:val="4140A1D4"/>
    <w:rsid w:val="41442CFE"/>
    <w:rsid w:val="4147C268"/>
    <w:rsid w:val="4147C3A2"/>
    <w:rsid w:val="4147CD04"/>
    <w:rsid w:val="4149147C"/>
    <w:rsid w:val="414C776D"/>
    <w:rsid w:val="414FDD85"/>
    <w:rsid w:val="4150D392"/>
    <w:rsid w:val="415178C9"/>
    <w:rsid w:val="4151DEA6"/>
    <w:rsid w:val="4152D83D"/>
    <w:rsid w:val="415475D2"/>
    <w:rsid w:val="4154788F"/>
    <w:rsid w:val="415658FC"/>
    <w:rsid w:val="4156B141"/>
    <w:rsid w:val="415701C5"/>
    <w:rsid w:val="415929F5"/>
    <w:rsid w:val="4159D015"/>
    <w:rsid w:val="415A0FE5"/>
    <w:rsid w:val="415AD544"/>
    <w:rsid w:val="415E472D"/>
    <w:rsid w:val="41614582"/>
    <w:rsid w:val="416793A6"/>
    <w:rsid w:val="416C101B"/>
    <w:rsid w:val="416CDEAA"/>
    <w:rsid w:val="416D679B"/>
    <w:rsid w:val="416F43DB"/>
    <w:rsid w:val="416F9572"/>
    <w:rsid w:val="4170BD37"/>
    <w:rsid w:val="417257F9"/>
    <w:rsid w:val="4172DA98"/>
    <w:rsid w:val="4176F2C0"/>
    <w:rsid w:val="417E50DA"/>
    <w:rsid w:val="4180741A"/>
    <w:rsid w:val="4180DEED"/>
    <w:rsid w:val="4182C4DF"/>
    <w:rsid w:val="4182F71C"/>
    <w:rsid w:val="41838EE0"/>
    <w:rsid w:val="4184E8BB"/>
    <w:rsid w:val="41879F3F"/>
    <w:rsid w:val="4187EC7D"/>
    <w:rsid w:val="418BBABD"/>
    <w:rsid w:val="41941238"/>
    <w:rsid w:val="41966B23"/>
    <w:rsid w:val="4197B1F1"/>
    <w:rsid w:val="419B475B"/>
    <w:rsid w:val="419C7DA3"/>
    <w:rsid w:val="419D4626"/>
    <w:rsid w:val="41A06676"/>
    <w:rsid w:val="41A24266"/>
    <w:rsid w:val="41A300B6"/>
    <w:rsid w:val="41A8D708"/>
    <w:rsid w:val="41A98627"/>
    <w:rsid w:val="41AA0D73"/>
    <w:rsid w:val="41AF7CD2"/>
    <w:rsid w:val="41B08101"/>
    <w:rsid w:val="41B08AFF"/>
    <w:rsid w:val="41B0DBAF"/>
    <w:rsid w:val="41B1F938"/>
    <w:rsid w:val="41B28D25"/>
    <w:rsid w:val="41B2BD7C"/>
    <w:rsid w:val="41B7A29F"/>
    <w:rsid w:val="41B88EFD"/>
    <w:rsid w:val="41B96C50"/>
    <w:rsid w:val="41BDEAC3"/>
    <w:rsid w:val="41BF3A24"/>
    <w:rsid w:val="41C1B116"/>
    <w:rsid w:val="41C2236C"/>
    <w:rsid w:val="41C2F904"/>
    <w:rsid w:val="41C409A6"/>
    <w:rsid w:val="41C43361"/>
    <w:rsid w:val="41C93239"/>
    <w:rsid w:val="41CA7ACF"/>
    <w:rsid w:val="41CC6471"/>
    <w:rsid w:val="41CD6174"/>
    <w:rsid w:val="41CEA1B6"/>
    <w:rsid w:val="41D09439"/>
    <w:rsid w:val="41D23204"/>
    <w:rsid w:val="41D37ED3"/>
    <w:rsid w:val="41D3C122"/>
    <w:rsid w:val="41D4BAA8"/>
    <w:rsid w:val="41D6288E"/>
    <w:rsid w:val="41D65917"/>
    <w:rsid w:val="41D93028"/>
    <w:rsid w:val="41DB92CC"/>
    <w:rsid w:val="41DD4D44"/>
    <w:rsid w:val="41E06B6F"/>
    <w:rsid w:val="41E8F46E"/>
    <w:rsid w:val="41EA5270"/>
    <w:rsid w:val="41EB3F86"/>
    <w:rsid w:val="41EFD01A"/>
    <w:rsid w:val="41EFE2DB"/>
    <w:rsid w:val="41F15C43"/>
    <w:rsid w:val="41F2A145"/>
    <w:rsid w:val="41F4C5DC"/>
    <w:rsid w:val="41F8CBA7"/>
    <w:rsid w:val="41FA9246"/>
    <w:rsid w:val="41FC2BA5"/>
    <w:rsid w:val="42000BA2"/>
    <w:rsid w:val="42054E46"/>
    <w:rsid w:val="420732C2"/>
    <w:rsid w:val="420902CF"/>
    <w:rsid w:val="420C472D"/>
    <w:rsid w:val="420E2601"/>
    <w:rsid w:val="42132131"/>
    <w:rsid w:val="4213CC60"/>
    <w:rsid w:val="4213FEEF"/>
    <w:rsid w:val="4214DA13"/>
    <w:rsid w:val="4216AC06"/>
    <w:rsid w:val="421752B4"/>
    <w:rsid w:val="4217A6A9"/>
    <w:rsid w:val="42183D9B"/>
    <w:rsid w:val="42199957"/>
    <w:rsid w:val="421A5EAC"/>
    <w:rsid w:val="421BFBE5"/>
    <w:rsid w:val="421C51C8"/>
    <w:rsid w:val="421C91E1"/>
    <w:rsid w:val="42235680"/>
    <w:rsid w:val="42236157"/>
    <w:rsid w:val="4227AD21"/>
    <w:rsid w:val="422B4406"/>
    <w:rsid w:val="4231E45B"/>
    <w:rsid w:val="4239F8F3"/>
    <w:rsid w:val="423BA2BA"/>
    <w:rsid w:val="4243A4FB"/>
    <w:rsid w:val="4244588A"/>
    <w:rsid w:val="42445A7C"/>
    <w:rsid w:val="42466617"/>
    <w:rsid w:val="4246E3E6"/>
    <w:rsid w:val="424B30AF"/>
    <w:rsid w:val="4255E23D"/>
    <w:rsid w:val="4259B84C"/>
    <w:rsid w:val="425A9A93"/>
    <w:rsid w:val="425BC831"/>
    <w:rsid w:val="425E5F84"/>
    <w:rsid w:val="425EAE03"/>
    <w:rsid w:val="42607A0B"/>
    <w:rsid w:val="4261BD47"/>
    <w:rsid w:val="42669B89"/>
    <w:rsid w:val="426771CD"/>
    <w:rsid w:val="426B7F21"/>
    <w:rsid w:val="426F062D"/>
    <w:rsid w:val="427A81B6"/>
    <w:rsid w:val="427F5150"/>
    <w:rsid w:val="4281FA0F"/>
    <w:rsid w:val="4283D5AF"/>
    <w:rsid w:val="4287D3FF"/>
    <w:rsid w:val="4289FBE4"/>
    <w:rsid w:val="428A7377"/>
    <w:rsid w:val="428B2595"/>
    <w:rsid w:val="42905859"/>
    <w:rsid w:val="42926060"/>
    <w:rsid w:val="42933E5D"/>
    <w:rsid w:val="429581D9"/>
    <w:rsid w:val="429AD9F2"/>
    <w:rsid w:val="429B293C"/>
    <w:rsid w:val="429F2A4F"/>
    <w:rsid w:val="42A13FB4"/>
    <w:rsid w:val="42A1BAA6"/>
    <w:rsid w:val="42A205B5"/>
    <w:rsid w:val="42A2603F"/>
    <w:rsid w:val="42A468BD"/>
    <w:rsid w:val="42A4E3C3"/>
    <w:rsid w:val="42A70DA3"/>
    <w:rsid w:val="42A7E2CA"/>
    <w:rsid w:val="42A9BE78"/>
    <w:rsid w:val="42AAA803"/>
    <w:rsid w:val="42AB0DF0"/>
    <w:rsid w:val="42AC0A35"/>
    <w:rsid w:val="42AE0E08"/>
    <w:rsid w:val="42AF0B49"/>
    <w:rsid w:val="42B2D21C"/>
    <w:rsid w:val="42B4582E"/>
    <w:rsid w:val="42B4CF7F"/>
    <w:rsid w:val="42B5E6F5"/>
    <w:rsid w:val="42B65A42"/>
    <w:rsid w:val="42B6F70B"/>
    <w:rsid w:val="42B75545"/>
    <w:rsid w:val="42BB4DF2"/>
    <w:rsid w:val="42BE3F9F"/>
    <w:rsid w:val="42C49F4F"/>
    <w:rsid w:val="42C6A6FA"/>
    <w:rsid w:val="42C97BAB"/>
    <w:rsid w:val="42D02585"/>
    <w:rsid w:val="42D27521"/>
    <w:rsid w:val="42D5B9BC"/>
    <w:rsid w:val="42D5CC3F"/>
    <w:rsid w:val="42D752E0"/>
    <w:rsid w:val="42D87D66"/>
    <w:rsid w:val="42DD3D9C"/>
    <w:rsid w:val="42E0C6E9"/>
    <w:rsid w:val="42E38CF6"/>
    <w:rsid w:val="42E80DB2"/>
    <w:rsid w:val="42E81EDE"/>
    <w:rsid w:val="42ED492A"/>
    <w:rsid w:val="42ED518D"/>
    <w:rsid w:val="42F288BB"/>
    <w:rsid w:val="42F34C95"/>
    <w:rsid w:val="42F3B38A"/>
    <w:rsid w:val="42F4275E"/>
    <w:rsid w:val="42F53507"/>
    <w:rsid w:val="42F5A226"/>
    <w:rsid w:val="42F860BB"/>
    <w:rsid w:val="42F872B0"/>
    <w:rsid w:val="42FA178E"/>
    <w:rsid w:val="42FC086F"/>
    <w:rsid w:val="42FC2F53"/>
    <w:rsid w:val="42FD817B"/>
    <w:rsid w:val="4303110D"/>
    <w:rsid w:val="43044366"/>
    <w:rsid w:val="431279BF"/>
    <w:rsid w:val="4313CA14"/>
    <w:rsid w:val="4315497F"/>
    <w:rsid w:val="43174715"/>
    <w:rsid w:val="431A23CC"/>
    <w:rsid w:val="431A6C6E"/>
    <w:rsid w:val="431C502C"/>
    <w:rsid w:val="431FAF3E"/>
    <w:rsid w:val="43264C45"/>
    <w:rsid w:val="432E7857"/>
    <w:rsid w:val="432E7A59"/>
    <w:rsid w:val="432F3569"/>
    <w:rsid w:val="4330DE99"/>
    <w:rsid w:val="4333CF37"/>
    <w:rsid w:val="4334AC2C"/>
    <w:rsid w:val="4335D7AB"/>
    <w:rsid w:val="4340D76D"/>
    <w:rsid w:val="43413A39"/>
    <w:rsid w:val="43441C44"/>
    <w:rsid w:val="43442DA5"/>
    <w:rsid w:val="43446315"/>
    <w:rsid w:val="43447F48"/>
    <w:rsid w:val="4348B554"/>
    <w:rsid w:val="434AE88C"/>
    <w:rsid w:val="434FD3E0"/>
    <w:rsid w:val="4355936E"/>
    <w:rsid w:val="43569EAE"/>
    <w:rsid w:val="4358E48E"/>
    <w:rsid w:val="4359B96C"/>
    <w:rsid w:val="435A9A1B"/>
    <w:rsid w:val="435BCDCD"/>
    <w:rsid w:val="435D58C0"/>
    <w:rsid w:val="435DE0F3"/>
    <w:rsid w:val="435F7DD1"/>
    <w:rsid w:val="436405EB"/>
    <w:rsid w:val="4365C5F6"/>
    <w:rsid w:val="436C8140"/>
    <w:rsid w:val="436C9FDD"/>
    <w:rsid w:val="436CD708"/>
    <w:rsid w:val="436D2AF5"/>
    <w:rsid w:val="436F4F34"/>
    <w:rsid w:val="436FCBF4"/>
    <w:rsid w:val="4371F8EF"/>
    <w:rsid w:val="43745D1D"/>
    <w:rsid w:val="43775FC4"/>
    <w:rsid w:val="4377E810"/>
    <w:rsid w:val="4378BA6E"/>
    <w:rsid w:val="4379A09C"/>
    <w:rsid w:val="437AB2BD"/>
    <w:rsid w:val="437C525A"/>
    <w:rsid w:val="437C7C8D"/>
    <w:rsid w:val="438511E7"/>
    <w:rsid w:val="4385A0EE"/>
    <w:rsid w:val="4386CD5F"/>
    <w:rsid w:val="438BA07B"/>
    <w:rsid w:val="438BB33C"/>
    <w:rsid w:val="438D00D1"/>
    <w:rsid w:val="438D6987"/>
    <w:rsid w:val="438DDD3B"/>
    <w:rsid w:val="438E7AAC"/>
    <w:rsid w:val="4390818B"/>
    <w:rsid w:val="4391F337"/>
    <w:rsid w:val="4392C1FC"/>
    <w:rsid w:val="439743E2"/>
    <w:rsid w:val="4398B6F9"/>
    <w:rsid w:val="439C7979"/>
    <w:rsid w:val="439D4EC6"/>
    <w:rsid w:val="43A0E1B9"/>
    <w:rsid w:val="43A27566"/>
    <w:rsid w:val="43A3713F"/>
    <w:rsid w:val="43A57726"/>
    <w:rsid w:val="43A6BDF5"/>
    <w:rsid w:val="43A80FA4"/>
    <w:rsid w:val="43A9EA2D"/>
    <w:rsid w:val="43AA5EE2"/>
    <w:rsid w:val="43AAFDB8"/>
    <w:rsid w:val="43AB368C"/>
    <w:rsid w:val="43AD3575"/>
    <w:rsid w:val="43B0DBE2"/>
    <w:rsid w:val="43B11A5A"/>
    <w:rsid w:val="43B26B17"/>
    <w:rsid w:val="43B7E1D2"/>
    <w:rsid w:val="43B9AA9C"/>
    <w:rsid w:val="43B9CBE1"/>
    <w:rsid w:val="43BD77AC"/>
    <w:rsid w:val="43BE0F41"/>
    <w:rsid w:val="43BF9DA9"/>
    <w:rsid w:val="43C21F08"/>
    <w:rsid w:val="43C2B80E"/>
    <w:rsid w:val="43C52BC0"/>
    <w:rsid w:val="43C6D0E0"/>
    <w:rsid w:val="43CC06E3"/>
    <w:rsid w:val="43CCC599"/>
    <w:rsid w:val="43CF3364"/>
    <w:rsid w:val="43D2C16D"/>
    <w:rsid w:val="43D54C9A"/>
    <w:rsid w:val="43D5C954"/>
    <w:rsid w:val="43D60F96"/>
    <w:rsid w:val="43D88D54"/>
    <w:rsid w:val="43D987DE"/>
    <w:rsid w:val="43DDC4B3"/>
    <w:rsid w:val="43DFF5ED"/>
    <w:rsid w:val="43E11D6C"/>
    <w:rsid w:val="43E12280"/>
    <w:rsid w:val="43E3D923"/>
    <w:rsid w:val="43E62671"/>
    <w:rsid w:val="43E95A34"/>
    <w:rsid w:val="43EBE827"/>
    <w:rsid w:val="43F01947"/>
    <w:rsid w:val="43F246F4"/>
    <w:rsid w:val="43F24CB4"/>
    <w:rsid w:val="43F25931"/>
    <w:rsid w:val="43F27070"/>
    <w:rsid w:val="43F588AD"/>
    <w:rsid w:val="43F9319D"/>
    <w:rsid w:val="43FCEE90"/>
    <w:rsid w:val="43FD1FA2"/>
    <w:rsid w:val="440112D5"/>
    <w:rsid w:val="4401C57E"/>
    <w:rsid w:val="4401E6CE"/>
    <w:rsid w:val="4403CEA6"/>
    <w:rsid w:val="4403FB25"/>
    <w:rsid w:val="440429DB"/>
    <w:rsid w:val="440699A2"/>
    <w:rsid w:val="4409B9CF"/>
    <w:rsid w:val="440A053D"/>
    <w:rsid w:val="440DCD99"/>
    <w:rsid w:val="44139B1B"/>
    <w:rsid w:val="4414D19A"/>
    <w:rsid w:val="44168093"/>
    <w:rsid w:val="44169A31"/>
    <w:rsid w:val="441E4F93"/>
    <w:rsid w:val="441F4A28"/>
    <w:rsid w:val="441F5801"/>
    <w:rsid w:val="4420EE6C"/>
    <w:rsid w:val="4423A460"/>
    <w:rsid w:val="4426F5F6"/>
    <w:rsid w:val="442A7FD3"/>
    <w:rsid w:val="442D48D5"/>
    <w:rsid w:val="4430BE16"/>
    <w:rsid w:val="44324E32"/>
    <w:rsid w:val="4433B5F4"/>
    <w:rsid w:val="443564A1"/>
    <w:rsid w:val="4439AA1C"/>
    <w:rsid w:val="4439B910"/>
    <w:rsid w:val="443AFC11"/>
    <w:rsid w:val="443F866A"/>
    <w:rsid w:val="44414EA6"/>
    <w:rsid w:val="4443B32B"/>
    <w:rsid w:val="44446392"/>
    <w:rsid w:val="44450A5B"/>
    <w:rsid w:val="4445FD3E"/>
    <w:rsid w:val="4448D1B1"/>
    <w:rsid w:val="4449C280"/>
    <w:rsid w:val="444A6BBD"/>
    <w:rsid w:val="444CEB4C"/>
    <w:rsid w:val="444DC5DF"/>
    <w:rsid w:val="444DDC0A"/>
    <w:rsid w:val="445017BC"/>
    <w:rsid w:val="44542DB7"/>
    <w:rsid w:val="44557C00"/>
    <w:rsid w:val="44581083"/>
    <w:rsid w:val="445CB012"/>
    <w:rsid w:val="445DFC4B"/>
    <w:rsid w:val="445F66D3"/>
    <w:rsid w:val="445F7566"/>
    <w:rsid w:val="4460E1D6"/>
    <w:rsid w:val="44660BC6"/>
    <w:rsid w:val="4466CF7B"/>
    <w:rsid w:val="446964E3"/>
    <w:rsid w:val="446D87EA"/>
    <w:rsid w:val="4470F63D"/>
    <w:rsid w:val="44718C22"/>
    <w:rsid w:val="4473A059"/>
    <w:rsid w:val="4477E3DC"/>
    <w:rsid w:val="44792816"/>
    <w:rsid w:val="447AEF29"/>
    <w:rsid w:val="447E956F"/>
    <w:rsid w:val="4482A190"/>
    <w:rsid w:val="4483AD46"/>
    <w:rsid w:val="44842BAE"/>
    <w:rsid w:val="44875B4C"/>
    <w:rsid w:val="448DFA69"/>
    <w:rsid w:val="448FBFD0"/>
    <w:rsid w:val="44901455"/>
    <w:rsid w:val="44922397"/>
    <w:rsid w:val="4496B915"/>
    <w:rsid w:val="4497478B"/>
    <w:rsid w:val="449969CF"/>
    <w:rsid w:val="44A5C2C9"/>
    <w:rsid w:val="44A6230A"/>
    <w:rsid w:val="44A687E1"/>
    <w:rsid w:val="44A87810"/>
    <w:rsid w:val="44A88C64"/>
    <w:rsid w:val="44A90B4F"/>
    <w:rsid w:val="44AC0026"/>
    <w:rsid w:val="44ADAAE5"/>
    <w:rsid w:val="44B2AEDC"/>
    <w:rsid w:val="44B439B0"/>
    <w:rsid w:val="44B5B188"/>
    <w:rsid w:val="44B87FAF"/>
    <w:rsid w:val="44B94197"/>
    <w:rsid w:val="44B9D67C"/>
    <w:rsid w:val="44BCABE5"/>
    <w:rsid w:val="44BD3DBD"/>
    <w:rsid w:val="44BEB14D"/>
    <w:rsid w:val="44C20622"/>
    <w:rsid w:val="44C6E6C2"/>
    <w:rsid w:val="44C9D289"/>
    <w:rsid w:val="44CA48B8"/>
    <w:rsid w:val="44CC2787"/>
    <w:rsid w:val="44CEB56E"/>
    <w:rsid w:val="44D15353"/>
    <w:rsid w:val="44D1B31A"/>
    <w:rsid w:val="44D53180"/>
    <w:rsid w:val="44D61264"/>
    <w:rsid w:val="44D93D3F"/>
    <w:rsid w:val="44D971E0"/>
    <w:rsid w:val="44DDD163"/>
    <w:rsid w:val="44DE2BB5"/>
    <w:rsid w:val="44E485B5"/>
    <w:rsid w:val="44EE29B3"/>
    <w:rsid w:val="44EE4157"/>
    <w:rsid w:val="44EE64DA"/>
    <w:rsid w:val="44F19B56"/>
    <w:rsid w:val="44F5C657"/>
    <w:rsid w:val="44F6AA1C"/>
    <w:rsid w:val="44F79E2E"/>
    <w:rsid w:val="44F915BE"/>
    <w:rsid w:val="44FABEE1"/>
    <w:rsid w:val="44FCF402"/>
    <w:rsid w:val="44FF8411"/>
    <w:rsid w:val="45014154"/>
    <w:rsid w:val="450443BE"/>
    <w:rsid w:val="4506AF18"/>
    <w:rsid w:val="450A45CB"/>
    <w:rsid w:val="450B9C55"/>
    <w:rsid w:val="450CF366"/>
    <w:rsid w:val="45118BE3"/>
    <w:rsid w:val="45129D79"/>
    <w:rsid w:val="4513298F"/>
    <w:rsid w:val="45153E6C"/>
    <w:rsid w:val="45174D4E"/>
    <w:rsid w:val="4519B80F"/>
    <w:rsid w:val="451A1BEA"/>
    <w:rsid w:val="451E2906"/>
    <w:rsid w:val="451E4E1D"/>
    <w:rsid w:val="45214C62"/>
    <w:rsid w:val="4522C907"/>
    <w:rsid w:val="4525FBEE"/>
    <w:rsid w:val="4529E361"/>
    <w:rsid w:val="453219EB"/>
    <w:rsid w:val="45366F21"/>
    <w:rsid w:val="453765C3"/>
    <w:rsid w:val="4538C16E"/>
    <w:rsid w:val="453CBEA8"/>
    <w:rsid w:val="453F300A"/>
    <w:rsid w:val="45405582"/>
    <w:rsid w:val="45418C19"/>
    <w:rsid w:val="45423A0C"/>
    <w:rsid w:val="45424FF1"/>
    <w:rsid w:val="4543DBE6"/>
    <w:rsid w:val="4544372D"/>
    <w:rsid w:val="45453D23"/>
    <w:rsid w:val="45482397"/>
    <w:rsid w:val="45495E1B"/>
    <w:rsid w:val="454D3732"/>
    <w:rsid w:val="454FFB03"/>
    <w:rsid w:val="45539CA7"/>
    <w:rsid w:val="4553B233"/>
    <w:rsid w:val="45543A6F"/>
    <w:rsid w:val="45551434"/>
    <w:rsid w:val="455CBDCF"/>
    <w:rsid w:val="4561569A"/>
    <w:rsid w:val="4567D744"/>
    <w:rsid w:val="45686A00"/>
    <w:rsid w:val="45687BC5"/>
    <w:rsid w:val="456CFEE1"/>
    <w:rsid w:val="456F92A6"/>
    <w:rsid w:val="456FA1BA"/>
    <w:rsid w:val="4570D593"/>
    <w:rsid w:val="4570DF27"/>
    <w:rsid w:val="45720FB4"/>
    <w:rsid w:val="45735027"/>
    <w:rsid w:val="45765DEB"/>
    <w:rsid w:val="457749B1"/>
    <w:rsid w:val="4579AF67"/>
    <w:rsid w:val="458260B0"/>
    <w:rsid w:val="4582A609"/>
    <w:rsid w:val="4586A41B"/>
    <w:rsid w:val="4586E674"/>
    <w:rsid w:val="45886B09"/>
    <w:rsid w:val="458E6158"/>
    <w:rsid w:val="45906F6C"/>
    <w:rsid w:val="459070D0"/>
    <w:rsid w:val="45907EB3"/>
    <w:rsid w:val="4591EB87"/>
    <w:rsid w:val="45923CBD"/>
    <w:rsid w:val="45931A45"/>
    <w:rsid w:val="4597FAD8"/>
    <w:rsid w:val="4598921A"/>
    <w:rsid w:val="459C05ED"/>
    <w:rsid w:val="459F53AB"/>
    <w:rsid w:val="45A0760C"/>
    <w:rsid w:val="45A0EEB4"/>
    <w:rsid w:val="45A20FF8"/>
    <w:rsid w:val="45A5C91C"/>
    <w:rsid w:val="45A74720"/>
    <w:rsid w:val="45A81DE4"/>
    <w:rsid w:val="45A9A514"/>
    <w:rsid w:val="45ADA5A8"/>
    <w:rsid w:val="45ADB682"/>
    <w:rsid w:val="45AEF76F"/>
    <w:rsid w:val="45AF26B5"/>
    <w:rsid w:val="45B1161C"/>
    <w:rsid w:val="45B39903"/>
    <w:rsid w:val="45B3E663"/>
    <w:rsid w:val="45B520B4"/>
    <w:rsid w:val="45B96629"/>
    <w:rsid w:val="45BF74C1"/>
    <w:rsid w:val="45C2B296"/>
    <w:rsid w:val="45CB4E77"/>
    <w:rsid w:val="45CC24FB"/>
    <w:rsid w:val="45CC600E"/>
    <w:rsid w:val="45CCCCC0"/>
    <w:rsid w:val="45CD3758"/>
    <w:rsid w:val="45CE0DDA"/>
    <w:rsid w:val="45D04AA1"/>
    <w:rsid w:val="45D0A2CF"/>
    <w:rsid w:val="45D14756"/>
    <w:rsid w:val="45D3384B"/>
    <w:rsid w:val="45D4D31A"/>
    <w:rsid w:val="45D67239"/>
    <w:rsid w:val="45D8723F"/>
    <w:rsid w:val="45D87EE1"/>
    <w:rsid w:val="45DA27D4"/>
    <w:rsid w:val="45DE6AE0"/>
    <w:rsid w:val="45DEAE65"/>
    <w:rsid w:val="45DFC9FC"/>
    <w:rsid w:val="45E2044A"/>
    <w:rsid w:val="45E22C44"/>
    <w:rsid w:val="45ED87B7"/>
    <w:rsid w:val="45EE413A"/>
    <w:rsid w:val="45EF3A93"/>
    <w:rsid w:val="45EFDDF3"/>
    <w:rsid w:val="45EFFE18"/>
    <w:rsid w:val="45F2EEB4"/>
    <w:rsid w:val="45F54477"/>
    <w:rsid w:val="45F7EB9E"/>
    <w:rsid w:val="45FD4B5A"/>
    <w:rsid w:val="45FEF7CE"/>
    <w:rsid w:val="46000503"/>
    <w:rsid w:val="46029B8C"/>
    <w:rsid w:val="46046025"/>
    <w:rsid w:val="4604BAF8"/>
    <w:rsid w:val="46050F28"/>
    <w:rsid w:val="4605D7DA"/>
    <w:rsid w:val="460657AB"/>
    <w:rsid w:val="460A0C86"/>
    <w:rsid w:val="460B26AD"/>
    <w:rsid w:val="460CB4E5"/>
    <w:rsid w:val="461110E5"/>
    <w:rsid w:val="46111D2B"/>
    <w:rsid w:val="46197B29"/>
    <w:rsid w:val="4619E0AF"/>
    <w:rsid w:val="461C4F8D"/>
    <w:rsid w:val="461CFC66"/>
    <w:rsid w:val="461D5CDC"/>
    <w:rsid w:val="4620739B"/>
    <w:rsid w:val="46226570"/>
    <w:rsid w:val="4624D1CA"/>
    <w:rsid w:val="4625B355"/>
    <w:rsid w:val="46261F5C"/>
    <w:rsid w:val="46283422"/>
    <w:rsid w:val="462CE71B"/>
    <w:rsid w:val="462F21E4"/>
    <w:rsid w:val="462F50E4"/>
    <w:rsid w:val="46303EFE"/>
    <w:rsid w:val="4630FF0C"/>
    <w:rsid w:val="4632A03C"/>
    <w:rsid w:val="46346FC3"/>
    <w:rsid w:val="46368534"/>
    <w:rsid w:val="4637D243"/>
    <w:rsid w:val="4643C88E"/>
    <w:rsid w:val="464A1A81"/>
    <w:rsid w:val="464AE7D5"/>
    <w:rsid w:val="4652C3BA"/>
    <w:rsid w:val="46539EA9"/>
    <w:rsid w:val="4659C699"/>
    <w:rsid w:val="465ABBF6"/>
    <w:rsid w:val="465C19EF"/>
    <w:rsid w:val="465C264C"/>
    <w:rsid w:val="465C9C29"/>
    <w:rsid w:val="465DD683"/>
    <w:rsid w:val="46607BC4"/>
    <w:rsid w:val="46626E16"/>
    <w:rsid w:val="46648BB7"/>
    <w:rsid w:val="46692B12"/>
    <w:rsid w:val="466CA930"/>
    <w:rsid w:val="466D4FF1"/>
    <w:rsid w:val="466D786D"/>
    <w:rsid w:val="466F2649"/>
    <w:rsid w:val="466F56BE"/>
    <w:rsid w:val="46732738"/>
    <w:rsid w:val="467384A1"/>
    <w:rsid w:val="46772AAC"/>
    <w:rsid w:val="46779424"/>
    <w:rsid w:val="4677D2C9"/>
    <w:rsid w:val="467AB292"/>
    <w:rsid w:val="467F234C"/>
    <w:rsid w:val="468576FD"/>
    <w:rsid w:val="468763D3"/>
    <w:rsid w:val="46890521"/>
    <w:rsid w:val="468A1922"/>
    <w:rsid w:val="468ADF98"/>
    <w:rsid w:val="468E8439"/>
    <w:rsid w:val="468EC77E"/>
    <w:rsid w:val="468F9452"/>
    <w:rsid w:val="4691F676"/>
    <w:rsid w:val="469580FF"/>
    <w:rsid w:val="46960567"/>
    <w:rsid w:val="46963D83"/>
    <w:rsid w:val="46976976"/>
    <w:rsid w:val="46983012"/>
    <w:rsid w:val="469B5472"/>
    <w:rsid w:val="469DE9DA"/>
    <w:rsid w:val="469EA68E"/>
    <w:rsid w:val="469F372C"/>
    <w:rsid w:val="46A17366"/>
    <w:rsid w:val="46A1C99A"/>
    <w:rsid w:val="46A59E84"/>
    <w:rsid w:val="46A5C769"/>
    <w:rsid w:val="46A994EE"/>
    <w:rsid w:val="46ABE003"/>
    <w:rsid w:val="46B21E96"/>
    <w:rsid w:val="46B42EBE"/>
    <w:rsid w:val="46BE576D"/>
    <w:rsid w:val="46BF5F82"/>
    <w:rsid w:val="46C0191C"/>
    <w:rsid w:val="46C1F12B"/>
    <w:rsid w:val="46C2FCF7"/>
    <w:rsid w:val="46C4CD66"/>
    <w:rsid w:val="46C5B965"/>
    <w:rsid w:val="46C7BA23"/>
    <w:rsid w:val="46CA62BE"/>
    <w:rsid w:val="46CCB687"/>
    <w:rsid w:val="46CCF8A1"/>
    <w:rsid w:val="46CE3AC8"/>
    <w:rsid w:val="46D2104B"/>
    <w:rsid w:val="46D2B14F"/>
    <w:rsid w:val="46D388B8"/>
    <w:rsid w:val="46D449FE"/>
    <w:rsid w:val="46D67421"/>
    <w:rsid w:val="46D85E4C"/>
    <w:rsid w:val="46DB6401"/>
    <w:rsid w:val="46DD46F4"/>
    <w:rsid w:val="46DE7E91"/>
    <w:rsid w:val="46E2916B"/>
    <w:rsid w:val="46EAA223"/>
    <w:rsid w:val="46EC957B"/>
    <w:rsid w:val="46F23AAA"/>
    <w:rsid w:val="46F369F9"/>
    <w:rsid w:val="46F63556"/>
    <w:rsid w:val="46F646AF"/>
    <w:rsid w:val="46FADA1D"/>
    <w:rsid w:val="46FBFC6E"/>
    <w:rsid w:val="46FD2367"/>
    <w:rsid w:val="46FEC5CC"/>
    <w:rsid w:val="47002073"/>
    <w:rsid w:val="47014A4B"/>
    <w:rsid w:val="4704E6D9"/>
    <w:rsid w:val="470B6307"/>
    <w:rsid w:val="470E5EFA"/>
    <w:rsid w:val="47129D50"/>
    <w:rsid w:val="471A52B8"/>
    <w:rsid w:val="471B6456"/>
    <w:rsid w:val="471BC8BA"/>
    <w:rsid w:val="471F5908"/>
    <w:rsid w:val="47205E6F"/>
    <w:rsid w:val="4721C9A6"/>
    <w:rsid w:val="4724B517"/>
    <w:rsid w:val="47255B3A"/>
    <w:rsid w:val="47291D6D"/>
    <w:rsid w:val="4729D31F"/>
    <w:rsid w:val="472C8824"/>
    <w:rsid w:val="472D9DAA"/>
    <w:rsid w:val="472F399C"/>
    <w:rsid w:val="4730022A"/>
    <w:rsid w:val="4734799C"/>
    <w:rsid w:val="4739ED65"/>
    <w:rsid w:val="473AF855"/>
    <w:rsid w:val="473D9F2B"/>
    <w:rsid w:val="473EF5C7"/>
    <w:rsid w:val="474146AE"/>
    <w:rsid w:val="4742048F"/>
    <w:rsid w:val="4742C7E0"/>
    <w:rsid w:val="47432936"/>
    <w:rsid w:val="4743C955"/>
    <w:rsid w:val="47456A81"/>
    <w:rsid w:val="474653B5"/>
    <w:rsid w:val="474745E9"/>
    <w:rsid w:val="474A6DFF"/>
    <w:rsid w:val="474E2155"/>
    <w:rsid w:val="474F3F0F"/>
    <w:rsid w:val="4750F115"/>
    <w:rsid w:val="47599247"/>
    <w:rsid w:val="47599FB8"/>
    <w:rsid w:val="475AC2FA"/>
    <w:rsid w:val="475B5333"/>
    <w:rsid w:val="475E96B8"/>
    <w:rsid w:val="4760AAE9"/>
    <w:rsid w:val="47611BDF"/>
    <w:rsid w:val="4769CA8B"/>
    <w:rsid w:val="476A1972"/>
    <w:rsid w:val="476C549E"/>
    <w:rsid w:val="476E4E42"/>
    <w:rsid w:val="477348D5"/>
    <w:rsid w:val="47760BDB"/>
    <w:rsid w:val="477AAC0D"/>
    <w:rsid w:val="477E254E"/>
    <w:rsid w:val="478251FC"/>
    <w:rsid w:val="47848A6F"/>
    <w:rsid w:val="47851D21"/>
    <w:rsid w:val="47860993"/>
    <w:rsid w:val="478B04CE"/>
    <w:rsid w:val="478B2C69"/>
    <w:rsid w:val="478BAAEB"/>
    <w:rsid w:val="478D2A98"/>
    <w:rsid w:val="478D69DA"/>
    <w:rsid w:val="478D9633"/>
    <w:rsid w:val="478E5D78"/>
    <w:rsid w:val="478E6A08"/>
    <w:rsid w:val="478F92A7"/>
    <w:rsid w:val="4796E695"/>
    <w:rsid w:val="4798567A"/>
    <w:rsid w:val="4798D1E6"/>
    <w:rsid w:val="479A181D"/>
    <w:rsid w:val="479AC82F"/>
    <w:rsid w:val="47A08B59"/>
    <w:rsid w:val="47A14D3E"/>
    <w:rsid w:val="47A3D0D3"/>
    <w:rsid w:val="47A77F05"/>
    <w:rsid w:val="47AA753A"/>
    <w:rsid w:val="47ABB092"/>
    <w:rsid w:val="47AF2359"/>
    <w:rsid w:val="47B0BD41"/>
    <w:rsid w:val="47B26029"/>
    <w:rsid w:val="47B4E482"/>
    <w:rsid w:val="47B56A06"/>
    <w:rsid w:val="47B89968"/>
    <w:rsid w:val="47B9531C"/>
    <w:rsid w:val="47BCC709"/>
    <w:rsid w:val="47C0E9EE"/>
    <w:rsid w:val="47C26611"/>
    <w:rsid w:val="47C39D97"/>
    <w:rsid w:val="47C3A384"/>
    <w:rsid w:val="47C3BFA7"/>
    <w:rsid w:val="47C55E82"/>
    <w:rsid w:val="47C8E23F"/>
    <w:rsid w:val="47CF441C"/>
    <w:rsid w:val="47CFE2EE"/>
    <w:rsid w:val="47D2D404"/>
    <w:rsid w:val="47D3292E"/>
    <w:rsid w:val="47D94FBF"/>
    <w:rsid w:val="47E063A5"/>
    <w:rsid w:val="47E3531C"/>
    <w:rsid w:val="47EA7154"/>
    <w:rsid w:val="47EB58B6"/>
    <w:rsid w:val="47EB98C8"/>
    <w:rsid w:val="47ECD856"/>
    <w:rsid w:val="47EF2A8A"/>
    <w:rsid w:val="47F20275"/>
    <w:rsid w:val="47F699FE"/>
    <w:rsid w:val="47F7EA50"/>
    <w:rsid w:val="47F80DF7"/>
    <w:rsid w:val="47F85398"/>
    <w:rsid w:val="47F9C2D1"/>
    <w:rsid w:val="47FA9719"/>
    <w:rsid w:val="47FAC531"/>
    <w:rsid w:val="47FC288B"/>
    <w:rsid w:val="47FE2522"/>
    <w:rsid w:val="47FE2CD4"/>
    <w:rsid w:val="4801EB7C"/>
    <w:rsid w:val="48052581"/>
    <w:rsid w:val="48060811"/>
    <w:rsid w:val="48071223"/>
    <w:rsid w:val="48099226"/>
    <w:rsid w:val="480C3A82"/>
    <w:rsid w:val="480D0640"/>
    <w:rsid w:val="480D1B26"/>
    <w:rsid w:val="480E0879"/>
    <w:rsid w:val="48100124"/>
    <w:rsid w:val="48107DF5"/>
    <w:rsid w:val="48113381"/>
    <w:rsid w:val="48126EDD"/>
    <w:rsid w:val="48134BB2"/>
    <w:rsid w:val="48144890"/>
    <w:rsid w:val="48150C7D"/>
    <w:rsid w:val="4815D752"/>
    <w:rsid w:val="48174DEC"/>
    <w:rsid w:val="48179D02"/>
    <w:rsid w:val="4817E8E5"/>
    <w:rsid w:val="4818EC52"/>
    <w:rsid w:val="481D0057"/>
    <w:rsid w:val="48216589"/>
    <w:rsid w:val="48225D83"/>
    <w:rsid w:val="48228D92"/>
    <w:rsid w:val="48294D28"/>
    <w:rsid w:val="48299FB5"/>
    <w:rsid w:val="482D9CC2"/>
    <w:rsid w:val="482F3EF0"/>
    <w:rsid w:val="482FA8D9"/>
    <w:rsid w:val="48326645"/>
    <w:rsid w:val="48353DD5"/>
    <w:rsid w:val="48390DD8"/>
    <w:rsid w:val="48398F7A"/>
    <w:rsid w:val="483B275D"/>
    <w:rsid w:val="483C0127"/>
    <w:rsid w:val="4840E0C9"/>
    <w:rsid w:val="48422389"/>
    <w:rsid w:val="48473E97"/>
    <w:rsid w:val="48488B03"/>
    <w:rsid w:val="484A0455"/>
    <w:rsid w:val="484B4966"/>
    <w:rsid w:val="484CCAAC"/>
    <w:rsid w:val="484D8DE4"/>
    <w:rsid w:val="48528A72"/>
    <w:rsid w:val="4852BAFB"/>
    <w:rsid w:val="4853D046"/>
    <w:rsid w:val="4854BFAC"/>
    <w:rsid w:val="4857870C"/>
    <w:rsid w:val="485DB9B4"/>
    <w:rsid w:val="485FE63F"/>
    <w:rsid w:val="48606B79"/>
    <w:rsid w:val="48607DEC"/>
    <w:rsid w:val="486157BE"/>
    <w:rsid w:val="48619DFF"/>
    <w:rsid w:val="4862E504"/>
    <w:rsid w:val="48643F28"/>
    <w:rsid w:val="486953E4"/>
    <w:rsid w:val="486F904A"/>
    <w:rsid w:val="48712108"/>
    <w:rsid w:val="4876A21E"/>
    <w:rsid w:val="4877F6BA"/>
    <w:rsid w:val="48784453"/>
    <w:rsid w:val="48793FBF"/>
    <w:rsid w:val="48806E47"/>
    <w:rsid w:val="4888B073"/>
    <w:rsid w:val="488A46D8"/>
    <w:rsid w:val="488B58EB"/>
    <w:rsid w:val="488D5858"/>
    <w:rsid w:val="4890B0E4"/>
    <w:rsid w:val="4890B45C"/>
    <w:rsid w:val="48929804"/>
    <w:rsid w:val="48940AEE"/>
    <w:rsid w:val="4896B32A"/>
    <w:rsid w:val="4897075C"/>
    <w:rsid w:val="489B3794"/>
    <w:rsid w:val="489B5B5E"/>
    <w:rsid w:val="489D9D43"/>
    <w:rsid w:val="48A4B2A6"/>
    <w:rsid w:val="48A86986"/>
    <w:rsid w:val="48AB1B27"/>
    <w:rsid w:val="48AF021A"/>
    <w:rsid w:val="48AF4ABA"/>
    <w:rsid w:val="48AF73A0"/>
    <w:rsid w:val="48B0D70B"/>
    <w:rsid w:val="48B45ADA"/>
    <w:rsid w:val="48B8F9E4"/>
    <w:rsid w:val="48BB2969"/>
    <w:rsid w:val="48BC28B2"/>
    <w:rsid w:val="48BC843D"/>
    <w:rsid w:val="48C1D2A5"/>
    <w:rsid w:val="48C22C65"/>
    <w:rsid w:val="48C2A439"/>
    <w:rsid w:val="48C62CDA"/>
    <w:rsid w:val="48C739EF"/>
    <w:rsid w:val="48CBB7F8"/>
    <w:rsid w:val="48CD1603"/>
    <w:rsid w:val="48CEF5EA"/>
    <w:rsid w:val="48D4B07B"/>
    <w:rsid w:val="48D509CC"/>
    <w:rsid w:val="48D5FE99"/>
    <w:rsid w:val="48D6250B"/>
    <w:rsid w:val="48D84F97"/>
    <w:rsid w:val="48D8911D"/>
    <w:rsid w:val="48DA0AC5"/>
    <w:rsid w:val="48DAD568"/>
    <w:rsid w:val="48DAE168"/>
    <w:rsid w:val="48E22416"/>
    <w:rsid w:val="48E5A8E1"/>
    <w:rsid w:val="48E75CD7"/>
    <w:rsid w:val="48E8CB16"/>
    <w:rsid w:val="48EA0FE5"/>
    <w:rsid w:val="48EB5189"/>
    <w:rsid w:val="48EBF2AB"/>
    <w:rsid w:val="48EBF75F"/>
    <w:rsid w:val="48EC3F04"/>
    <w:rsid w:val="48ECC176"/>
    <w:rsid w:val="48F1DC19"/>
    <w:rsid w:val="48F218B5"/>
    <w:rsid w:val="48F35F43"/>
    <w:rsid w:val="48F3FA1D"/>
    <w:rsid w:val="48F424A3"/>
    <w:rsid w:val="48F5DC25"/>
    <w:rsid w:val="48F8284C"/>
    <w:rsid w:val="48F8C213"/>
    <w:rsid w:val="48FDE9EB"/>
    <w:rsid w:val="4902B14B"/>
    <w:rsid w:val="4902F659"/>
    <w:rsid w:val="49036942"/>
    <w:rsid w:val="4904D515"/>
    <w:rsid w:val="49068FF1"/>
    <w:rsid w:val="490D1B3F"/>
    <w:rsid w:val="4910A6D1"/>
    <w:rsid w:val="49151185"/>
    <w:rsid w:val="49158BF5"/>
    <w:rsid w:val="491810EF"/>
    <w:rsid w:val="49190557"/>
    <w:rsid w:val="491CC021"/>
    <w:rsid w:val="491EBDDF"/>
    <w:rsid w:val="491F4DD2"/>
    <w:rsid w:val="49227CA0"/>
    <w:rsid w:val="492288F1"/>
    <w:rsid w:val="49252879"/>
    <w:rsid w:val="4925F6CC"/>
    <w:rsid w:val="492757A5"/>
    <w:rsid w:val="492A3A69"/>
    <w:rsid w:val="492D754B"/>
    <w:rsid w:val="4930D14C"/>
    <w:rsid w:val="493452F9"/>
    <w:rsid w:val="493B0CE9"/>
    <w:rsid w:val="493C5BBA"/>
    <w:rsid w:val="493C9A05"/>
    <w:rsid w:val="493E8D44"/>
    <w:rsid w:val="493E9CDB"/>
    <w:rsid w:val="493F689A"/>
    <w:rsid w:val="493FA77E"/>
    <w:rsid w:val="49410BE7"/>
    <w:rsid w:val="4942B091"/>
    <w:rsid w:val="49482133"/>
    <w:rsid w:val="49493B14"/>
    <w:rsid w:val="4949B80A"/>
    <w:rsid w:val="494AB4F5"/>
    <w:rsid w:val="494B48AD"/>
    <w:rsid w:val="494B6C20"/>
    <w:rsid w:val="494E3FC5"/>
    <w:rsid w:val="494E76EC"/>
    <w:rsid w:val="494EF1C5"/>
    <w:rsid w:val="49511BEB"/>
    <w:rsid w:val="49535E79"/>
    <w:rsid w:val="495424F7"/>
    <w:rsid w:val="495D562D"/>
    <w:rsid w:val="495EF1DA"/>
    <w:rsid w:val="49612E7C"/>
    <w:rsid w:val="4965DF69"/>
    <w:rsid w:val="4969B115"/>
    <w:rsid w:val="4969EF7A"/>
    <w:rsid w:val="496B245D"/>
    <w:rsid w:val="496B6012"/>
    <w:rsid w:val="496BCEAA"/>
    <w:rsid w:val="496C7268"/>
    <w:rsid w:val="496DB74D"/>
    <w:rsid w:val="496F93CB"/>
    <w:rsid w:val="4970025C"/>
    <w:rsid w:val="497597C8"/>
    <w:rsid w:val="4976B5E3"/>
    <w:rsid w:val="497968FF"/>
    <w:rsid w:val="497AFA88"/>
    <w:rsid w:val="497E05A9"/>
    <w:rsid w:val="497E2F93"/>
    <w:rsid w:val="497F7149"/>
    <w:rsid w:val="4985FA47"/>
    <w:rsid w:val="49861FFF"/>
    <w:rsid w:val="49886279"/>
    <w:rsid w:val="498BF0D2"/>
    <w:rsid w:val="498D15B8"/>
    <w:rsid w:val="498E1A0F"/>
    <w:rsid w:val="498FC0E4"/>
    <w:rsid w:val="498FE9D0"/>
    <w:rsid w:val="49997AB1"/>
    <w:rsid w:val="499A89BB"/>
    <w:rsid w:val="499C873B"/>
    <w:rsid w:val="499DBBDD"/>
    <w:rsid w:val="499F853F"/>
    <w:rsid w:val="49A1187D"/>
    <w:rsid w:val="49A2902E"/>
    <w:rsid w:val="49A43558"/>
    <w:rsid w:val="49B1A6A7"/>
    <w:rsid w:val="49B1B183"/>
    <w:rsid w:val="49B45709"/>
    <w:rsid w:val="49B52078"/>
    <w:rsid w:val="49B6C40E"/>
    <w:rsid w:val="49B7979D"/>
    <w:rsid w:val="49B79DC4"/>
    <w:rsid w:val="49B8C8A3"/>
    <w:rsid w:val="49B9B6C1"/>
    <w:rsid w:val="49BC029F"/>
    <w:rsid w:val="49BD1EF3"/>
    <w:rsid w:val="49BF1D79"/>
    <w:rsid w:val="49BFA82B"/>
    <w:rsid w:val="49C09DEB"/>
    <w:rsid w:val="49C19AD6"/>
    <w:rsid w:val="49C696B1"/>
    <w:rsid w:val="49C80155"/>
    <w:rsid w:val="49C84E32"/>
    <w:rsid w:val="49C8F6AF"/>
    <w:rsid w:val="49D131F6"/>
    <w:rsid w:val="49D2C1D2"/>
    <w:rsid w:val="49D3B7DD"/>
    <w:rsid w:val="49D5077A"/>
    <w:rsid w:val="49D53E80"/>
    <w:rsid w:val="49D80957"/>
    <w:rsid w:val="49D8BA6E"/>
    <w:rsid w:val="49DC8E09"/>
    <w:rsid w:val="49DCCFD2"/>
    <w:rsid w:val="49DE072B"/>
    <w:rsid w:val="49E382AE"/>
    <w:rsid w:val="49E63C86"/>
    <w:rsid w:val="49EA41B1"/>
    <w:rsid w:val="49EC73B0"/>
    <w:rsid w:val="49EE6685"/>
    <w:rsid w:val="49F01AC9"/>
    <w:rsid w:val="49F09B82"/>
    <w:rsid w:val="49F0F401"/>
    <w:rsid w:val="49FA06FF"/>
    <w:rsid w:val="49FBD75A"/>
    <w:rsid w:val="4A06EEE2"/>
    <w:rsid w:val="4A0CA48D"/>
    <w:rsid w:val="4A10AA35"/>
    <w:rsid w:val="4A11D445"/>
    <w:rsid w:val="4A12D8E9"/>
    <w:rsid w:val="4A13906A"/>
    <w:rsid w:val="4A147363"/>
    <w:rsid w:val="4A14B5B3"/>
    <w:rsid w:val="4A19B232"/>
    <w:rsid w:val="4A1AFE78"/>
    <w:rsid w:val="4A1D19D4"/>
    <w:rsid w:val="4A212817"/>
    <w:rsid w:val="4A2177F5"/>
    <w:rsid w:val="4A272356"/>
    <w:rsid w:val="4A27596A"/>
    <w:rsid w:val="4A2C53A8"/>
    <w:rsid w:val="4A2CEDB0"/>
    <w:rsid w:val="4A2D1858"/>
    <w:rsid w:val="4A2F089F"/>
    <w:rsid w:val="4A3001B7"/>
    <w:rsid w:val="4A343749"/>
    <w:rsid w:val="4A372BBF"/>
    <w:rsid w:val="4A3A088E"/>
    <w:rsid w:val="4A3D02C6"/>
    <w:rsid w:val="4A3EF59B"/>
    <w:rsid w:val="4A3F61F9"/>
    <w:rsid w:val="4A3FA5F3"/>
    <w:rsid w:val="4A4AE46D"/>
    <w:rsid w:val="4A4B8770"/>
    <w:rsid w:val="4A4BA163"/>
    <w:rsid w:val="4A50FE93"/>
    <w:rsid w:val="4A52EF4C"/>
    <w:rsid w:val="4A531AA7"/>
    <w:rsid w:val="4A544370"/>
    <w:rsid w:val="4A586CBE"/>
    <w:rsid w:val="4A588163"/>
    <w:rsid w:val="4A5B7BED"/>
    <w:rsid w:val="4A5C6DC3"/>
    <w:rsid w:val="4A5D41F1"/>
    <w:rsid w:val="4A5E222F"/>
    <w:rsid w:val="4A5FC0CA"/>
    <w:rsid w:val="4A5FD7FD"/>
    <w:rsid w:val="4A608F6A"/>
    <w:rsid w:val="4A61D27B"/>
    <w:rsid w:val="4A649300"/>
    <w:rsid w:val="4A652401"/>
    <w:rsid w:val="4A65AC78"/>
    <w:rsid w:val="4A668B68"/>
    <w:rsid w:val="4A66BF02"/>
    <w:rsid w:val="4A689703"/>
    <w:rsid w:val="4A68E664"/>
    <w:rsid w:val="4A6CD362"/>
    <w:rsid w:val="4A6E56DC"/>
    <w:rsid w:val="4A7002B1"/>
    <w:rsid w:val="4A703B5B"/>
    <w:rsid w:val="4A722C56"/>
    <w:rsid w:val="4A73C58D"/>
    <w:rsid w:val="4A757E36"/>
    <w:rsid w:val="4A75F503"/>
    <w:rsid w:val="4A77E559"/>
    <w:rsid w:val="4A77E956"/>
    <w:rsid w:val="4A7FCBC8"/>
    <w:rsid w:val="4A86F3AF"/>
    <w:rsid w:val="4A886ADF"/>
    <w:rsid w:val="4A8B1210"/>
    <w:rsid w:val="4A8B5339"/>
    <w:rsid w:val="4A8CD0D7"/>
    <w:rsid w:val="4A8D128D"/>
    <w:rsid w:val="4A8FAE7D"/>
    <w:rsid w:val="4A920301"/>
    <w:rsid w:val="4A929E50"/>
    <w:rsid w:val="4A930C72"/>
    <w:rsid w:val="4A9B735F"/>
    <w:rsid w:val="4A9DBFA5"/>
    <w:rsid w:val="4A9FA5F6"/>
    <w:rsid w:val="4AA63F84"/>
    <w:rsid w:val="4AA96C5B"/>
    <w:rsid w:val="4AA9F511"/>
    <w:rsid w:val="4AAD72E4"/>
    <w:rsid w:val="4AADE0C3"/>
    <w:rsid w:val="4AB1DFB6"/>
    <w:rsid w:val="4AB3A07D"/>
    <w:rsid w:val="4AB7D137"/>
    <w:rsid w:val="4AB7E7F7"/>
    <w:rsid w:val="4AB9A80E"/>
    <w:rsid w:val="4ABCBE0C"/>
    <w:rsid w:val="4ABFD0B8"/>
    <w:rsid w:val="4AC007D6"/>
    <w:rsid w:val="4AC0D3BB"/>
    <w:rsid w:val="4AC23F9B"/>
    <w:rsid w:val="4AC4DD3D"/>
    <w:rsid w:val="4AC8D52D"/>
    <w:rsid w:val="4ACED7F3"/>
    <w:rsid w:val="4AD268F1"/>
    <w:rsid w:val="4AD78783"/>
    <w:rsid w:val="4AD8490F"/>
    <w:rsid w:val="4AD86C3E"/>
    <w:rsid w:val="4AD8C393"/>
    <w:rsid w:val="4AD9AE9F"/>
    <w:rsid w:val="4ADB6202"/>
    <w:rsid w:val="4ADB6AF2"/>
    <w:rsid w:val="4ADE1006"/>
    <w:rsid w:val="4AE51781"/>
    <w:rsid w:val="4AE84219"/>
    <w:rsid w:val="4AE97EEB"/>
    <w:rsid w:val="4AEA9EBB"/>
    <w:rsid w:val="4AEAEC41"/>
    <w:rsid w:val="4AEDD758"/>
    <w:rsid w:val="4AEF3966"/>
    <w:rsid w:val="4AF008E2"/>
    <w:rsid w:val="4AF184B2"/>
    <w:rsid w:val="4AF190BC"/>
    <w:rsid w:val="4AF1C32B"/>
    <w:rsid w:val="4AF3B9F3"/>
    <w:rsid w:val="4AF3FEC7"/>
    <w:rsid w:val="4AF48BB8"/>
    <w:rsid w:val="4AFC4D39"/>
    <w:rsid w:val="4AFF5D48"/>
    <w:rsid w:val="4B004C99"/>
    <w:rsid w:val="4B00BC31"/>
    <w:rsid w:val="4B03CDAA"/>
    <w:rsid w:val="4B0411B7"/>
    <w:rsid w:val="4B06848E"/>
    <w:rsid w:val="4B0895E9"/>
    <w:rsid w:val="4B0A79BF"/>
    <w:rsid w:val="4B0DB933"/>
    <w:rsid w:val="4B0E7299"/>
    <w:rsid w:val="4B101472"/>
    <w:rsid w:val="4B104CD6"/>
    <w:rsid w:val="4B13093C"/>
    <w:rsid w:val="4B13487D"/>
    <w:rsid w:val="4B142708"/>
    <w:rsid w:val="4B164493"/>
    <w:rsid w:val="4B188181"/>
    <w:rsid w:val="4B1AF3DE"/>
    <w:rsid w:val="4B1E8D25"/>
    <w:rsid w:val="4B1FE5FD"/>
    <w:rsid w:val="4B24776A"/>
    <w:rsid w:val="4B27F37B"/>
    <w:rsid w:val="4B28EBC3"/>
    <w:rsid w:val="4B2AC123"/>
    <w:rsid w:val="4B2C2B8B"/>
    <w:rsid w:val="4B306D17"/>
    <w:rsid w:val="4B30A5E4"/>
    <w:rsid w:val="4B313338"/>
    <w:rsid w:val="4B31CAA1"/>
    <w:rsid w:val="4B329909"/>
    <w:rsid w:val="4B3CC643"/>
    <w:rsid w:val="4B41851E"/>
    <w:rsid w:val="4B44B622"/>
    <w:rsid w:val="4B468852"/>
    <w:rsid w:val="4B482AC8"/>
    <w:rsid w:val="4B48568D"/>
    <w:rsid w:val="4B497332"/>
    <w:rsid w:val="4B4A2184"/>
    <w:rsid w:val="4B4BE952"/>
    <w:rsid w:val="4B4C340F"/>
    <w:rsid w:val="4B4F8773"/>
    <w:rsid w:val="4B500DE8"/>
    <w:rsid w:val="4B502B2D"/>
    <w:rsid w:val="4B515E87"/>
    <w:rsid w:val="4B55EB25"/>
    <w:rsid w:val="4B56B899"/>
    <w:rsid w:val="4B5A498F"/>
    <w:rsid w:val="4B5C3437"/>
    <w:rsid w:val="4B5D99B6"/>
    <w:rsid w:val="4B604F04"/>
    <w:rsid w:val="4B60C507"/>
    <w:rsid w:val="4B64ABCA"/>
    <w:rsid w:val="4B64CB51"/>
    <w:rsid w:val="4B672D08"/>
    <w:rsid w:val="4B693A39"/>
    <w:rsid w:val="4B6A23AD"/>
    <w:rsid w:val="4B6E488D"/>
    <w:rsid w:val="4B6FB260"/>
    <w:rsid w:val="4B761131"/>
    <w:rsid w:val="4B7892D3"/>
    <w:rsid w:val="4B79E2D7"/>
    <w:rsid w:val="4B7D1004"/>
    <w:rsid w:val="4B7EEB54"/>
    <w:rsid w:val="4B7FAC28"/>
    <w:rsid w:val="4B80B7AC"/>
    <w:rsid w:val="4B8120FB"/>
    <w:rsid w:val="4B824E9F"/>
    <w:rsid w:val="4B834295"/>
    <w:rsid w:val="4B841AA0"/>
    <w:rsid w:val="4B896E8A"/>
    <w:rsid w:val="4B8B2F2A"/>
    <w:rsid w:val="4B8CBF39"/>
    <w:rsid w:val="4B8ECAF7"/>
    <w:rsid w:val="4B8F3B3B"/>
    <w:rsid w:val="4B8F538D"/>
    <w:rsid w:val="4B91DEBB"/>
    <w:rsid w:val="4B92B9D4"/>
    <w:rsid w:val="4B9494EA"/>
    <w:rsid w:val="4B94E68A"/>
    <w:rsid w:val="4B96A7EF"/>
    <w:rsid w:val="4B988C52"/>
    <w:rsid w:val="4B9961E6"/>
    <w:rsid w:val="4B998C91"/>
    <w:rsid w:val="4B99D3E5"/>
    <w:rsid w:val="4B9A3C79"/>
    <w:rsid w:val="4B9B7B7E"/>
    <w:rsid w:val="4B9CD522"/>
    <w:rsid w:val="4B9D61AB"/>
    <w:rsid w:val="4B9E0A04"/>
    <w:rsid w:val="4B9F60B4"/>
    <w:rsid w:val="4BA31A8B"/>
    <w:rsid w:val="4BA5816E"/>
    <w:rsid w:val="4BA7B8A0"/>
    <w:rsid w:val="4BA8FB59"/>
    <w:rsid w:val="4BAA4BCA"/>
    <w:rsid w:val="4BACA253"/>
    <w:rsid w:val="4BB5B86F"/>
    <w:rsid w:val="4BB66292"/>
    <w:rsid w:val="4BB71548"/>
    <w:rsid w:val="4BB74CA9"/>
    <w:rsid w:val="4BB8AEC8"/>
    <w:rsid w:val="4BBCB79B"/>
    <w:rsid w:val="4BBF5217"/>
    <w:rsid w:val="4BC0BB66"/>
    <w:rsid w:val="4BC27B00"/>
    <w:rsid w:val="4BC8ADC2"/>
    <w:rsid w:val="4BCC8089"/>
    <w:rsid w:val="4BCD00B9"/>
    <w:rsid w:val="4BCDAB32"/>
    <w:rsid w:val="4BCF2CED"/>
    <w:rsid w:val="4BCF58C1"/>
    <w:rsid w:val="4BCF64B8"/>
    <w:rsid w:val="4BD05ED5"/>
    <w:rsid w:val="4BD2186D"/>
    <w:rsid w:val="4BD349A9"/>
    <w:rsid w:val="4BD608D9"/>
    <w:rsid w:val="4BDDF7EC"/>
    <w:rsid w:val="4BE009C5"/>
    <w:rsid w:val="4BE348F3"/>
    <w:rsid w:val="4BE426D8"/>
    <w:rsid w:val="4BE5F0FC"/>
    <w:rsid w:val="4BE67F9F"/>
    <w:rsid w:val="4BE6B87A"/>
    <w:rsid w:val="4BE8E642"/>
    <w:rsid w:val="4BE95044"/>
    <w:rsid w:val="4BEAAD73"/>
    <w:rsid w:val="4BEEEB08"/>
    <w:rsid w:val="4BF0C0D2"/>
    <w:rsid w:val="4BF2CA2B"/>
    <w:rsid w:val="4BF2CD6B"/>
    <w:rsid w:val="4BF4CC76"/>
    <w:rsid w:val="4BF57C03"/>
    <w:rsid w:val="4BF5E680"/>
    <w:rsid w:val="4BF6C1E2"/>
    <w:rsid w:val="4BF9390A"/>
    <w:rsid w:val="4BFA0B52"/>
    <w:rsid w:val="4BFB042B"/>
    <w:rsid w:val="4BFC1F1F"/>
    <w:rsid w:val="4BFD1125"/>
    <w:rsid w:val="4BFFEDB8"/>
    <w:rsid w:val="4C0549D7"/>
    <w:rsid w:val="4C059049"/>
    <w:rsid w:val="4C06C6ED"/>
    <w:rsid w:val="4C07B1FD"/>
    <w:rsid w:val="4C07DD83"/>
    <w:rsid w:val="4C0A2AFE"/>
    <w:rsid w:val="4C0B97D1"/>
    <w:rsid w:val="4C0DC5CD"/>
    <w:rsid w:val="4C100450"/>
    <w:rsid w:val="4C110006"/>
    <w:rsid w:val="4C13D765"/>
    <w:rsid w:val="4C17375F"/>
    <w:rsid w:val="4C18FBA9"/>
    <w:rsid w:val="4C1AD96A"/>
    <w:rsid w:val="4C2046FD"/>
    <w:rsid w:val="4C25ADC2"/>
    <w:rsid w:val="4C25CB8B"/>
    <w:rsid w:val="4C26577E"/>
    <w:rsid w:val="4C2A472E"/>
    <w:rsid w:val="4C2D7CE7"/>
    <w:rsid w:val="4C304672"/>
    <w:rsid w:val="4C34B6AB"/>
    <w:rsid w:val="4C35AA8A"/>
    <w:rsid w:val="4C364881"/>
    <w:rsid w:val="4C396570"/>
    <w:rsid w:val="4C3999FD"/>
    <w:rsid w:val="4C418189"/>
    <w:rsid w:val="4C41BF4E"/>
    <w:rsid w:val="4C45652E"/>
    <w:rsid w:val="4C45851A"/>
    <w:rsid w:val="4C4BC688"/>
    <w:rsid w:val="4C4C2D0A"/>
    <w:rsid w:val="4C4C4564"/>
    <w:rsid w:val="4C4DC154"/>
    <w:rsid w:val="4C4E4A12"/>
    <w:rsid w:val="4C4FD624"/>
    <w:rsid w:val="4C50EA70"/>
    <w:rsid w:val="4C525938"/>
    <w:rsid w:val="4C529898"/>
    <w:rsid w:val="4C52F9EB"/>
    <w:rsid w:val="4C53B858"/>
    <w:rsid w:val="4C55DCD3"/>
    <w:rsid w:val="4C560AD7"/>
    <w:rsid w:val="4C58E3E6"/>
    <w:rsid w:val="4C595230"/>
    <w:rsid w:val="4C5972BB"/>
    <w:rsid w:val="4C59A924"/>
    <w:rsid w:val="4C5E7E18"/>
    <w:rsid w:val="4C60DA5B"/>
    <w:rsid w:val="4C61870D"/>
    <w:rsid w:val="4C61994C"/>
    <w:rsid w:val="4C640E18"/>
    <w:rsid w:val="4C64F32F"/>
    <w:rsid w:val="4C69F8AA"/>
    <w:rsid w:val="4C6A436B"/>
    <w:rsid w:val="4C6B1333"/>
    <w:rsid w:val="4C6D49FC"/>
    <w:rsid w:val="4C6F34EB"/>
    <w:rsid w:val="4C6F407A"/>
    <w:rsid w:val="4C712B75"/>
    <w:rsid w:val="4C727A6D"/>
    <w:rsid w:val="4C74A348"/>
    <w:rsid w:val="4C74C52D"/>
    <w:rsid w:val="4C74FC83"/>
    <w:rsid w:val="4C7690AB"/>
    <w:rsid w:val="4C7D0506"/>
    <w:rsid w:val="4C828F2E"/>
    <w:rsid w:val="4C8413F6"/>
    <w:rsid w:val="4C857436"/>
    <w:rsid w:val="4C859E9B"/>
    <w:rsid w:val="4C85B3A5"/>
    <w:rsid w:val="4C8644D2"/>
    <w:rsid w:val="4C877009"/>
    <w:rsid w:val="4C87D2C2"/>
    <w:rsid w:val="4C8855A5"/>
    <w:rsid w:val="4C89A2DC"/>
    <w:rsid w:val="4C8F6D11"/>
    <w:rsid w:val="4C942B70"/>
    <w:rsid w:val="4C95F163"/>
    <w:rsid w:val="4C9A8920"/>
    <w:rsid w:val="4C9CA968"/>
    <w:rsid w:val="4C9CC965"/>
    <w:rsid w:val="4C9D857D"/>
    <w:rsid w:val="4CA233E2"/>
    <w:rsid w:val="4CA2D7E0"/>
    <w:rsid w:val="4CA8A076"/>
    <w:rsid w:val="4CAB52F4"/>
    <w:rsid w:val="4CAD6200"/>
    <w:rsid w:val="4CAE77AC"/>
    <w:rsid w:val="4CB9874C"/>
    <w:rsid w:val="4CBA5751"/>
    <w:rsid w:val="4CBF6E47"/>
    <w:rsid w:val="4CC51832"/>
    <w:rsid w:val="4CC70C9C"/>
    <w:rsid w:val="4CC78DEC"/>
    <w:rsid w:val="4CC93143"/>
    <w:rsid w:val="4CCC64B2"/>
    <w:rsid w:val="4CD07355"/>
    <w:rsid w:val="4CD31C74"/>
    <w:rsid w:val="4CD3BA7A"/>
    <w:rsid w:val="4CD7C78D"/>
    <w:rsid w:val="4CDCA5E1"/>
    <w:rsid w:val="4CDE2D7A"/>
    <w:rsid w:val="4CDE4129"/>
    <w:rsid w:val="4CDEA2D8"/>
    <w:rsid w:val="4CDEFFB5"/>
    <w:rsid w:val="4CE04008"/>
    <w:rsid w:val="4CE83079"/>
    <w:rsid w:val="4CE84839"/>
    <w:rsid w:val="4CE954B8"/>
    <w:rsid w:val="4CE986FC"/>
    <w:rsid w:val="4CEA8174"/>
    <w:rsid w:val="4CEB7CFC"/>
    <w:rsid w:val="4CECA0AF"/>
    <w:rsid w:val="4CED3E13"/>
    <w:rsid w:val="4CEDE040"/>
    <w:rsid w:val="4CEE64D0"/>
    <w:rsid w:val="4CF9048E"/>
    <w:rsid w:val="4CFC9037"/>
    <w:rsid w:val="4CFCAD3B"/>
    <w:rsid w:val="4CFCB614"/>
    <w:rsid w:val="4CFD6859"/>
    <w:rsid w:val="4CFE73B4"/>
    <w:rsid w:val="4D002D7B"/>
    <w:rsid w:val="4D00A411"/>
    <w:rsid w:val="4D0137FA"/>
    <w:rsid w:val="4D01DEC7"/>
    <w:rsid w:val="4D0269B8"/>
    <w:rsid w:val="4D070EF1"/>
    <w:rsid w:val="4D07FB42"/>
    <w:rsid w:val="4D092580"/>
    <w:rsid w:val="4D0A41B4"/>
    <w:rsid w:val="4D0D75D6"/>
    <w:rsid w:val="4D15556B"/>
    <w:rsid w:val="4D2EB632"/>
    <w:rsid w:val="4D31163F"/>
    <w:rsid w:val="4D322B86"/>
    <w:rsid w:val="4D356F2A"/>
    <w:rsid w:val="4D3AFABC"/>
    <w:rsid w:val="4D3C1CBB"/>
    <w:rsid w:val="4D3E24BF"/>
    <w:rsid w:val="4D3E8FA4"/>
    <w:rsid w:val="4D43016D"/>
    <w:rsid w:val="4D44E1F3"/>
    <w:rsid w:val="4D462DF6"/>
    <w:rsid w:val="4D493B62"/>
    <w:rsid w:val="4D494F58"/>
    <w:rsid w:val="4D49E569"/>
    <w:rsid w:val="4D4A6603"/>
    <w:rsid w:val="4D4BB576"/>
    <w:rsid w:val="4D4D5792"/>
    <w:rsid w:val="4D4DFB42"/>
    <w:rsid w:val="4D514870"/>
    <w:rsid w:val="4D51A3D1"/>
    <w:rsid w:val="4D5288B3"/>
    <w:rsid w:val="4D5532E3"/>
    <w:rsid w:val="4D568498"/>
    <w:rsid w:val="4D570F44"/>
    <w:rsid w:val="4D5A5388"/>
    <w:rsid w:val="4D60DAE1"/>
    <w:rsid w:val="4D63D747"/>
    <w:rsid w:val="4D682E14"/>
    <w:rsid w:val="4D683CB3"/>
    <w:rsid w:val="4D6A24EA"/>
    <w:rsid w:val="4D6C0395"/>
    <w:rsid w:val="4D6D0C5F"/>
    <w:rsid w:val="4D766875"/>
    <w:rsid w:val="4D7746B5"/>
    <w:rsid w:val="4D775EFD"/>
    <w:rsid w:val="4D796720"/>
    <w:rsid w:val="4D7D2ED8"/>
    <w:rsid w:val="4D7E393C"/>
    <w:rsid w:val="4D8074C8"/>
    <w:rsid w:val="4D82130E"/>
    <w:rsid w:val="4D883084"/>
    <w:rsid w:val="4D8B84C7"/>
    <w:rsid w:val="4D8BDE15"/>
    <w:rsid w:val="4D8F9ACB"/>
    <w:rsid w:val="4D8FB599"/>
    <w:rsid w:val="4D97A31F"/>
    <w:rsid w:val="4D985EF1"/>
    <w:rsid w:val="4D99AAA6"/>
    <w:rsid w:val="4D9BE421"/>
    <w:rsid w:val="4D9BE75C"/>
    <w:rsid w:val="4D9E2C2A"/>
    <w:rsid w:val="4D9F594D"/>
    <w:rsid w:val="4DA27C3D"/>
    <w:rsid w:val="4DA2974E"/>
    <w:rsid w:val="4DA68CF4"/>
    <w:rsid w:val="4DA96FBC"/>
    <w:rsid w:val="4DA9A0C6"/>
    <w:rsid w:val="4DAD274B"/>
    <w:rsid w:val="4DAF264E"/>
    <w:rsid w:val="4DB223EC"/>
    <w:rsid w:val="4DB2F60E"/>
    <w:rsid w:val="4DB4429F"/>
    <w:rsid w:val="4DB77C91"/>
    <w:rsid w:val="4DB83E44"/>
    <w:rsid w:val="4DB85D72"/>
    <w:rsid w:val="4DBBC9E7"/>
    <w:rsid w:val="4DBBF3DF"/>
    <w:rsid w:val="4DBCED17"/>
    <w:rsid w:val="4DBF4BBF"/>
    <w:rsid w:val="4DBF5E57"/>
    <w:rsid w:val="4DBF8337"/>
    <w:rsid w:val="4DC0A172"/>
    <w:rsid w:val="4DC5EBDB"/>
    <w:rsid w:val="4DC95951"/>
    <w:rsid w:val="4DD2F47E"/>
    <w:rsid w:val="4DD7DEA7"/>
    <w:rsid w:val="4DD95AF6"/>
    <w:rsid w:val="4DDBB48A"/>
    <w:rsid w:val="4DDCB13A"/>
    <w:rsid w:val="4DDD555C"/>
    <w:rsid w:val="4DDF4CA2"/>
    <w:rsid w:val="4DE165BF"/>
    <w:rsid w:val="4DE2D4C7"/>
    <w:rsid w:val="4DE557E6"/>
    <w:rsid w:val="4DE882A8"/>
    <w:rsid w:val="4DEBEEF3"/>
    <w:rsid w:val="4DEC0AB2"/>
    <w:rsid w:val="4DED4553"/>
    <w:rsid w:val="4DEF88B9"/>
    <w:rsid w:val="4DF0CC10"/>
    <w:rsid w:val="4DF1A18F"/>
    <w:rsid w:val="4DF1A666"/>
    <w:rsid w:val="4DF4A825"/>
    <w:rsid w:val="4DF5EDC3"/>
    <w:rsid w:val="4DF5FE70"/>
    <w:rsid w:val="4DF8026F"/>
    <w:rsid w:val="4DFB0F7F"/>
    <w:rsid w:val="4DFDAB8C"/>
    <w:rsid w:val="4E008CA2"/>
    <w:rsid w:val="4E00E66E"/>
    <w:rsid w:val="4E0204CF"/>
    <w:rsid w:val="4E027546"/>
    <w:rsid w:val="4E04FDBB"/>
    <w:rsid w:val="4E070A38"/>
    <w:rsid w:val="4E079756"/>
    <w:rsid w:val="4E08790D"/>
    <w:rsid w:val="4E0959A1"/>
    <w:rsid w:val="4E0B766C"/>
    <w:rsid w:val="4E0C4CC3"/>
    <w:rsid w:val="4E0E1CFC"/>
    <w:rsid w:val="4E17C161"/>
    <w:rsid w:val="4E19B354"/>
    <w:rsid w:val="4E1A511A"/>
    <w:rsid w:val="4E1AA405"/>
    <w:rsid w:val="4E1D0EF7"/>
    <w:rsid w:val="4E1E664C"/>
    <w:rsid w:val="4E1EFDA7"/>
    <w:rsid w:val="4E22A696"/>
    <w:rsid w:val="4E27914A"/>
    <w:rsid w:val="4E297AFD"/>
    <w:rsid w:val="4E29F79F"/>
    <w:rsid w:val="4E2B26C4"/>
    <w:rsid w:val="4E2B41E4"/>
    <w:rsid w:val="4E2FFBD1"/>
    <w:rsid w:val="4E369512"/>
    <w:rsid w:val="4E397CD5"/>
    <w:rsid w:val="4E3EAB95"/>
    <w:rsid w:val="4E3EE5D7"/>
    <w:rsid w:val="4E400938"/>
    <w:rsid w:val="4E4559F5"/>
    <w:rsid w:val="4E4A716A"/>
    <w:rsid w:val="4E4B86B2"/>
    <w:rsid w:val="4E4BA4E2"/>
    <w:rsid w:val="4E4E9758"/>
    <w:rsid w:val="4E50183E"/>
    <w:rsid w:val="4E5029D3"/>
    <w:rsid w:val="4E508905"/>
    <w:rsid w:val="4E50916E"/>
    <w:rsid w:val="4E559FAB"/>
    <w:rsid w:val="4E592357"/>
    <w:rsid w:val="4E5B3EA8"/>
    <w:rsid w:val="4E60AB2D"/>
    <w:rsid w:val="4E62A4D3"/>
    <w:rsid w:val="4E66F728"/>
    <w:rsid w:val="4E680B08"/>
    <w:rsid w:val="4E687CA7"/>
    <w:rsid w:val="4E6B973A"/>
    <w:rsid w:val="4E6E2500"/>
    <w:rsid w:val="4E6F9D9C"/>
    <w:rsid w:val="4E71E958"/>
    <w:rsid w:val="4E77940C"/>
    <w:rsid w:val="4E7B65AA"/>
    <w:rsid w:val="4E7C3FE4"/>
    <w:rsid w:val="4E80776A"/>
    <w:rsid w:val="4E834B53"/>
    <w:rsid w:val="4E83E8C6"/>
    <w:rsid w:val="4E841AB5"/>
    <w:rsid w:val="4E8437D6"/>
    <w:rsid w:val="4E8517CA"/>
    <w:rsid w:val="4E863867"/>
    <w:rsid w:val="4E884FDE"/>
    <w:rsid w:val="4E896B60"/>
    <w:rsid w:val="4E8A1351"/>
    <w:rsid w:val="4E8BC5BA"/>
    <w:rsid w:val="4E8E8BA1"/>
    <w:rsid w:val="4E8FA210"/>
    <w:rsid w:val="4E91AB0F"/>
    <w:rsid w:val="4E93CA61"/>
    <w:rsid w:val="4E940F0E"/>
    <w:rsid w:val="4E946EA1"/>
    <w:rsid w:val="4E981975"/>
    <w:rsid w:val="4E9AA637"/>
    <w:rsid w:val="4E9D9419"/>
    <w:rsid w:val="4E9FE83B"/>
    <w:rsid w:val="4EA0C704"/>
    <w:rsid w:val="4EA180FE"/>
    <w:rsid w:val="4EA1C038"/>
    <w:rsid w:val="4EA4F5E1"/>
    <w:rsid w:val="4EA7D902"/>
    <w:rsid w:val="4EA7EDA3"/>
    <w:rsid w:val="4EA99449"/>
    <w:rsid w:val="4EAB1825"/>
    <w:rsid w:val="4EAC62E1"/>
    <w:rsid w:val="4EB0F78A"/>
    <w:rsid w:val="4EB34301"/>
    <w:rsid w:val="4EB598D3"/>
    <w:rsid w:val="4EB6097A"/>
    <w:rsid w:val="4EB82555"/>
    <w:rsid w:val="4EB93F1D"/>
    <w:rsid w:val="4EC24F61"/>
    <w:rsid w:val="4EC38D75"/>
    <w:rsid w:val="4EC83C24"/>
    <w:rsid w:val="4EC8D5FA"/>
    <w:rsid w:val="4ECA5A96"/>
    <w:rsid w:val="4ECF2324"/>
    <w:rsid w:val="4ECFAB3E"/>
    <w:rsid w:val="4ED35C6D"/>
    <w:rsid w:val="4ED42342"/>
    <w:rsid w:val="4ED5A14A"/>
    <w:rsid w:val="4ED7ED1C"/>
    <w:rsid w:val="4EDA34BE"/>
    <w:rsid w:val="4EDD2230"/>
    <w:rsid w:val="4EDD9819"/>
    <w:rsid w:val="4EDED8BA"/>
    <w:rsid w:val="4EDF8D02"/>
    <w:rsid w:val="4EDFC0F4"/>
    <w:rsid w:val="4EE251A8"/>
    <w:rsid w:val="4EE3EB8B"/>
    <w:rsid w:val="4EE45AD4"/>
    <w:rsid w:val="4EE6B6D5"/>
    <w:rsid w:val="4EE7CCAA"/>
    <w:rsid w:val="4EE9FD76"/>
    <w:rsid w:val="4EEB81E6"/>
    <w:rsid w:val="4EECB431"/>
    <w:rsid w:val="4EEDA037"/>
    <w:rsid w:val="4EEF31A4"/>
    <w:rsid w:val="4EF00608"/>
    <w:rsid w:val="4EF07670"/>
    <w:rsid w:val="4EF29802"/>
    <w:rsid w:val="4EFBE146"/>
    <w:rsid w:val="4EFDD96F"/>
    <w:rsid w:val="4F002FF5"/>
    <w:rsid w:val="4F00D513"/>
    <w:rsid w:val="4F07057A"/>
    <w:rsid w:val="4F0BA5A7"/>
    <w:rsid w:val="4F0C27AE"/>
    <w:rsid w:val="4F0CECDF"/>
    <w:rsid w:val="4F0D9370"/>
    <w:rsid w:val="4F135493"/>
    <w:rsid w:val="4F158866"/>
    <w:rsid w:val="4F171742"/>
    <w:rsid w:val="4F188364"/>
    <w:rsid w:val="4F18A219"/>
    <w:rsid w:val="4F1AD51D"/>
    <w:rsid w:val="4F1D074B"/>
    <w:rsid w:val="4F1DE66D"/>
    <w:rsid w:val="4F1F3F61"/>
    <w:rsid w:val="4F234C56"/>
    <w:rsid w:val="4F257C25"/>
    <w:rsid w:val="4F258DC5"/>
    <w:rsid w:val="4F299695"/>
    <w:rsid w:val="4F2A6AED"/>
    <w:rsid w:val="4F2AC741"/>
    <w:rsid w:val="4F2C9C7A"/>
    <w:rsid w:val="4F2CC8D0"/>
    <w:rsid w:val="4F2F4F88"/>
    <w:rsid w:val="4F2FF243"/>
    <w:rsid w:val="4F309750"/>
    <w:rsid w:val="4F320656"/>
    <w:rsid w:val="4F3333A3"/>
    <w:rsid w:val="4F38A21B"/>
    <w:rsid w:val="4F39C3D5"/>
    <w:rsid w:val="4F3C0DCB"/>
    <w:rsid w:val="4F3E7E07"/>
    <w:rsid w:val="4F4124DD"/>
    <w:rsid w:val="4F42EB32"/>
    <w:rsid w:val="4F47A512"/>
    <w:rsid w:val="4F486ED9"/>
    <w:rsid w:val="4F51FF73"/>
    <w:rsid w:val="4F53F264"/>
    <w:rsid w:val="4F55A064"/>
    <w:rsid w:val="4F5C525E"/>
    <w:rsid w:val="4F5DBBF7"/>
    <w:rsid w:val="4F5F692F"/>
    <w:rsid w:val="4F613704"/>
    <w:rsid w:val="4F618D5E"/>
    <w:rsid w:val="4F67CAF2"/>
    <w:rsid w:val="4F688D10"/>
    <w:rsid w:val="4F6AD311"/>
    <w:rsid w:val="4F6AD810"/>
    <w:rsid w:val="4F6F18AE"/>
    <w:rsid w:val="4F710632"/>
    <w:rsid w:val="4F7184B0"/>
    <w:rsid w:val="4F7230BD"/>
    <w:rsid w:val="4F728F37"/>
    <w:rsid w:val="4F752B57"/>
    <w:rsid w:val="4F7636B1"/>
    <w:rsid w:val="4F796DDE"/>
    <w:rsid w:val="4F7A41AF"/>
    <w:rsid w:val="4F7CB2D6"/>
    <w:rsid w:val="4F7EA528"/>
    <w:rsid w:val="4F80E166"/>
    <w:rsid w:val="4F832F26"/>
    <w:rsid w:val="4F87CE7B"/>
    <w:rsid w:val="4F8DAE00"/>
    <w:rsid w:val="4F90C4FA"/>
    <w:rsid w:val="4F911B78"/>
    <w:rsid w:val="4F918E67"/>
    <w:rsid w:val="4F91E780"/>
    <w:rsid w:val="4F970210"/>
    <w:rsid w:val="4F9B7047"/>
    <w:rsid w:val="4F9C6E02"/>
    <w:rsid w:val="4F9F8B32"/>
    <w:rsid w:val="4F9FFFC2"/>
    <w:rsid w:val="4FA2536B"/>
    <w:rsid w:val="4FA28ADF"/>
    <w:rsid w:val="4FA37080"/>
    <w:rsid w:val="4FA60EE0"/>
    <w:rsid w:val="4FA7E46C"/>
    <w:rsid w:val="4FAA1B2F"/>
    <w:rsid w:val="4FAA7B17"/>
    <w:rsid w:val="4FACC249"/>
    <w:rsid w:val="4FAE60A2"/>
    <w:rsid w:val="4FB1DDDF"/>
    <w:rsid w:val="4FB4D216"/>
    <w:rsid w:val="4FB5871F"/>
    <w:rsid w:val="4FBBA597"/>
    <w:rsid w:val="4FBC9365"/>
    <w:rsid w:val="4FBDFDCF"/>
    <w:rsid w:val="4FC3DEAC"/>
    <w:rsid w:val="4FC418C7"/>
    <w:rsid w:val="4FC65231"/>
    <w:rsid w:val="4FC679DC"/>
    <w:rsid w:val="4FC72062"/>
    <w:rsid w:val="4FC8F79D"/>
    <w:rsid w:val="4FCB4DDD"/>
    <w:rsid w:val="4FCDDA6D"/>
    <w:rsid w:val="4FCECD42"/>
    <w:rsid w:val="4FD07000"/>
    <w:rsid w:val="4FD5461C"/>
    <w:rsid w:val="4FDDDD66"/>
    <w:rsid w:val="4FDEAF1E"/>
    <w:rsid w:val="4FE3A9EC"/>
    <w:rsid w:val="4FE49C0D"/>
    <w:rsid w:val="4FE5471E"/>
    <w:rsid w:val="4FE6D078"/>
    <w:rsid w:val="4FE7EDB4"/>
    <w:rsid w:val="4FE9D3D8"/>
    <w:rsid w:val="4FEA8FF4"/>
    <w:rsid w:val="4FEC2758"/>
    <w:rsid w:val="4FEC5966"/>
    <w:rsid w:val="4FEC9E43"/>
    <w:rsid w:val="4FEE5F2D"/>
    <w:rsid w:val="4FEF06E0"/>
    <w:rsid w:val="4FEF8354"/>
    <w:rsid w:val="4FF01654"/>
    <w:rsid w:val="4FF48B67"/>
    <w:rsid w:val="4FF611EB"/>
    <w:rsid w:val="4FF731A4"/>
    <w:rsid w:val="4FFC5387"/>
    <w:rsid w:val="4FFC8793"/>
    <w:rsid w:val="4FFD299E"/>
    <w:rsid w:val="4FFD9904"/>
    <w:rsid w:val="4FFE57C5"/>
    <w:rsid w:val="4FFE7534"/>
    <w:rsid w:val="50003EAD"/>
    <w:rsid w:val="5006BF95"/>
    <w:rsid w:val="50086C7B"/>
    <w:rsid w:val="50099969"/>
    <w:rsid w:val="500A9E7D"/>
    <w:rsid w:val="500D70EC"/>
    <w:rsid w:val="500DCACE"/>
    <w:rsid w:val="500F75BF"/>
    <w:rsid w:val="50102D76"/>
    <w:rsid w:val="5015E1EB"/>
    <w:rsid w:val="5015F9C4"/>
    <w:rsid w:val="501D90C0"/>
    <w:rsid w:val="5020508A"/>
    <w:rsid w:val="50205385"/>
    <w:rsid w:val="5021ED44"/>
    <w:rsid w:val="502316A4"/>
    <w:rsid w:val="5024A3BD"/>
    <w:rsid w:val="5024F255"/>
    <w:rsid w:val="50290691"/>
    <w:rsid w:val="502A5A1E"/>
    <w:rsid w:val="503138F1"/>
    <w:rsid w:val="503157AF"/>
    <w:rsid w:val="5033BA1C"/>
    <w:rsid w:val="50345FDE"/>
    <w:rsid w:val="5037D205"/>
    <w:rsid w:val="503E1ADC"/>
    <w:rsid w:val="503FC5CC"/>
    <w:rsid w:val="5046AFEE"/>
    <w:rsid w:val="50498401"/>
    <w:rsid w:val="504B0B55"/>
    <w:rsid w:val="504BF2AE"/>
    <w:rsid w:val="504BFAFF"/>
    <w:rsid w:val="504DBBFC"/>
    <w:rsid w:val="504E1C87"/>
    <w:rsid w:val="504FAC1C"/>
    <w:rsid w:val="504FD212"/>
    <w:rsid w:val="5053A0C7"/>
    <w:rsid w:val="5057129C"/>
    <w:rsid w:val="50572EA0"/>
    <w:rsid w:val="505A17DF"/>
    <w:rsid w:val="505CD835"/>
    <w:rsid w:val="505DD252"/>
    <w:rsid w:val="5062EBF6"/>
    <w:rsid w:val="50640C85"/>
    <w:rsid w:val="5067248A"/>
    <w:rsid w:val="50677AE2"/>
    <w:rsid w:val="506FF3A3"/>
    <w:rsid w:val="5070E0EB"/>
    <w:rsid w:val="5070FC46"/>
    <w:rsid w:val="50721B61"/>
    <w:rsid w:val="5073D901"/>
    <w:rsid w:val="507500F0"/>
    <w:rsid w:val="50784034"/>
    <w:rsid w:val="5079A315"/>
    <w:rsid w:val="508398E3"/>
    <w:rsid w:val="50849ADB"/>
    <w:rsid w:val="508637D4"/>
    <w:rsid w:val="5087F644"/>
    <w:rsid w:val="5089D3F8"/>
    <w:rsid w:val="508AA351"/>
    <w:rsid w:val="508AEC89"/>
    <w:rsid w:val="508E04E1"/>
    <w:rsid w:val="508E255A"/>
    <w:rsid w:val="508E8300"/>
    <w:rsid w:val="508ED75A"/>
    <w:rsid w:val="5095EC23"/>
    <w:rsid w:val="509AA0C2"/>
    <w:rsid w:val="509D09B3"/>
    <w:rsid w:val="509E3CD4"/>
    <w:rsid w:val="50A2DFE7"/>
    <w:rsid w:val="50A3D378"/>
    <w:rsid w:val="50A41EE2"/>
    <w:rsid w:val="50A42E53"/>
    <w:rsid w:val="50A50654"/>
    <w:rsid w:val="50A8D818"/>
    <w:rsid w:val="50AB892F"/>
    <w:rsid w:val="50ADC22C"/>
    <w:rsid w:val="50B41424"/>
    <w:rsid w:val="50BB38EE"/>
    <w:rsid w:val="50BB90E2"/>
    <w:rsid w:val="50BF1CB7"/>
    <w:rsid w:val="50C0A180"/>
    <w:rsid w:val="50C49FE8"/>
    <w:rsid w:val="50C5A8AC"/>
    <w:rsid w:val="50CA5E5B"/>
    <w:rsid w:val="50CC1E2C"/>
    <w:rsid w:val="50CF3DDC"/>
    <w:rsid w:val="50CFFFB3"/>
    <w:rsid w:val="50D03679"/>
    <w:rsid w:val="50D7DACF"/>
    <w:rsid w:val="50D8EDBC"/>
    <w:rsid w:val="50DB8591"/>
    <w:rsid w:val="50DDBA72"/>
    <w:rsid w:val="50DDD8FE"/>
    <w:rsid w:val="50DF2790"/>
    <w:rsid w:val="50DF6CB6"/>
    <w:rsid w:val="50E08D14"/>
    <w:rsid w:val="50E386B8"/>
    <w:rsid w:val="50E945EC"/>
    <w:rsid w:val="50EA497F"/>
    <w:rsid w:val="50EAF195"/>
    <w:rsid w:val="50ED098E"/>
    <w:rsid w:val="50F0157F"/>
    <w:rsid w:val="50F1386F"/>
    <w:rsid w:val="50F2D806"/>
    <w:rsid w:val="50F3234D"/>
    <w:rsid w:val="50F69CBA"/>
    <w:rsid w:val="50F84EF6"/>
    <w:rsid w:val="50F86EF0"/>
    <w:rsid w:val="50FBD5BB"/>
    <w:rsid w:val="5100748D"/>
    <w:rsid w:val="5104EAED"/>
    <w:rsid w:val="5107C90E"/>
    <w:rsid w:val="510E1BEC"/>
    <w:rsid w:val="51102264"/>
    <w:rsid w:val="5112D70A"/>
    <w:rsid w:val="5112DA37"/>
    <w:rsid w:val="51162731"/>
    <w:rsid w:val="511940B6"/>
    <w:rsid w:val="512AB2DA"/>
    <w:rsid w:val="512B772E"/>
    <w:rsid w:val="512BA5BF"/>
    <w:rsid w:val="512D8E85"/>
    <w:rsid w:val="512FD2FA"/>
    <w:rsid w:val="512FE0FF"/>
    <w:rsid w:val="51350F6B"/>
    <w:rsid w:val="51359B93"/>
    <w:rsid w:val="513C6015"/>
    <w:rsid w:val="513D7FFA"/>
    <w:rsid w:val="514160DF"/>
    <w:rsid w:val="5142DAE1"/>
    <w:rsid w:val="51447309"/>
    <w:rsid w:val="514662A1"/>
    <w:rsid w:val="5147C1CF"/>
    <w:rsid w:val="514A1265"/>
    <w:rsid w:val="514BE4F1"/>
    <w:rsid w:val="514BFF60"/>
    <w:rsid w:val="514F3FB5"/>
    <w:rsid w:val="5150479C"/>
    <w:rsid w:val="51515780"/>
    <w:rsid w:val="5152D0CF"/>
    <w:rsid w:val="5153F408"/>
    <w:rsid w:val="5155C6DA"/>
    <w:rsid w:val="5157D2E2"/>
    <w:rsid w:val="5158CB87"/>
    <w:rsid w:val="5159105D"/>
    <w:rsid w:val="515B3A8A"/>
    <w:rsid w:val="515F8749"/>
    <w:rsid w:val="515FAF0D"/>
    <w:rsid w:val="516097B9"/>
    <w:rsid w:val="5163B286"/>
    <w:rsid w:val="51654800"/>
    <w:rsid w:val="516571E7"/>
    <w:rsid w:val="51679C93"/>
    <w:rsid w:val="51686812"/>
    <w:rsid w:val="5168F016"/>
    <w:rsid w:val="516F4C54"/>
    <w:rsid w:val="51773A76"/>
    <w:rsid w:val="51786EFD"/>
    <w:rsid w:val="517A1350"/>
    <w:rsid w:val="517B9AE7"/>
    <w:rsid w:val="517D5FFD"/>
    <w:rsid w:val="5181C719"/>
    <w:rsid w:val="5184D4D3"/>
    <w:rsid w:val="5188F6E2"/>
    <w:rsid w:val="518DFC47"/>
    <w:rsid w:val="5191650E"/>
    <w:rsid w:val="51921E20"/>
    <w:rsid w:val="5192DF6A"/>
    <w:rsid w:val="51961364"/>
    <w:rsid w:val="519AB118"/>
    <w:rsid w:val="519D5413"/>
    <w:rsid w:val="519D9E16"/>
    <w:rsid w:val="519DF00E"/>
    <w:rsid w:val="519E97EA"/>
    <w:rsid w:val="519F98E3"/>
    <w:rsid w:val="51A0C4D4"/>
    <w:rsid w:val="51A49ACD"/>
    <w:rsid w:val="51A7D088"/>
    <w:rsid w:val="51AB1CF6"/>
    <w:rsid w:val="51AC19E3"/>
    <w:rsid w:val="51AD8342"/>
    <w:rsid w:val="51AE9C0A"/>
    <w:rsid w:val="51B2FC74"/>
    <w:rsid w:val="51B3C08B"/>
    <w:rsid w:val="51C3E29D"/>
    <w:rsid w:val="51C53E08"/>
    <w:rsid w:val="51C6816A"/>
    <w:rsid w:val="51C8D344"/>
    <w:rsid w:val="51C9BB10"/>
    <w:rsid w:val="51CBFA74"/>
    <w:rsid w:val="51CE0561"/>
    <w:rsid w:val="51D246F9"/>
    <w:rsid w:val="51D35569"/>
    <w:rsid w:val="51D4A053"/>
    <w:rsid w:val="51D63F0B"/>
    <w:rsid w:val="51D66580"/>
    <w:rsid w:val="51D9962E"/>
    <w:rsid w:val="51D9D747"/>
    <w:rsid w:val="51DA6127"/>
    <w:rsid w:val="51DAC832"/>
    <w:rsid w:val="51DBEA5A"/>
    <w:rsid w:val="51DCA45E"/>
    <w:rsid w:val="51DDA79E"/>
    <w:rsid w:val="51E17AE1"/>
    <w:rsid w:val="51E28627"/>
    <w:rsid w:val="51EA0A69"/>
    <w:rsid w:val="51EDD17A"/>
    <w:rsid w:val="51EEA579"/>
    <w:rsid w:val="51EF07B9"/>
    <w:rsid w:val="51F5185E"/>
    <w:rsid w:val="51F53F02"/>
    <w:rsid w:val="51F796EB"/>
    <w:rsid w:val="51F9425F"/>
    <w:rsid w:val="51FC53F5"/>
    <w:rsid w:val="5201B8D2"/>
    <w:rsid w:val="5201F96A"/>
    <w:rsid w:val="5202137F"/>
    <w:rsid w:val="52090B51"/>
    <w:rsid w:val="520AE1DC"/>
    <w:rsid w:val="520D3329"/>
    <w:rsid w:val="520E2A63"/>
    <w:rsid w:val="520F8DDE"/>
    <w:rsid w:val="5218A199"/>
    <w:rsid w:val="521BB642"/>
    <w:rsid w:val="521E3349"/>
    <w:rsid w:val="522007BD"/>
    <w:rsid w:val="522316E5"/>
    <w:rsid w:val="522469BC"/>
    <w:rsid w:val="5224A0B0"/>
    <w:rsid w:val="522BF216"/>
    <w:rsid w:val="522D94C7"/>
    <w:rsid w:val="522DC5F7"/>
    <w:rsid w:val="522E82AE"/>
    <w:rsid w:val="52339FF2"/>
    <w:rsid w:val="523510AD"/>
    <w:rsid w:val="52352B43"/>
    <w:rsid w:val="5237ED75"/>
    <w:rsid w:val="52380991"/>
    <w:rsid w:val="5238A1C6"/>
    <w:rsid w:val="523B64A5"/>
    <w:rsid w:val="523E13C3"/>
    <w:rsid w:val="523E2A4B"/>
    <w:rsid w:val="523F3F61"/>
    <w:rsid w:val="5240E38C"/>
    <w:rsid w:val="52415416"/>
    <w:rsid w:val="5245367A"/>
    <w:rsid w:val="5245C91D"/>
    <w:rsid w:val="52469D61"/>
    <w:rsid w:val="52497CA5"/>
    <w:rsid w:val="524A8D42"/>
    <w:rsid w:val="524B270C"/>
    <w:rsid w:val="524F0FB5"/>
    <w:rsid w:val="5251F2A6"/>
    <w:rsid w:val="52584A7B"/>
    <w:rsid w:val="52585EBC"/>
    <w:rsid w:val="525AC80E"/>
    <w:rsid w:val="525D3A64"/>
    <w:rsid w:val="525DECC5"/>
    <w:rsid w:val="5264535B"/>
    <w:rsid w:val="5266BA74"/>
    <w:rsid w:val="526DA90E"/>
    <w:rsid w:val="527124AF"/>
    <w:rsid w:val="52725534"/>
    <w:rsid w:val="5274098E"/>
    <w:rsid w:val="527B927E"/>
    <w:rsid w:val="527CF70C"/>
    <w:rsid w:val="527E3166"/>
    <w:rsid w:val="527F7363"/>
    <w:rsid w:val="527FF6CB"/>
    <w:rsid w:val="5281BCD6"/>
    <w:rsid w:val="5284F5FA"/>
    <w:rsid w:val="52890E10"/>
    <w:rsid w:val="528E6982"/>
    <w:rsid w:val="528E7803"/>
    <w:rsid w:val="528EE6DB"/>
    <w:rsid w:val="528F5DBE"/>
    <w:rsid w:val="52943F51"/>
    <w:rsid w:val="5298FAFB"/>
    <w:rsid w:val="529A7BB8"/>
    <w:rsid w:val="529B344F"/>
    <w:rsid w:val="529C44EE"/>
    <w:rsid w:val="529C64F9"/>
    <w:rsid w:val="529C6BFC"/>
    <w:rsid w:val="52A0C298"/>
    <w:rsid w:val="52A1D505"/>
    <w:rsid w:val="52A37E84"/>
    <w:rsid w:val="52A6429B"/>
    <w:rsid w:val="52AAA0FB"/>
    <w:rsid w:val="52ACB5AB"/>
    <w:rsid w:val="52AD55A0"/>
    <w:rsid w:val="52AFAAD8"/>
    <w:rsid w:val="52B2986B"/>
    <w:rsid w:val="52B59BF7"/>
    <w:rsid w:val="52BE2502"/>
    <w:rsid w:val="52BE4228"/>
    <w:rsid w:val="52BF6016"/>
    <w:rsid w:val="52C0CA18"/>
    <w:rsid w:val="52C1F6A0"/>
    <w:rsid w:val="52C42E3C"/>
    <w:rsid w:val="52C43A63"/>
    <w:rsid w:val="52C6EA44"/>
    <w:rsid w:val="52C94D7A"/>
    <w:rsid w:val="52C9E033"/>
    <w:rsid w:val="52CE8120"/>
    <w:rsid w:val="52CF7204"/>
    <w:rsid w:val="52D16BF4"/>
    <w:rsid w:val="52D30516"/>
    <w:rsid w:val="52D56775"/>
    <w:rsid w:val="52D70109"/>
    <w:rsid w:val="52D7ACCF"/>
    <w:rsid w:val="52D8CCF6"/>
    <w:rsid w:val="52E0CDFB"/>
    <w:rsid w:val="52E31A2C"/>
    <w:rsid w:val="52E456C5"/>
    <w:rsid w:val="52E6ACED"/>
    <w:rsid w:val="52E97418"/>
    <w:rsid w:val="52F68A49"/>
    <w:rsid w:val="52FD8A3D"/>
    <w:rsid w:val="5300464C"/>
    <w:rsid w:val="5300F7B9"/>
    <w:rsid w:val="53018D22"/>
    <w:rsid w:val="5303C537"/>
    <w:rsid w:val="5305B0C3"/>
    <w:rsid w:val="530D2B32"/>
    <w:rsid w:val="530F3161"/>
    <w:rsid w:val="5311C4DA"/>
    <w:rsid w:val="53127D15"/>
    <w:rsid w:val="5313BD65"/>
    <w:rsid w:val="5319D7DD"/>
    <w:rsid w:val="531A927C"/>
    <w:rsid w:val="531D1B2E"/>
    <w:rsid w:val="531E542A"/>
    <w:rsid w:val="53219253"/>
    <w:rsid w:val="5323B591"/>
    <w:rsid w:val="5323C414"/>
    <w:rsid w:val="5323CF13"/>
    <w:rsid w:val="5323E83C"/>
    <w:rsid w:val="5325E391"/>
    <w:rsid w:val="53280E6F"/>
    <w:rsid w:val="53297723"/>
    <w:rsid w:val="532B5995"/>
    <w:rsid w:val="533057B4"/>
    <w:rsid w:val="53324814"/>
    <w:rsid w:val="5332D318"/>
    <w:rsid w:val="53336174"/>
    <w:rsid w:val="533370C8"/>
    <w:rsid w:val="5333E52D"/>
    <w:rsid w:val="5333EFE5"/>
    <w:rsid w:val="5334F67F"/>
    <w:rsid w:val="53384727"/>
    <w:rsid w:val="5338CE85"/>
    <w:rsid w:val="533F25A3"/>
    <w:rsid w:val="533F540F"/>
    <w:rsid w:val="533FB4D9"/>
    <w:rsid w:val="53419BA3"/>
    <w:rsid w:val="53430EBF"/>
    <w:rsid w:val="5346F48D"/>
    <w:rsid w:val="534752CF"/>
    <w:rsid w:val="5347FAC3"/>
    <w:rsid w:val="534F6C63"/>
    <w:rsid w:val="5352466F"/>
    <w:rsid w:val="535435E8"/>
    <w:rsid w:val="5354FB83"/>
    <w:rsid w:val="53555160"/>
    <w:rsid w:val="5357839B"/>
    <w:rsid w:val="535D2590"/>
    <w:rsid w:val="535FADFF"/>
    <w:rsid w:val="535FEC9C"/>
    <w:rsid w:val="5361549E"/>
    <w:rsid w:val="536164D5"/>
    <w:rsid w:val="53699AF1"/>
    <w:rsid w:val="536A532C"/>
    <w:rsid w:val="536AD6F0"/>
    <w:rsid w:val="536AF92F"/>
    <w:rsid w:val="536B59C4"/>
    <w:rsid w:val="537101A5"/>
    <w:rsid w:val="53730CD8"/>
    <w:rsid w:val="5373347C"/>
    <w:rsid w:val="5377C5A7"/>
    <w:rsid w:val="5377FD4A"/>
    <w:rsid w:val="5378B72E"/>
    <w:rsid w:val="537A791A"/>
    <w:rsid w:val="537B5473"/>
    <w:rsid w:val="537EB209"/>
    <w:rsid w:val="537EE792"/>
    <w:rsid w:val="537F138E"/>
    <w:rsid w:val="53801C47"/>
    <w:rsid w:val="5381D427"/>
    <w:rsid w:val="53828243"/>
    <w:rsid w:val="5384309B"/>
    <w:rsid w:val="53878737"/>
    <w:rsid w:val="53881124"/>
    <w:rsid w:val="5389F823"/>
    <w:rsid w:val="538A75DA"/>
    <w:rsid w:val="538B80F6"/>
    <w:rsid w:val="538B916D"/>
    <w:rsid w:val="538F2C85"/>
    <w:rsid w:val="538FBBD4"/>
    <w:rsid w:val="5391B969"/>
    <w:rsid w:val="53965C48"/>
    <w:rsid w:val="53982456"/>
    <w:rsid w:val="539F0FF5"/>
    <w:rsid w:val="539F944E"/>
    <w:rsid w:val="53A1214B"/>
    <w:rsid w:val="53A1DBCE"/>
    <w:rsid w:val="53A21355"/>
    <w:rsid w:val="53A360F9"/>
    <w:rsid w:val="53A82CBD"/>
    <w:rsid w:val="53AADE04"/>
    <w:rsid w:val="53AEF984"/>
    <w:rsid w:val="53B20ADC"/>
    <w:rsid w:val="53B346C6"/>
    <w:rsid w:val="53B80555"/>
    <w:rsid w:val="53B8EEB4"/>
    <w:rsid w:val="53B9F108"/>
    <w:rsid w:val="53BD6E99"/>
    <w:rsid w:val="53BDD896"/>
    <w:rsid w:val="53C07111"/>
    <w:rsid w:val="53C5CDB9"/>
    <w:rsid w:val="53CA26D2"/>
    <w:rsid w:val="53CA530F"/>
    <w:rsid w:val="53CAE090"/>
    <w:rsid w:val="53D1AD1B"/>
    <w:rsid w:val="53D25737"/>
    <w:rsid w:val="53D2934B"/>
    <w:rsid w:val="53D436B5"/>
    <w:rsid w:val="53D546F1"/>
    <w:rsid w:val="53D75F2B"/>
    <w:rsid w:val="53D89C79"/>
    <w:rsid w:val="53DA40D4"/>
    <w:rsid w:val="53DB4F8A"/>
    <w:rsid w:val="53DB8748"/>
    <w:rsid w:val="53DC76E9"/>
    <w:rsid w:val="53DD64DB"/>
    <w:rsid w:val="53E0C16E"/>
    <w:rsid w:val="53E1AA10"/>
    <w:rsid w:val="53E1DB57"/>
    <w:rsid w:val="53E4185A"/>
    <w:rsid w:val="53E4889E"/>
    <w:rsid w:val="53EAE016"/>
    <w:rsid w:val="53EB5847"/>
    <w:rsid w:val="53ED0209"/>
    <w:rsid w:val="53EF1D05"/>
    <w:rsid w:val="53F28850"/>
    <w:rsid w:val="53F352CA"/>
    <w:rsid w:val="53F3EF85"/>
    <w:rsid w:val="53F9F9AB"/>
    <w:rsid w:val="53F9FBB3"/>
    <w:rsid w:val="54040873"/>
    <w:rsid w:val="5404929F"/>
    <w:rsid w:val="5406CD85"/>
    <w:rsid w:val="540B7546"/>
    <w:rsid w:val="540CE9FA"/>
    <w:rsid w:val="540FADF2"/>
    <w:rsid w:val="540FC559"/>
    <w:rsid w:val="5413AEB2"/>
    <w:rsid w:val="54147B18"/>
    <w:rsid w:val="5417771C"/>
    <w:rsid w:val="54181314"/>
    <w:rsid w:val="541A8538"/>
    <w:rsid w:val="541B023E"/>
    <w:rsid w:val="54209FCD"/>
    <w:rsid w:val="5422EC7B"/>
    <w:rsid w:val="542346AF"/>
    <w:rsid w:val="5427B641"/>
    <w:rsid w:val="5427E912"/>
    <w:rsid w:val="5428DE2D"/>
    <w:rsid w:val="542A71E0"/>
    <w:rsid w:val="542C6961"/>
    <w:rsid w:val="542F741D"/>
    <w:rsid w:val="542F9807"/>
    <w:rsid w:val="542FF6D0"/>
    <w:rsid w:val="54302F70"/>
    <w:rsid w:val="54307390"/>
    <w:rsid w:val="543108C0"/>
    <w:rsid w:val="54322A4B"/>
    <w:rsid w:val="5432D0DF"/>
    <w:rsid w:val="54336B43"/>
    <w:rsid w:val="543565C9"/>
    <w:rsid w:val="5435C970"/>
    <w:rsid w:val="543F3289"/>
    <w:rsid w:val="543FA33E"/>
    <w:rsid w:val="54403AF6"/>
    <w:rsid w:val="54429A44"/>
    <w:rsid w:val="5442D0AC"/>
    <w:rsid w:val="544317B2"/>
    <w:rsid w:val="5448860C"/>
    <w:rsid w:val="544947EC"/>
    <w:rsid w:val="54504B2A"/>
    <w:rsid w:val="5451CA26"/>
    <w:rsid w:val="54520647"/>
    <w:rsid w:val="5453C46D"/>
    <w:rsid w:val="54545289"/>
    <w:rsid w:val="5454BE8A"/>
    <w:rsid w:val="54576767"/>
    <w:rsid w:val="545A8DDE"/>
    <w:rsid w:val="54662627"/>
    <w:rsid w:val="546865C5"/>
    <w:rsid w:val="546BBD9A"/>
    <w:rsid w:val="546C8DDC"/>
    <w:rsid w:val="546CED10"/>
    <w:rsid w:val="546FF6F9"/>
    <w:rsid w:val="5470D797"/>
    <w:rsid w:val="547258B4"/>
    <w:rsid w:val="54737FD8"/>
    <w:rsid w:val="5474A3C2"/>
    <w:rsid w:val="54786A0D"/>
    <w:rsid w:val="547F6291"/>
    <w:rsid w:val="54814586"/>
    <w:rsid w:val="5482881B"/>
    <w:rsid w:val="548712F0"/>
    <w:rsid w:val="548DFF57"/>
    <w:rsid w:val="548F25DB"/>
    <w:rsid w:val="54911FC7"/>
    <w:rsid w:val="5492F0C7"/>
    <w:rsid w:val="549322A4"/>
    <w:rsid w:val="5493678A"/>
    <w:rsid w:val="5493F291"/>
    <w:rsid w:val="549D0363"/>
    <w:rsid w:val="549F15C8"/>
    <w:rsid w:val="54A008D4"/>
    <w:rsid w:val="54A8706B"/>
    <w:rsid w:val="54A899D0"/>
    <w:rsid w:val="54AAAD06"/>
    <w:rsid w:val="54AABBF2"/>
    <w:rsid w:val="54AB3E5F"/>
    <w:rsid w:val="54ADFC9A"/>
    <w:rsid w:val="54B05CF3"/>
    <w:rsid w:val="54B19B89"/>
    <w:rsid w:val="54B3313B"/>
    <w:rsid w:val="54B51942"/>
    <w:rsid w:val="54B5FC3F"/>
    <w:rsid w:val="54B696FE"/>
    <w:rsid w:val="54B6F308"/>
    <w:rsid w:val="54B79438"/>
    <w:rsid w:val="54BAD7B5"/>
    <w:rsid w:val="54BD44FB"/>
    <w:rsid w:val="54BDACDF"/>
    <w:rsid w:val="54C0D4B7"/>
    <w:rsid w:val="54C2AA03"/>
    <w:rsid w:val="54C40D76"/>
    <w:rsid w:val="54C5B6C3"/>
    <w:rsid w:val="54C89B1C"/>
    <w:rsid w:val="54CC6A81"/>
    <w:rsid w:val="54CEA379"/>
    <w:rsid w:val="54D06DB9"/>
    <w:rsid w:val="54D6DBEB"/>
    <w:rsid w:val="54DBC031"/>
    <w:rsid w:val="54DEDF20"/>
    <w:rsid w:val="54E49D51"/>
    <w:rsid w:val="54E64EE7"/>
    <w:rsid w:val="54E6F66D"/>
    <w:rsid w:val="54E7B64A"/>
    <w:rsid w:val="54E7C5DF"/>
    <w:rsid w:val="54EA2395"/>
    <w:rsid w:val="54EA86D1"/>
    <w:rsid w:val="54EA970D"/>
    <w:rsid w:val="54EEC1F4"/>
    <w:rsid w:val="54F11417"/>
    <w:rsid w:val="54FB330E"/>
    <w:rsid w:val="54FDAE2E"/>
    <w:rsid w:val="55076765"/>
    <w:rsid w:val="550B3A92"/>
    <w:rsid w:val="550B6F3E"/>
    <w:rsid w:val="550B8806"/>
    <w:rsid w:val="55120570"/>
    <w:rsid w:val="551265C6"/>
    <w:rsid w:val="55133102"/>
    <w:rsid w:val="5519AA65"/>
    <w:rsid w:val="551B483B"/>
    <w:rsid w:val="551F1295"/>
    <w:rsid w:val="552063FF"/>
    <w:rsid w:val="5520D48E"/>
    <w:rsid w:val="5522D600"/>
    <w:rsid w:val="552453C8"/>
    <w:rsid w:val="55254AFE"/>
    <w:rsid w:val="55273D74"/>
    <w:rsid w:val="55275157"/>
    <w:rsid w:val="55293E48"/>
    <w:rsid w:val="552B4E2E"/>
    <w:rsid w:val="552C3356"/>
    <w:rsid w:val="552DFD90"/>
    <w:rsid w:val="55304872"/>
    <w:rsid w:val="55307000"/>
    <w:rsid w:val="5530F77E"/>
    <w:rsid w:val="5538177E"/>
    <w:rsid w:val="553964D8"/>
    <w:rsid w:val="553A0B59"/>
    <w:rsid w:val="553EEF4D"/>
    <w:rsid w:val="553EF13B"/>
    <w:rsid w:val="5548F8CC"/>
    <w:rsid w:val="5549B06D"/>
    <w:rsid w:val="554A4A14"/>
    <w:rsid w:val="554AC9E5"/>
    <w:rsid w:val="554B2B08"/>
    <w:rsid w:val="554C63B4"/>
    <w:rsid w:val="554D1438"/>
    <w:rsid w:val="554D3753"/>
    <w:rsid w:val="554D3E5D"/>
    <w:rsid w:val="5550A6C4"/>
    <w:rsid w:val="5551DCA9"/>
    <w:rsid w:val="55578247"/>
    <w:rsid w:val="555AA731"/>
    <w:rsid w:val="555C0BD6"/>
    <w:rsid w:val="555C4964"/>
    <w:rsid w:val="555FD544"/>
    <w:rsid w:val="5565F733"/>
    <w:rsid w:val="556A0CCE"/>
    <w:rsid w:val="556AB926"/>
    <w:rsid w:val="556B4A42"/>
    <w:rsid w:val="556D4075"/>
    <w:rsid w:val="556D6EDC"/>
    <w:rsid w:val="556EECEC"/>
    <w:rsid w:val="5572E582"/>
    <w:rsid w:val="55735B22"/>
    <w:rsid w:val="557368CC"/>
    <w:rsid w:val="55737819"/>
    <w:rsid w:val="55739FFD"/>
    <w:rsid w:val="55745CC5"/>
    <w:rsid w:val="5575D505"/>
    <w:rsid w:val="55771FEB"/>
    <w:rsid w:val="5578675C"/>
    <w:rsid w:val="557B55B3"/>
    <w:rsid w:val="557D3A88"/>
    <w:rsid w:val="55808632"/>
    <w:rsid w:val="5587718B"/>
    <w:rsid w:val="558E93A3"/>
    <w:rsid w:val="558EF469"/>
    <w:rsid w:val="558FEA14"/>
    <w:rsid w:val="5591F0F6"/>
    <w:rsid w:val="55941071"/>
    <w:rsid w:val="5597E6C2"/>
    <w:rsid w:val="5598189A"/>
    <w:rsid w:val="55992E93"/>
    <w:rsid w:val="559FD5D4"/>
    <w:rsid w:val="55A10D1A"/>
    <w:rsid w:val="55A75AD7"/>
    <w:rsid w:val="55ABCA01"/>
    <w:rsid w:val="55AD8E21"/>
    <w:rsid w:val="55AEAB05"/>
    <w:rsid w:val="55AEBD23"/>
    <w:rsid w:val="55AF4ABB"/>
    <w:rsid w:val="55B3AF91"/>
    <w:rsid w:val="55B4B334"/>
    <w:rsid w:val="55B87D54"/>
    <w:rsid w:val="55B9F863"/>
    <w:rsid w:val="55BDD5AC"/>
    <w:rsid w:val="55BECC0C"/>
    <w:rsid w:val="55BF6DAC"/>
    <w:rsid w:val="55C1E2EE"/>
    <w:rsid w:val="55C7277C"/>
    <w:rsid w:val="55C7A615"/>
    <w:rsid w:val="55CAA205"/>
    <w:rsid w:val="55CC3176"/>
    <w:rsid w:val="55CD1965"/>
    <w:rsid w:val="55CF57AD"/>
    <w:rsid w:val="55CFBC5D"/>
    <w:rsid w:val="55D10F1C"/>
    <w:rsid w:val="55D1362A"/>
    <w:rsid w:val="55D3F480"/>
    <w:rsid w:val="55D72A76"/>
    <w:rsid w:val="55D9E32F"/>
    <w:rsid w:val="55DA6C30"/>
    <w:rsid w:val="55DCA41E"/>
    <w:rsid w:val="55DD710C"/>
    <w:rsid w:val="55DFDD64"/>
    <w:rsid w:val="55E1977D"/>
    <w:rsid w:val="55E7C625"/>
    <w:rsid w:val="55E8519A"/>
    <w:rsid w:val="55E95C4F"/>
    <w:rsid w:val="55EB83FF"/>
    <w:rsid w:val="55F179BD"/>
    <w:rsid w:val="55F3A3E5"/>
    <w:rsid w:val="55F86914"/>
    <w:rsid w:val="55FB60C1"/>
    <w:rsid w:val="55FF0186"/>
    <w:rsid w:val="55FFD753"/>
    <w:rsid w:val="5606F995"/>
    <w:rsid w:val="5609E0CE"/>
    <w:rsid w:val="560D6759"/>
    <w:rsid w:val="560E0F68"/>
    <w:rsid w:val="5610B259"/>
    <w:rsid w:val="5611BB0D"/>
    <w:rsid w:val="56120AC2"/>
    <w:rsid w:val="561A5A4B"/>
    <w:rsid w:val="561AC9E6"/>
    <w:rsid w:val="561C3A2F"/>
    <w:rsid w:val="5621DB8A"/>
    <w:rsid w:val="5621E559"/>
    <w:rsid w:val="56234D44"/>
    <w:rsid w:val="56236C24"/>
    <w:rsid w:val="56284309"/>
    <w:rsid w:val="562AF63C"/>
    <w:rsid w:val="562C015C"/>
    <w:rsid w:val="562C090B"/>
    <w:rsid w:val="562E7F2B"/>
    <w:rsid w:val="56303635"/>
    <w:rsid w:val="56336B1D"/>
    <w:rsid w:val="5633DE20"/>
    <w:rsid w:val="5634071F"/>
    <w:rsid w:val="56348CE2"/>
    <w:rsid w:val="5637B30E"/>
    <w:rsid w:val="56395A5E"/>
    <w:rsid w:val="5639BF95"/>
    <w:rsid w:val="563B9B25"/>
    <w:rsid w:val="563BB2EE"/>
    <w:rsid w:val="563BD935"/>
    <w:rsid w:val="563C5718"/>
    <w:rsid w:val="563E5A20"/>
    <w:rsid w:val="563FB184"/>
    <w:rsid w:val="56411248"/>
    <w:rsid w:val="56418AAD"/>
    <w:rsid w:val="56421279"/>
    <w:rsid w:val="5642BD77"/>
    <w:rsid w:val="5642C56E"/>
    <w:rsid w:val="5643BBE2"/>
    <w:rsid w:val="564405C1"/>
    <w:rsid w:val="56477603"/>
    <w:rsid w:val="564EB985"/>
    <w:rsid w:val="5650D2CD"/>
    <w:rsid w:val="5653C608"/>
    <w:rsid w:val="5654C76A"/>
    <w:rsid w:val="5655609B"/>
    <w:rsid w:val="565A0408"/>
    <w:rsid w:val="565AB64A"/>
    <w:rsid w:val="565EDFAF"/>
    <w:rsid w:val="5660D33F"/>
    <w:rsid w:val="566594BE"/>
    <w:rsid w:val="5668444E"/>
    <w:rsid w:val="5668E91E"/>
    <w:rsid w:val="566AE831"/>
    <w:rsid w:val="566D2345"/>
    <w:rsid w:val="5671F9C4"/>
    <w:rsid w:val="5672090D"/>
    <w:rsid w:val="5672896A"/>
    <w:rsid w:val="56751A10"/>
    <w:rsid w:val="567C3EE5"/>
    <w:rsid w:val="567DC3EE"/>
    <w:rsid w:val="567E800C"/>
    <w:rsid w:val="5683E363"/>
    <w:rsid w:val="568A2297"/>
    <w:rsid w:val="568C3821"/>
    <w:rsid w:val="568CE57A"/>
    <w:rsid w:val="568F98D7"/>
    <w:rsid w:val="5692B94E"/>
    <w:rsid w:val="56947106"/>
    <w:rsid w:val="5694A064"/>
    <w:rsid w:val="569819BD"/>
    <w:rsid w:val="569A7252"/>
    <w:rsid w:val="569A86F1"/>
    <w:rsid w:val="569B3236"/>
    <w:rsid w:val="569B80A9"/>
    <w:rsid w:val="569B9DCF"/>
    <w:rsid w:val="569D2C33"/>
    <w:rsid w:val="569F9072"/>
    <w:rsid w:val="56A344C6"/>
    <w:rsid w:val="56A4E7F5"/>
    <w:rsid w:val="56A56B2D"/>
    <w:rsid w:val="56A9AC2B"/>
    <w:rsid w:val="56AB5EF2"/>
    <w:rsid w:val="56AE34C8"/>
    <w:rsid w:val="56AE3627"/>
    <w:rsid w:val="56B13FB7"/>
    <w:rsid w:val="56B181C8"/>
    <w:rsid w:val="56B3E2E3"/>
    <w:rsid w:val="56B788EF"/>
    <w:rsid w:val="56B7D9D8"/>
    <w:rsid w:val="56B87F53"/>
    <w:rsid w:val="56BA8AE9"/>
    <w:rsid w:val="56BBC24E"/>
    <w:rsid w:val="56C08DFC"/>
    <w:rsid w:val="56C0F44E"/>
    <w:rsid w:val="56C13617"/>
    <w:rsid w:val="56C4930B"/>
    <w:rsid w:val="56C646F8"/>
    <w:rsid w:val="56CA974F"/>
    <w:rsid w:val="56CC19B9"/>
    <w:rsid w:val="56D1F961"/>
    <w:rsid w:val="56D4481C"/>
    <w:rsid w:val="56D8B65E"/>
    <w:rsid w:val="56DABFAE"/>
    <w:rsid w:val="56DCA52B"/>
    <w:rsid w:val="56DFA562"/>
    <w:rsid w:val="56E571EA"/>
    <w:rsid w:val="56E69A96"/>
    <w:rsid w:val="56E77FE1"/>
    <w:rsid w:val="56EA3AD2"/>
    <w:rsid w:val="56EAA25C"/>
    <w:rsid w:val="56EBB1E8"/>
    <w:rsid w:val="56EC29F4"/>
    <w:rsid w:val="56EDAD0A"/>
    <w:rsid w:val="56EE5E72"/>
    <w:rsid w:val="56EE85BC"/>
    <w:rsid w:val="56EFC2F7"/>
    <w:rsid w:val="56F1B09A"/>
    <w:rsid w:val="56F2C65F"/>
    <w:rsid w:val="56F455FB"/>
    <w:rsid w:val="56F50F5B"/>
    <w:rsid w:val="56F589A7"/>
    <w:rsid w:val="56F5F1D3"/>
    <w:rsid w:val="56F81AAC"/>
    <w:rsid w:val="56FA5D1F"/>
    <w:rsid w:val="56FB9980"/>
    <w:rsid w:val="56FD6E7B"/>
    <w:rsid w:val="56FE18DE"/>
    <w:rsid w:val="5700A25F"/>
    <w:rsid w:val="57016562"/>
    <w:rsid w:val="570232E4"/>
    <w:rsid w:val="5705B6D7"/>
    <w:rsid w:val="57065DB4"/>
    <w:rsid w:val="57084847"/>
    <w:rsid w:val="57085E74"/>
    <w:rsid w:val="57183C51"/>
    <w:rsid w:val="57183D33"/>
    <w:rsid w:val="571A04E5"/>
    <w:rsid w:val="571E0DE3"/>
    <w:rsid w:val="572280D8"/>
    <w:rsid w:val="57263E44"/>
    <w:rsid w:val="57299E23"/>
    <w:rsid w:val="572CDECD"/>
    <w:rsid w:val="57303DEB"/>
    <w:rsid w:val="573042F8"/>
    <w:rsid w:val="5732ED49"/>
    <w:rsid w:val="57359DFE"/>
    <w:rsid w:val="573977E9"/>
    <w:rsid w:val="573C7F0C"/>
    <w:rsid w:val="573E6E47"/>
    <w:rsid w:val="573F51D8"/>
    <w:rsid w:val="5741FC1D"/>
    <w:rsid w:val="57427DB8"/>
    <w:rsid w:val="57438B15"/>
    <w:rsid w:val="57461928"/>
    <w:rsid w:val="57480C8B"/>
    <w:rsid w:val="5749BE17"/>
    <w:rsid w:val="574A08B1"/>
    <w:rsid w:val="574A9E9D"/>
    <w:rsid w:val="574CD84F"/>
    <w:rsid w:val="574D1840"/>
    <w:rsid w:val="574DAF4B"/>
    <w:rsid w:val="574F5159"/>
    <w:rsid w:val="574FF35B"/>
    <w:rsid w:val="57569EC2"/>
    <w:rsid w:val="575812DF"/>
    <w:rsid w:val="57585F26"/>
    <w:rsid w:val="575B4E9A"/>
    <w:rsid w:val="575B57C5"/>
    <w:rsid w:val="575F04F0"/>
    <w:rsid w:val="5760E97A"/>
    <w:rsid w:val="57619046"/>
    <w:rsid w:val="5761DAA5"/>
    <w:rsid w:val="576263E9"/>
    <w:rsid w:val="576B70F2"/>
    <w:rsid w:val="576B757C"/>
    <w:rsid w:val="576BB5F6"/>
    <w:rsid w:val="5773DDD4"/>
    <w:rsid w:val="5778C7A4"/>
    <w:rsid w:val="577FEE74"/>
    <w:rsid w:val="578167E0"/>
    <w:rsid w:val="57817AE1"/>
    <w:rsid w:val="57818704"/>
    <w:rsid w:val="5785C707"/>
    <w:rsid w:val="57877F93"/>
    <w:rsid w:val="5789A709"/>
    <w:rsid w:val="578B2D91"/>
    <w:rsid w:val="5791350C"/>
    <w:rsid w:val="57923D29"/>
    <w:rsid w:val="5792A9D1"/>
    <w:rsid w:val="57935365"/>
    <w:rsid w:val="57947658"/>
    <w:rsid w:val="57966187"/>
    <w:rsid w:val="5797138A"/>
    <w:rsid w:val="57990DF2"/>
    <w:rsid w:val="57A1340C"/>
    <w:rsid w:val="57A49AF2"/>
    <w:rsid w:val="57A4ACBA"/>
    <w:rsid w:val="57A7C8B4"/>
    <w:rsid w:val="57A8131D"/>
    <w:rsid w:val="57AAD0F7"/>
    <w:rsid w:val="57ADA572"/>
    <w:rsid w:val="57B0557E"/>
    <w:rsid w:val="57B0EAAA"/>
    <w:rsid w:val="57B62AAC"/>
    <w:rsid w:val="57B6FDD1"/>
    <w:rsid w:val="57B7A15D"/>
    <w:rsid w:val="57BA4B86"/>
    <w:rsid w:val="57BA4FEA"/>
    <w:rsid w:val="57BAB350"/>
    <w:rsid w:val="57BBB89C"/>
    <w:rsid w:val="57BD17E5"/>
    <w:rsid w:val="57BDABEB"/>
    <w:rsid w:val="57C21ED2"/>
    <w:rsid w:val="57CC5739"/>
    <w:rsid w:val="57CF4B6A"/>
    <w:rsid w:val="57CF5E84"/>
    <w:rsid w:val="57CFA535"/>
    <w:rsid w:val="57D01463"/>
    <w:rsid w:val="57D41476"/>
    <w:rsid w:val="57D685BC"/>
    <w:rsid w:val="57D75615"/>
    <w:rsid w:val="57DA5EF8"/>
    <w:rsid w:val="57DC0B0F"/>
    <w:rsid w:val="57DDA6A6"/>
    <w:rsid w:val="57DEF2B8"/>
    <w:rsid w:val="57DF47D2"/>
    <w:rsid w:val="57DF514C"/>
    <w:rsid w:val="57E3AC7B"/>
    <w:rsid w:val="57E41C63"/>
    <w:rsid w:val="57E5B979"/>
    <w:rsid w:val="57E6C922"/>
    <w:rsid w:val="57E6F84C"/>
    <w:rsid w:val="57E8732E"/>
    <w:rsid w:val="57E8E3A3"/>
    <w:rsid w:val="57EAD1B0"/>
    <w:rsid w:val="57EC4E65"/>
    <w:rsid w:val="57EEAB15"/>
    <w:rsid w:val="57F11C7F"/>
    <w:rsid w:val="57F5B83A"/>
    <w:rsid w:val="57F5BF75"/>
    <w:rsid w:val="57F7254C"/>
    <w:rsid w:val="57F8ABAD"/>
    <w:rsid w:val="57FC3EEA"/>
    <w:rsid w:val="57FD6407"/>
    <w:rsid w:val="57FDB313"/>
    <w:rsid w:val="57FED515"/>
    <w:rsid w:val="58010C67"/>
    <w:rsid w:val="58033AD8"/>
    <w:rsid w:val="5805DF51"/>
    <w:rsid w:val="58060816"/>
    <w:rsid w:val="58065C3E"/>
    <w:rsid w:val="58090A26"/>
    <w:rsid w:val="580B6780"/>
    <w:rsid w:val="580CADD4"/>
    <w:rsid w:val="580D3BDA"/>
    <w:rsid w:val="580D7444"/>
    <w:rsid w:val="580DB55B"/>
    <w:rsid w:val="580E0FED"/>
    <w:rsid w:val="580E1AF4"/>
    <w:rsid w:val="580F7E52"/>
    <w:rsid w:val="58114E39"/>
    <w:rsid w:val="58139D43"/>
    <w:rsid w:val="5817B834"/>
    <w:rsid w:val="581AB063"/>
    <w:rsid w:val="581DE7CF"/>
    <w:rsid w:val="5826DB3F"/>
    <w:rsid w:val="582BBB70"/>
    <w:rsid w:val="582D62D2"/>
    <w:rsid w:val="582DFFCF"/>
    <w:rsid w:val="58302B10"/>
    <w:rsid w:val="5834748C"/>
    <w:rsid w:val="5834C997"/>
    <w:rsid w:val="58370297"/>
    <w:rsid w:val="583A3A5F"/>
    <w:rsid w:val="583AC8D8"/>
    <w:rsid w:val="583C05E3"/>
    <w:rsid w:val="583E7423"/>
    <w:rsid w:val="583E9017"/>
    <w:rsid w:val="583E9BB5"/>
    <w:rsid w:val="5840EA1A"/>
    <w:rsid w:val="5841E91A"/>
    <w:rsid w:val="58424E77"/>
    <w:rsid w:val="5843EAA1"/>
    <w:rsid w:val="584512BD"/>
    <w:rsid w:val="58477A5C"/>
    <w:rsid w:val="5847E6C9"/>
    <w:rsid w:val="58489185"/>
    <w:rsid w:val="5849F5EB"/>
    <w:rsid w:val="584BD827"/>
    <w:rsid w:val="584C2855"/>
    <w:rsid w:val="584D3014"/>
    <w:rsid w:val="5855113C"/>
    <w:rsid w:val="58558AD0"/>
    <w:rsid w:val="5855C3C7"/>
    <w:rsid w:val="5855EA26"/>
    <w:rsid w:val="58573966"/>
    <w:rsid w:val="58579193"/>
    <w:rsid w:val="5857A0CA"/>
    <w:rsid w:val="5858F2E5"/>
    <w:rsid w:val="585CEBC0"/>
    <w:rsid w:val="585EF219"/>
    <w:rsid w:val="585F9120"/>
    <w:rsid w:val="5860EE1B"/>
    <w:rsid w:val="58628C06"/>
    <w:rsid w:val="5863A2A5"/>
    <w:rsid w:val="58645043"/>
    <w:rsid w:val="58649427"/>
    <w:rsid w:val="58660BD0"/>
    <w:rsid w:val="5866A0B5"/>
    <w:rsid w:val="58689840"/>
    <w:rsid w:val="5869ADC8"/>
    <w:rsid w:val="586AC1FF"/>
    <w:rsid w:val="586B4355"/>
    <w:rsid w:val="586BBDD7"/>
    <w:rsid w:val="586DBE43"/>
    <w:rsid w:val="58726483"/>
    <w:rsid w:val="5873BC60"/>
    <w:rsid w:val="58780AFE"/>
    <w:rsid w:val="5879DA0A"/>
    <w:rsid w:val="5879FA85"/>
    <w:rsid w:val="587A63BB"/>
    <w:rsid w:val="587A97C6"/>
    <w:rsid w:val="587BBD3D"/>
    <w:rsid w:val="587CC6F1"/>
    <w:rsid w:val="58821F3F"/>
    <w:rsid w:val="588681AA"/>
    <w:rsid w:val="5886F9DC"/>
    <w:rsid w:val="5889D774"/>
    <w:rsid w:val="588A2708"/>
    <w:rsid w:val="588A59EC"/>
    <w:rsid w:val="588E6AE8"/>
    <w:rsid w:val="589092FC"/>
    <w:rsid w:val="5890E9C8"/>
    <w:rsid w:val="5894FCAD"/>
    <w:rsid w:val="58993EDC"/>
    <w:rsid w:val="589C20EB"/>
    <w:rsid w:val="58A44EDA"/>
    <w:rsid w:val="58A92F16"/>
    <w:rsid w:val="58AFE79C"/>
    <w:rsid w:val="58B0A954"/>
    <w:rsid w:val="58B475B6"/>
    <w:rsid w:val="58B7CFA3"/>
    <w:rsid w:val="58B7E138"/>
    <w:rsid w:val="58BAB0CE"/>
    <w:rsid w:val="58BC7D02"/>
    <w:rsid w:val="58BE0E4A"/>
    <w:rsid w:val="58BE4711"/>
    <w:rsid w:val="58BF07B5"/>
    <w:rsid w:val="58BF3247"/>
    <w:rsid w:val="58C0BBCC"/>
    <w:rsid w:val="58C7B4A3"/>
    <w:rsid w:val="58C9F972"/>
    <w:rsid w:val="58CA77C5"/>
    <w:rsid w:val="58CBAAD2"/>
    <w:rsid w:val="58CDEDB0"/>
    <w:rsid w:val="58D03C19"/>
    <w:rsid w:val="58D323E8"/>
    <w:rsid w:val="58D77696"/>
    <w:rsid w:val="58D9286E"/>
    <w:rsid w:val="58D93AB9"/>
    <w:rsid w:val="58DBA2F2"/>
    <w:rsid w:val="58DE96C8"/>
    <w:rsid w:val="58E0DED1"/>
    <w:rsid w:val="58E460CE"/>
    <w:rsid w:val="58E4D21B"/>
    <w:rsid w:val="58E620B1"/>
    <w:rsid w:val="58E7BB3F"/>
    <w:rsid w:val="58EB1E48"/>
    <w:rsid w:val="58EBB229"/>
    <w:rsid w:val="58EF61EB"/>
    <w:rsid w:val="58F6A6B4"/>
    <w:rsid w:val="58F84F94"/>
    <w:rsid w:val="58FAA280"/>
    <w:rsid w:val="5905206C"/>
    <w:rsid w:val="590BB8B3"/>
    <w:rsid w:val="590DED44"/>
    <w:rsid w:val="59108AE3"/>
    <w:rsid w:val="59167DC7"/>
    <w:rsid w:val="591768BF"/>
    <w:rsid w:val="5919C50D"/>
    <w:rsid w:val="591A7468"/>
    <w:rsid w:val="591DBD7E"/>
    <w:rsid w:val="591F093E"/>
    <w:rsid w:val="5922C537"/>
    <w:rsid w:val="5922DC6A"/>
    <w:rsid w:val="5927C3AC"/>
    <w:rsid w:val="592907B8"/>
    <w:rsid w:val="592A27EB"/>
    <w:rsid w:val="592BD170"/>
    <w:rsid w:val="592DFAFD"/>
    <w:rsid w:val="59333B70"/>
    <w:rsid w:val="59358787"/>
    <w:rsid w:val="5939216A"/>
    <w:rsid w:val="593A7610"/>
    <w:rsid w:val="593C6B64"/>
    <w:rsid w:val="593FBDB9"/>
    <w:rsid w:val="59402135"/>
    <w:rsid w:val="5940AA4E"/>
    <w:rsid w:val="5947B062"/>
    <w:rsid w:val="59496D25"/>
    <w:rsid w:val="5949AB84"/>
    <w:rsid w:val="594CBB0B"/>
    <w:rsid w:val="594D72FF"/>
    <w:rsid w:val="594E0CF1"/>
    <w:rsid w:val="5951A1C7"/>
    <w:rsid w:val="595316FC"/>
    <w:rsid w:val="595958A5"/>
    <w:rsid w:val="595E32AE"/>
    <w:rsid w:val="5966B1B5"/>
    <w:rsid w:val="596846D4"/>
    <w:rsid w:val="596A7A2C"/>
    <w:rsid w:val="596D51F7"/>
    <w:rsid w:val="596D8F06"/>
    <w:rsid w:val="5973D1D5"/>
    <w:rsid w:val="5977326E"/>
    <w:rsid w:val="597C0AF3"/>
    <w:rsid w:val="597D5508"/>
    <w:rsid w:val="597DACCF"/>
    <w:rsid w:val="598172BC"/>
    <w:rsid w:val="59829983"/>
    <w:rsid w:val="59846F9B"/>
    <w:rsid w:val="59854ED1"/>
    <w:rsid w:val="5987BAB3"/>
    <w:rsid w:val="598A2ED9"/>
    <w:rsid w:val="598A5677"/>
    <w:rsid w:val="598D019B"/>
    <w:rsid w:val="59911E02"/>
    <w:rsid w:val="59913526"/>
    <w:rsid w:val="59923FC0"/>
    <w:rsid w:val="5992A04C"/>
    <w:rsid w:val="5992BC05"/>
    <w:rsid w:val="5992F25B"/>
    <w:rsid w:val="5993F33D"/>
    <w:rsid w:val="59947F24"/>
    <w:rsid w:val="5994A14B"/>
    <w:rsid w:val="59966055"/>
    <w:rsid w:val="5996F0F0"/>
    <w:rsid w:val="5999DFB4"/>
    <w:rsid w:val="59A1A26B"/>
    <w:rsid w:val="59A27B5E"/>
    <w:rsid w:val="59A4AF87"/>
    <w:rsid w:val="59A72970"/>
    <w:rsid w:val="59AAA369"/>
    <w:rsid w:val="59AC73A3"/>
    <w:rsid w:val="59AF033D"/>
    <w:rsid w:val="59AF9FF9"/>
    <w:rsid w:val="59B1EB5C"/>
    <w:rsid w:val="59B23D21"/>
    <w:rsid w:val="59B2AEEE"/>
    <w:rsid w:val="59B714ED"/>
    <w:rsid w:val="59B73C31"/>
    <w:rsid w:val="59B8A365"/>
    <w:rsid w:val="59B8EC68"/>
    <w:rsid w:val="59BD30BB"/>
    <w:rsid w:val="59BED270"/>
    <w:rsid w:val="59BF44FE"/>
    <w:rsid w:val="59C62B33"/>
    <w:rsid w:val="59C6624E"/>
    <w:rsid w:val="59C69B6D"/>
    <w:rsid w:val="59C9B682"/>
    <w:rsid w:val="59CB1532"/>
    <w:rsid w:val="59CF84BC"/>
    <w:rsid w:val="59D09029"/>
    <w:rsid w:val="59D0EC80"/>
    <w:rsid w:val="59D18F4C"/>
    <w:rsid w:val="59D2F101"/>
    <w:rsid w:val="59D73084"/>
    <w:rsid w:val="59D8B2AC"/>
    <w:rsid w:val="59DBF114"/>
    <w:rsid w:val="59DD8FC5"/>
    <w:rsid w:val="59DFC5CC"/>
    <w:rsid w:val="59E33EF2"/>
    <w:rsid w:val="59E545AC"/>
    <w:rsid w:val="59E978F9"/>
    <w:rsid w:val="59E9FBC8"/>
    <w:rsid w:val="59F08A5E"/>
    <w:rsid w:val="59F2024A"/>
    <w:rsid w:val="59F3712B"/>
    <w:rsid w:val="59F5F80A"/>
    <w:rsid w:val="59F7E91B"/>
    <w:rsid w:val="59F98EB8"/>
    <w:rsid w:val="59FAC27A"/>
    <w:rsid w:val="59FC87D2"/>
    <w:rsid w:val="59FCBE7C"/>
    <w:rsid w:val="59FE289B"/>
    <w:rsid w:val="5A0020A4"/>
    <w:rsid w:val="5A035C4F"/>
    <w:rsid w:val="5A0930EE"/>
    <w:rsid w:val="5A09F537"/>
    <w:rsid w:val="5A0F0B2D"/>
    <w:rsid w:val="5A0F83C2"/>
    <w:rsid w:val="5A10E6AB"/>
    <w:rsid w:val="5A11EDD2"/>
    <w:rsid w:val="5A16BB9B"/>
    <w:rsid w:val="5A1944DC"/>
    <w:rsid w:val="5A1C9143"/>
    <w:rsid w:val="5A1D3A2D"/>
    <w:rsid w:val="5A1D669D"/>
    <w:rsid w:val="5A1F6B64"/>
    <w:rsid w:val="5A2409AC"/>
    <w:rsid w:val="5A25AA7C"/>
    <w:rsid w:val="5A265856"/>
    <w:rsid w:val="5A2A4048"/>
    <w:rsid w:val="5A2B467C"/>
    <w:rsid w:val="5A2EE0DE"/>
    <w:rsid w:val="5A2F75EE"/>
    <w:rsid w:val="5A3055F7"/>
    <w:rsid w:val="5A3DFC07"/>
    <w:rsid w:val="5A3E7DEA"/>
    <w:rsid w:val="5A411BAB"/>
    <w:rsid w:val="5A433B22"/>
    <w:rsid w:val="5A44E357"/>
    <w:rsid w:val="5A4502F7"/>
    <w:rsid w:val="5A4851A9"/>
    <w:rsid w:val="5A4AD63E"/>
    <w:rsid w:val="5A4BFD8D"/>
    <w:rsid w:val="5A4F4C40"/>
    <w:rsid w:val="5A53C570"/>
    <w:rsid w:val="5A55AEDF"/>
    <w:rsid w:val="5A592793"/>
    <w:rsid w:val="5A59DE3F"/>
    <w:rsid w:val="5A59E609"/>
    <w:rsid w:val="5A5A2871"/>
    <w:rsid w:val="5A5C3314"/>
    <w:rsid w:val="5A5D18DF"/>
    <w:rsid w:val="5A5D8AD7"/>
    <w:rsid w:val="5A60D29B"/>
    <w:rsid w:val="5A620F54"/>
    <w:rsid w:val="5A644E26"/>
    <w:rsid w:val="5A64B95A"/>
    <w:rsid w:val="5A68FA4A"/>
    <w:rsid w:val="5A69100F"/>
    <w:rsid w:val="5A6D46D4"/>
    <w:rsid w:val="5A6FE92C"/>
    <w:rsid w:val="5A74035A"/>
    <w:rsid w:val="5A760F09"/>
    <w:rsid w:val="5A762627"/>
    <w:rsid w:val="5A764E9E"/>
    <w:rsid w:val="5A799403"/>
    <w:rsid w:val="5A79C8AD"/>
    <w:rsid w:val="5A7A6729"/>
    <w:rsid w:val="5A7EA6CE"/>
    <w:rsid w:val="5A815ED9"/>
    <w:rsid w:val="5A827084"/>
    <w:rsid w:val="5A8328BF"/>
    <w:rsid w:val="5A8D1155"/>
    <w:rsid w:val="5A8E2C3B"/>
    <w:rsid w:val="5A9113D0"/>
    <w:rsid w:val="5A9141A6"/>
    <w:rsid w:val="5A9240EB"/>
    <w:rsid w:val="5A92453F"/>
    <w:rsid w:val="5A942BF5"/>
    <w:rsid w:val="5A94EB65"/>
    <w:rsid w:val="5A97CED7"/>
    <w:rsid w:val="5AA076F0"/>
    <w:rsid w:val="5AA0E373"/>
    <w:rsid w:val="5AA0E56B"/>
    <w:rsid w:val="5AA28B31"/>
    <w:rsid w:val="5AA2ACC7"/>
    <w:rsid w:val="5AA311B4"/>
    <w:rsid w:val="5AA59EFF"/>
    <w:rsid w:val="5AA61262"/>
    <w:rsid w:val="5AAB21AA"/>
    <w:rsid w:val="5AAD70E2"/>
    <w:rsid w:val="5AB300BB"/>
    <w:rsid w:val="5AB9B950"/>
    <w:rsid w:val="5ABD1E14"/>
    <w:rsid w:val="5ABDFD20"/>
    <w:rsid w:val="5AC0E6A0"/>
    <w:rsid w:val="5AC65C86"/>
    <w:rsid w:val="5AC93101"/>
    <w:rsid w:val="5ACA6B4D"/>
    <w:rsid w:val="5ACD6F8A"/>
    <w:rsid w:val="5AD0ED23"/>
    <w:rsid w:val="5AD1DC55"/>
    <w:rsid w:val="5AD4DA1F"/>
    <w:rsid w:val="5AD64671"/>
    <w:rsid w:val="5AD92F83"/>
    <w:rsid w:val="5ADB74B1"/>
    <w:rsid w:val="5ADF28F7"/>
    <w:rsid w:val="5AE121A0"/>
    <w:rsid w:val="5AE548BA"/>
    <w:rsid w:val="5AE6222E"/>
    <w:rsid w:val="5AEB4EF0"/>
    <w:rsid w:val="5AEC16D4"/>
    <w:rsid w:val="5AEC721A"/>
    <w:rsid w:val="5AED00B5"/>
    <w:rsid w:val="5AED696B"/>
    <w:rsid w:val="5AEDB979"/>
    <w:rsid w:val="5AEDC212"/>
    <w:rsid w:val="5AEE70CD"/>
    <w:rsid w:val="5AEF74F0"/>
    <w:rsid w:val="5AF2B65A"/>
    <w:rsid w:val="5AF51B44"/>
    <w:rsid w:val="5AF8D422"/>
    <w:rsid w:val="5AF8FC6F"/>
    <w:rsid w:val="5AFD5BD3"/>
    <w:rsid w:val="5B0178E5"/>
    <w:rsid w:val="5B047BA5"/>
    <w:rsid w:val="5B063A40"/>
    <w:rsid w:val="5B07345E"/>
    <w:rsid w:val="5B07A854"/>
    <w:rsid w:val="5B0AF08D"/>
    <w:rsid w:val="5B0BF1D5"/>
    <w:rsid w:val="5B0C35C3"/>
    <w:rsid w:val="5B1306D7"/>
    <w:rsid w:val="5B147FB2"/>
    <w:rsid w:val="5B1AC645"/>
    <w:rsid w:val="5B20AF76"/>
    <w:rsid w:val="5B241097"/>
    <w:rsid w:val="5B244020"/>
    <w:rsid w:val="5B247931"/>
    <w:rsid w:val="5B279170"/>
    <w:rsid w:val="5B2C014B"/>
    <w:rsid w:val="5B2C06C7"/>
    <w:rsid w:val="5B33C229"/>
    <w:rsid w:val="5B33C9CF"/>
    <w:rsid w:val="5B35A279"/>
    <w:rsid w:val="5B35A3E8"/>
    <w:rsid w:val="5B38F719"/>
    <w:rsid w:val="5B3AB215"/>
    <w:rsid w:val="5B40C531"/>
    <w:rsid w:val="5B42C8B3"/>
    <w:rsid w:val="5B44F158"/>
    <w:rsid w:val="5B452249"/>
    <w:rsid w:val="5B452C98"/>
    <w:rsid w:val="5B46A178"/>
    <w:rsid w:val="5B486D29"/>
    <w:rsid w:val="5B4A3CDB"/>
    <w:rsid w:val="5B52B3A2"/>
    <w:rsid w:val="5B53AC71"/>
    <w:rsid w:val="5B556AB7"/>
    <w:rsid w:val="5B561B0A"/>
    <w:rsid w:val="5B56DF8B"/>
    <w:rsid w:val="5B5D963B"/>
    <w:rsid w:val="5B613CDB"/>
    <w:rsid w:val="5B61CB9B"/>
    <w:rsid w:val="5B641888"/>
    <w:rsid w:val="5B69AF2F"/>
    <w:rsid w:val="5B6A3C0F"/>
    <w:rsid w:val="5B6F88AC"/>
    <w:rsid w:val="5B709D56"/>
    <w:rsid w:val="5B719DFC"/>
    <w:rsid w:val="5B7605B0"/>
    <w:rsid w:val="5B77C175"/>
    <w:rsid w:val="5B78D05C"/>
    <w:rsid w:val="5B791177"/>
    <w:rsid w:val="5B7C5A7C"/>
    <w:rsid w:val="5B7D2A19"/>
    <w:rsid w:val="5B7EC8F6"/>
    <w:rsid w:val="5B7EDA1E"/>
    <w:rsid w:val="5B80B4A3"/>
    <w:rsid w:val="5B81160D"/>
    <w:rsid w:val="5B880CB4"/>
    <w:rsid w:val="5B8E1014"/>
    <w:rsid w:val="5B8E7AC6"/>
    <w:rsid w:val="5B8FCB99"/>
    <w:rsid w:val="5B912223"/>
    <w:rsid w:val="5B91BD32"/>
    <w:rsid w:val="5B948C82"/>
    <w:rsid w:val="5B94B3C0"/>
    <w:rsid w:val="5B955F19"/>
    <w:rsid w:val="5B985B4F"/>
    <w:rsid w:val="5B9AA1BC"/>
    <w:rsid w:val="5B9B97EA"/>
    <w:rsid w:val="5B9CD334"/>
    <w:rsid w:val="5BA5C95B"/>
    <w:rsid w:val="5BA731DC"/>
    <w:rsid w:val="5BA9CF52"/>
    <w:rsid w:val="5BAE99DB"/>
    <w:rsid w:val="5BAECD6E"/>
    <w:rsid w:val="5BAFCC7F"/>
    <w:rsid w:val="5BB0164E"/>
    <w:rsid w:val="5BB13A8D"/>
    <w:rsid w:val="5BB4A5E5"/>
    <w:rsid w:val="5BB64ED9"/>
    <w:rsid w:val="5BB921AF"/>
    <w:rsid w:val="5BBAC8BA"/>
    <w:rsid w:val="5BC21A49"/>
    <w:rsid w:val="5BC3660C"/>
    <w:rsid w:val="5BC6203D"/>
    <w:rsid w:val="5BC73C6B"/>
    <w:rsid w:val="5BC8807E"/>
    <w:rsid w:val="5BC981F3"/>
    <w:rsid w:val="5BCF02D5"/>
    <w:rsid w:val="5BCF0DFF"/>
    <w:rsid w:val="5BD26504"/>
    <w:rsid w:val="5BD3AF3E"/>
    <w:rsid w:val="5BD70C3F"/>
    <w:rsid w:val="5BD84DB6"/>
    <w:rsid w:val="5BD86CDB"/>
    <w:rsid w:val="5BD8818A"/>
    <w:rsid w:val="5BD9A083"/>
    <w:rsid w:val="5BDA2D7A"/>
    <w:rsid w:val="5BE2A174"/>
    <w:rsid w:val="5BE337E3"/>
    <w:rsid w:val="5BE4F6A5"/>
    <w:rsid w:val="5BE8DBAA"/>
    <w:rsid w:val="5BEC2923"/>
    <w:rsid w:val="5BEC3B21"/>
    <w:rsid w:val="5BED6E80"/>
    <w:rsid w:val="5BEF8C48"/>
    <w:rsid w:val="5BF072DD"/>
    <w:rsid w:val="5BF38FD4"/>
    <w:rsid w:val="5BF5F1FB"/>
    <w:rsid w:val="5BF916A1"/>
    <w:rsid w:val="5BFCEF76"/>
    <w:rsid w:val="5C01C4DF"/>
    <w:rsid w:val="5C020166"/>
    <w:rsid w:val="5C028F72"/>
    <w:rsid w:val="5C059F25"/>
    <w:rsid w:val="5C08D1D8"/>
    <w:rsid w:val="5C0AAB87"/>
    <w:rsid w:val="5C0CD58E"/>
    <w:rsid w:val="5C0E754B"/>
    <w:rsid w:val="5C11C937"/>
    <w:rsid w:val="5C11DF6A"/>
    <w:rsid w:val="5C124B33"/>
    <w:rsid w:val="5C128626"/>
    <w:rsid w:val="5C145AB2"/>
    <w:rsid w:val="5C1A43B6"/>
    <w:rsid w:val="5C1A826E"/>
    <w:rsid w:val="5C1AD73E"/>
    <w:rsid w:val="5C1D1B5B"/>
    <w:rsid w:val="5C1FE73D"/>
    <w:rsid w:val="5C206D19"/>
    <w:rsid w:val="5C245020"/>
    <w:rsid w:val="5C255E53"/>
    <w:rsid w:val="5C25B120"/>
    <w:rsid w:val="5C26BF3A"/>
    <w:rsid w:val="5C313D05"/>
    <w:rsid w:val="5C32596F"/>
    <w:rsid w:val="5C332BAB"/>
    <w:rsid w:val="5C3A3010"/>
    <w:rsid w:val="5C3F7AC4"/>
    <w:rsid w:val="5C3FAD0E"/>
    <w:rsid w:val="5C430F1D"/>
    <w:rsid w:val="5C455F79"/>
    <w:rsid w:val="5C458856"/>
    <w:rsid w:val="5C482BA5"/>
    <w:rsid w:val="5C4A0F05"/>
    <w:rsid w:val="5C4B2648"/>
    <w:rsid w:val="5C4B325B"/>
    <w:rsid w:val="5C4E7078"/>
    <w:rsid w:val="5C4FDACE"/>
    <w:rsid w:val="5C50B3C5"/>
    <w:rsid w:val="5C54C090"/>
    <w:rsid w:val="5C552E4B"/>
    <w:rsid w:val="5C55309B"/>
    <w:rsid w:val="5C567623"/>
    <w:rsid w:val="5C5831F3"/>
    <w:rsid w:val="5C5937BA"/>
    <w:rsid w:val="5C5B71FA"/>
    <w:rsid w:val="5C5D4EBB"/>
    <w:rsid w:val="5C5E9EB4"/>
    <w:rsid w:val="5C60ABF0"/>
    <w:rsid w:val="5C60BD24"/>
    <w:rsid w:val="5C62191F"/>
    <w:rsid w:val="5C634757"/>
    <w:rsid w:val="5C63E39F"/>
    <w:rsid w:val="5C661AF4"/>
    <w:rsid w:val="5C6C0139"/>
    <w:rsid w:val="5C6E129D"/>
    <w:rsid w:val="5C6E9287"/>
    <w:rsid w:val="5C6EB20E"/>
    <w:rsid w:val="5C6F1FC1"/>
    <w:rsid w:val="5C704CB4"/>
    <w:rsid w:val="5C710402"/>
    <w:rsid w:val="5C71CEC5"/>
    <w:rsid w:val="5C72C854"/>
    <w:rsid w:val="5C74705D"/>
    <w:rsid w:val="5C7E83AD"/>
    <w:rsid w:val="5C7F6AB9"/>
    <w:rsid w:val="5C8036FB"/>
    <w:rsid w:val="5C80DFEF"/>
    <w:rsid w:val="5C81F995"/>
    <w:rsid w:val="5C8204A6"/>
    <w:rsid w:val="5C8A7476"/>
    <w:rsid w:val="5C8DA43A"/>
    <w:rsid w:val="5C8F7C71"/>
    <w:rsid w:val="5C90AC33"/>
    <w:rsid w:val="5C91D0A3"/>
    <w:rsid w:val="5C934895"/>
    <w:rsid w:val="5C9BB8C3"/>
    <w:rsid w:val="5CA21F9A"/>
    <w:rsid w:val="5CA2E800"/>
    <w:rsid w:val="5CA5A36A"/>
    <w:rsid w:val="5CA9BC4F"/>
    <w:rsid w:val="5CAE93DD"/>
    <w:rsid w:val="5CB90E7F"/>
    <w:rsid w:val="5CB9137E"/>
    <w:rsid w:val="5CBA05DD"/>
    <w:rsid w:val="5CBAC59C"/>
    <w:rsid w:val="5CBD7DAD"/>
    <w:rsid w:val="5CBFDA91"/>
    <w:rsid w:val="5CC6B9D2"/>
    <w:rsid w:val="5CC8F27B"/>
    <w:rsid w:val="5CC9CB09"/>
    <w:rsid w:val="5CCA3D6B"/>
    <w:rsid w:val="5CCB49DA"/>
    <w:rsid w:val="5CCE94AF"/>
    <w:rsid w:val="5CD0C8A8"/>
    <w:rsid w:val="5CD2C9F4"/>
    <w:rsid w:val="5CD5D1DC"/>
    <w:rsid w:val="5CD83CA3"/>
    <w:rsid w:val="5CDA07C3"/>
    <w:rsid w:val="5CE2C2F0"/>
    <w:rsid w:val="5CE2D89E"/>
    <w:rsid w:val="5CE4F2DE"/>
    <w:rsid w:val="5CE7049F"/>
    <w:rsid w:val="5CE9C174"/>
    <w:rsid w:val="5CECE21B"/>
    <w:rsid w:val="5CEEDD09"/>
    <w:rsid w:val="5CF0D220"/>
    <w:rsid w:val="5CF2CFCA"/>
    <w:rsid w:val="5CF64EA9"/>
    <w:rsid w:val="5CF6D3D6"/>
    <w:rsid w:val="5CF7550C"/>
    <w:rsid w:val="5D0114D7"/>
    <w:rsid w:val="5D012A6D"/>
    <w:rsid w:val="5D0259B1"/>
    <w:rsid w:val="5D060A75"/>
    <w:rsid w:val="5D060C70"/>
    <w:rsid w:val="5D0707AD"/>
    <w:rsid w:val="5D0758B9"/>
    <w:rsid w:val="5D0D541B"/>
    <w:rsid w:val="5D10A26B"/>
    <w:rsid w:val="5D13CB05"/>
    <w:rsid w:val="5D152098"/>
    <w:rsid w:val="5D163D50"/>
    <w:rsid w:val="5D172B6D"/>
    <w:rsid w:val="5D1777B7"/>
    <w:rsid w:val="5D1CE66E"/>
    <w:rsid w:val="5D1DC1CA"/>
    <w:rsid w:val="5D1E5175"/>
    <w:rsid w:val="5D232467"/>
    <w:rsid w:val="5D237F15"/>
    <w:rsid w:val="5D2B827B"/>
    <w:rsid w:val="5D2BCFD6"/>
    <w:rsid w:val="5D2C5C45"/>
    <w:rsid w:val="5D2CF284"/>
    <w:rsid w:val="5D2FEAAC"/>
    <w:rsid w:val="5D31A8CD"/>
    <w:rsid w:val="5D32311A"/>
    <w:rsid w:val="5D3366A2"/>
    <w:rsid w:val="5D348519"/>
    <w:rsid w:val="5D36658F"/>
    <w:rsid w:val="5D37B2C2"/>
    <w:rsid w:val="5D39FF04"/>
    <w:rsid w:val="5D3A27E4"/>
    <w:rsid w:val="5D3C0963"/>
    <w:rsid w:val="5D3C4CC4"/>
    <w:rsid w:val="5D3D2446"/>
    <w:rsid w:val="5D407011"/>
    <w:rsid w:val="5D40B260"/>
    <w:rsid w:val="5D410ADA"/>
    <w:rsid w:val="5D448A47"/>
    <w:rsid w:val="5D48A019"/>
    <w:rsid w:val="5D4A6F97"/>
    <w:rsid w:val="5D4C9697"/>
    <w:rsid w:val="5D4D443A"/>
    <w:rsid w:val="5D4EBDC3"/>
    <w:rsid w:val="5D4F2A43"/>
    <w:rsid w:val="5D538005"/>
    <w:rsid w:val="5D57E239"/>
    <w:rsid w:val="5D597AE3"/>
    <w:rsid w:val="5D5D4B3E"/>
    <w:rsid w:val="5D5FC390"/>
    <w:rsid w:val="5D60797A"/>
    <w:rsid w:val="5D611DDB"/>
    <w:rsid w:val="5D64DC14"/>
    <w:rsid w:val="5D66D0A2"/>
    <w:rsid w:val="5D6E483F"/>
    <w:rsid w:val="5D6EA4BD"/>
    <w:rsid w:val="5D6F63F9"/>
    <w:rsid w:val="5D721203"/>
    <w:rsid w:val="5D774277"/>
    <w:rsid w:val="5D7996EA"/>
    <w:rsid w:val="5D7EE795"/>
    <w:rsid w:val="5D816FF0"/>
    <w:rsid w:val="5D8210A0"/>
    <w:rsid w:val="5D859919"/>
    <w:rsid w:val="5D879847"/>
    <w:rsid w:val="5D8846E4"/>
    <w:rsid w:val="5D8A38DB"/>
    <w:rsid w:val="5D8E464B"/>
    <w:rsid w:val="5D8F6035"/>
    <w:rsid w:val="5D90C8C8"/>
    <w:rsid w:val="5D9119D8"/>
    <w:rsid w:val="5D95140B"/>
    <w:rsid w:val="5D9528B2"/>
    <w:rsid w:val="5D953E9A"/>
    <w:rsid w:val="5D975173"/>
    <w:rsid w:val="5D981F06"/>
    <w:rsid w:val="5D9882FA"/>
    <w:rsid w:val="5D98DF87"/>
    <w:rsid w:val="5D99FE1A"/>
    <w:rsid w:val="5D9C995B"/>
    <w:rsid w:val="5D9DC422"/>
    <w:rsid w:val="5D9EE4E4"/>
    <w:rsid w:val="5DA4F061"/>
    <w:rsid w:val="5DA78698"/>
    <w:rsid w:val="5DA967EE"/>
    <w:rsid w:val="5DAA98A1"/>
    <w:rsid w:val="5DABDD42"/>
    <w:rsid w:val="5DADA884"/>
    <w:rsid w:val="5DAE510F"/>
    <w:rsid w:val="5DAE520E"/>
    <w:rsid w:val="5DAF006A"/>
    <w:rsid w:val="5DAF5D38"/>
    <w:rsid w:val="5DAF8839"/>
    <w:rsid w:val="5DB11935"/>
    <w:rsid w:val="5DB1AEA7"/>
    <w:rsid w:val="5DB49368"/>
    <w:rsid w:val="5DB98BBB"/>
    <w:rsid w:val="5DC094F7"/>
    <w:rsid w:val="5DC18A19"/>
    <w:rsid w:val="5DC1FECC"/>
    <w:rsid w:val="5DC46EF6"/>
    <w:rsid w:val="5DC853E4"/>
    <w:rsid w:val="5DC94364"/>
    <w:rsid w:val="5DCC5D57"/>
    <w:rsid w:val="5DD57C40"/>
    <w:rsid w:val="5DD73D64"/>
    <w:rsid w:val="5DD834E2"/>
    <w:rsid w:val="5DD8918F"/>
    <w:rsid w:val="5DDBC6A3"/>
    <w:rsid w:val="5DDD7351"/>
    <w:rsid w:val="5DDDDF48"/>
    <w:rsid w:val="5DE10244"/>
    <w:rsid w:val="5DE12FDA"/>
    <w:rsid w:val="5DE15B83"/>
    <w:rsid w:val="5DE5D961"/>
    <w:rsid w:val="5DE7084D"/>
    <w:rsid w:val="5DE76E27"/>
    <w:rsid w:val="5DE90893"/>
    <w:rsid w:val="5DEF3214"/>
    <w:rsid w:val="5DF100FC"/>
    <w:rsid w:val="5DF41643"/>
    <w:rsid w:val="5DF7E5CA"/>
    <w:rsid w:val="5DF8AFAD"/>
    <w:rsid w:val="5DF92B06"/>
    <w:rsid w:val="5DFA63C1"/>
    <w:rsid w:val="5DFB80D0"/>
    <w:rsid w:val="5DFDE9BE"/>
    <w:rsid w:val="5DFF56E0"/>
    <w:rsid w:val="5E01BAB5"/>
    <w:rsid w:val="5E03E52D"/>
    <w:rsid w:val="5E080711"/>
    <w:rsid w:val="5E0A826F"/>
    <w:rsid w:val="5E0BA229"/>
    <w:rsid w:val="5E10A961"/>
    <w:rsid w:val="5E122BDB"/>
    <w:rsid w:val="5E15F5D3"/>
    <w:rsid w:val="5E174C87"/>
    <w:rsid w:val="5E1752AC"/>
    <w:rsid w:val="5E185F5C"/>
    <w:rsid w:val="5E190A83"/>
    <w:rsid w:val="5E1A7B58"/>
    <w:rsid w:val="5E1B2185"/>
    <w:rsid w:val="5E1E5751"/>
    <w:rsid w:val="5E1E6B08"/>
    <w:rsid w:val="5E22B75A"/>
    <w:rsid w:val="5E2644D7"/>
    <w:rsid w:val="5E27874C"/>
    <w:rsid w:val="5E29F9C5"/>
    <w:rsid w:val="5E2A6904"/>
    <w:rsid w:val="5E2D5133"/>
    <w:rsid w:val="5E317B8D"/>
    <w:rsid w:val="5E34B8D7"/>
    <w:rsid w:val="5E398A7D"/>
    <w:rsid w:val="5E39B123"/>
    <w:rsid w:val="5E39D8FC"/>
    <w:rsid w:val="5E3B4999"/>
    <w:rsid w:val="5E443FFA"/>
    <w:rsid w:val="5E4509C8"/>
    <w:rsid w:val="5E467BEC"/>
    <w:rsid w:val="5E48B4E2"/>
    <w:rsid w:val="5E49A4F5"/>
    <w:rsid w:val="5E4FD7C9"/>
    <w:rsid w:val="5E5369DD"/>
    <w:rsid w:val="5E54564C"/>
    <w:rsid w:val="5E54A283"/>
    <w:rsid w:val="5E551167"/>
    <w:rsid w:val="5E5A3874"/>
    <w:rsid w:val="5E5EA9C8"/>
    <w:rsid w:val="5E61174A"/>
    <w:rsid w:val="5E630AE5"/>
    <w:rsid w:val="5E640E76"/>
    <w:rsid w:val="5E666C3E"/>
    <w:rsid w:val="5E675970"/>
    <w:rsid w:val="5E69F5C0"/>
    <w:rsid w:val="5E6CBEA1"/>
    <w:rsid w:val="5E6D29C6"/>
    <w:rsid w:val="5E6F90CE"/>
    <w:rsid w:val="5E70459E"/>
    <w:rsid w:val="5E72B419"/>
    <w:rsid w:val="5E7652AE"/>
    <w:rsid w:val="5E791B36"/>
    <w:rsid w:val="5E7C7D5E"/>
    <w:rsid w:val="5E83AFB4"/>
    <w:rsid w:val="5E84C2C7"/>
    <w:rsid w:val="5E8B6BDD"/>
    <w:rsid w:val="5E953284"/>
    <w:rsid w:val="5E9A548E"/>
    <w:rsid w:val="5E9A6B8F"/>
    <w:rsid w:val="5E9ACAC0"/>
    <w:rsid w:val="5E9E089F"/>
    <w:rsid w:val="5E9E8655"/>
    <w:rsid w:val="5E9F2F93"/>
    <w:rsid w:val="5E9F8383"/>
    <w:rsid w:val="5E9F8F2A"/>
    <w:rsid w:val="5EA35573"/>
    <w:rsid w:val="5EA88E9E"/>
    <w:rsid w:val="5EA90B75"/>
    <w:rsid w:val="5EAB3A5A"/>
    <w:rsid w:val="5EAFF818"/>
    <w:rsid w:val="5EB03D5D"/>
    <w:rsid w:val="5EB35C0F"/>
    <w:rsid w:val="5EB56BD8"/>
    <w:rsid w:val="5EC67978"/>
    <w:rsid w:val="5ECA8D93"/>
    <w:rsid w:val="5ECAA68F"/>
    <w:rsid w:val="5ECB360E"/>
    <w:rsid w:val="5ECD2881"/>
    <w:rsid w:val="5ED38323"/>
    <w:rsid w:val="5ED973E0"/>
    <w:rsid w:val="5EE0E41F"/>
    <w:rsid w:val="5EE36459"/>
    <w:rsid w:val="5EE5B2C7"/>
    <w:rsid w:val="5EE7C94B"/>
    <w:rsid w:val="5EE8349F"/>
    <w:rsid w:val="5EE866F8"/>
    <w:rsid w:val="5EEB96D8"/>
    <w:rsid w:val="5EEE1063"/>
    <w:rsid w:val="5EEE9EFF"/>
    <w:rsid w:val="5EF763F1"/>
    <w:rsid w:val="5EF78D51"/>
    <w:rsid w:val="5EFB1A6E"/>
    <w:rsid w:val="5EFB2F8D"/>
    <w:rsid w:val="5EFD1686"/>
    <w:rsid w:val="5F002140"/>
    <w:rsid w:val="5F00256D"/>
    <w:rsid w:val="5F0221B5"/>
    <w:rsid w:val="5F025754"/>
    <w:rsid w:val="5F05D395"/>
    <w:rsid w:val="5F073943"/>
    <w:rsid w:val="5F078A59"/>
    <w:rsid w:val="5F0A18A0"/>
    <w:rsid w:val="5F0C97D4"/>
    <w:rsid w:val="5F0DEA0E"/>
    <w:rsid w:val="5F0FF4C0"/>
    <w:rsid w:val="5F1077B0"/>
    <w:rsid w:val="5F138F61"/>
    <w:rsid w:val="5F13F7D0"/>
    <w:rsid w:val="5F15ACDA"/>
    <w:rsid w:val="5F15DEC9"/>
    <w:rsid w:val="5F16C37B"/>
    <w:rsid w:val="5F182D12"/>
    <w:rsid w:val="5F1D0611"/>
    <w:rsid w:val="5F1DAB30"/>
    <w:rsid w:val="5F21A81E"/>
    <w:rsid w:val="5F24406A"/>
    <w:rsid w:val="5F29C43D"/>
    <w:rsid w:val="5F2CEDB0"/>
    <w:rsid w:val="5F2D8895"/>
    <w:rsid w:val="5F2D8E5D"/>
    <w:rsid w:val="5F2F3994"/>
    <w:rsid w:val="5F2FA437"/>
    <w:rsid w:val="5F303F50"/>
    <w:rsid w:val="5F326EA1"/>
    <w:rsid w:val="5F35CDD0"/>
    <w:rsid w:val="5F39002B"/>
    <w:rsid w:val="5F3AE3D3"/>
    <w:rsid w:val="5F3B3F1B"/>
    <w:rsid w:val="5F3FE266"/>
    <w:rsid w:val="5F420AF4"/>
    <w:rsid w:val="5F425CAC"/>
    <w:rsid w:val="5F42656C"/>
    <w:rsid w:val="5F4281A2"/>
    <w:rsid w:val="5F42ED71"/>
    <w:rsid w:val="5F42FA17"/>
    <w:rsid w:val="5F48D891"/>
    <w:rsid w:val="5F48DCD8"/>
    <w:rsid w:val="5F4947ED"/>
    <w:rsid w:val="5F502055"/>
    <w:rsid w:val="5F518E0F"/>
    <w:rsid w:val="5F54CFFC"/>
    <w:rsid w:val="5F557329"/>
    <w:rsid w:val="5F571378"/>
    <w:rsid w:val="5F59C558"/>
    <w:rsid w:val="5F60CE54"/>
    <w:rsid w:val="5F62A1C3"/>
    <w:rsid w:val="5F62AD96"/>
    <w:rsid w:val="5F696DB2"/>
    <w:rsid w:val="5F6CAE58"/>
    <w:rsid w:val="5F6DFF67"/>
    <w:rsid w:val="5F6F3EF5"/>
    <w:rsid w:val="5F6FFA90"/>
    <w:rsid w:val="5F7120E7"/>
    <w:rsid w:val="5F7157C8"/>
    <w:rsid w:val="5F7338F5"/>
    <w:rsid w:val="5F73BF39"/>
    <w:rsid w:val="5F7461F0"/>
    <w:rsid w:val="5F7C98C6"/>
    <w:rsid w:val="5F8351DA"/>
    <w:rsid w:val="5F83FFE7"/>
    <w:rsid w:val="5F856218"/>
    <w:rsid w:val="5F85CA59"/>
    <w:rsid w:val="5F86B972"/>
    <w:rsid w:val="5F885487"/>
    <w:rsid w:val="5F895B83"/>
    <w:rsid w:val="5F89C83D"/>
    <w:rsid w:val="5F8B7798"/>
    <w:rsid w:val="5F903E4A"/>
    <w:rsid w:val="5F94D5AF"/>
    <w:rsid w:val="5F9577A4"/>
    <w:rsid w:val="5F95A057"/>
    <w:rsid w:val="5F96CE81"/>
    <w:rsid w:val="5F9AD8F2"/>
    <w:rsid w:val="5F9D7C1F"/>
    <w:rsid w:val="5F9E18C5"/>
    <w:rsid w:val="5F9F6BEB"/>
    <w:rsid w:val="5FA147B5"/>
    <w:rsid w:val="5FA3D0B1"/>
    <w:rsid w:val="5FA3EBC6"/>
    <w:rsid w:val="5FA66B54"/>
    <w:rsid w:val="5FA80B4A"/>
    <w:rsid w:val="5FABEFF9"/>
    <w:rsid w:val="5FAD06FB"/>
    <w:rsid w:val="5FAF9FB7"/>
    <w:rsid w:val="5FB2C1B3"/>
    <w:rsid w:val="5FB4F8F5"/>
    <w:rsid w:val="5FB58953"/>
    <w:rsid w:val="5FB7CD42"/>
    <w:rsid w:val="5FB924AC"/>
    <w:rsid w:val="5FB92B53"/>
    <w:rsid w:val="5FBA5481"/>
    <w:rsid w:val="5FBA8BBA"/>
    <w:rsid w:val="5FBF2B9D"/>
    <w:rsid w:val="5FC17907"/>
    <w:rsid w:val="5FC21538"/>
    <w:rsid w:val="5FC25880"/>
    <w:rsid w:val="5FC70960"/>
    <w:rsid w:val="5FC94E9E"/>
    <w:rsid w:val="5FCAAF46"/>
    <w:rsid w:val="5FCB9C1B"/>
    <w:rsid w:val="5FD45880"/>
    <w:rsid w:val="5FD5ED9D"/>
    <w:rsid w:val="5FD65EC6"/>
    <w:rsid w:val="5FD98A9C"/>
    <w:rsid w:val="5FDB3E5C"/>
    <w:rsid w:val="5FE0BC4E"/>
    <w:rsid w:val="5FE14957"/>
    <w:rsid w:val="5FE24E5D"/>
    <w:rsid w:val="5FE27F0A"/>
    <w:rsid w:val="5FE61244"/>
    <w:rsid w:val="5FE8FEFE"/>
    <w:rsid w:val="5FE9202C"/>
    <w:rsid w:val="5FEE4092"/>
    <w:rsid w:val="5FF1DCF9"/>
    <w:rsid w:val="5FF2DFAE"/>
    <w:rsid w:val="5FF567D7"/>
    <w:rsid w:val="5FF8A2D2"/>
    <w:rsid w:val="5FF8C556"/>
    <w:rsid w:val="5FF9C717"/>
    <w:rsid w:val="5FFB5B42"/>
    <w:rsid w:val="6000ADFB"/>
    <w:rsid w:val="6001EB98"/>
    <w:rsid w:val="60033965"/>
    <w:rsid w:val="60044987"/>
    <w:rsid w:val="6005482E"/>
    <w:rsid w:val="60063571"/>
    <w:rsid w:val="600671B2"/>
    <w:rsid w:val="6007AE7D"/>
    <w:rsid w:val="60085A27"/>
    <w:rsid w:val="600C227B"/>
    <w:rsid w:val="600D2761"/>
    <w:rsid w:val="60115F01"/>
    <w:rsid w:val="601A5188"/>
    <w:rsid w:val="601A5325"/>
    <w:rsid w:val="601EDE2B"/>
    <w:rsid w:val="601F4C5A"/>
    <w:rsid w:val="60206AAC"/>
    <w:rsid w:val="6022CA19"/>
    <w:rsid w:val="602EB92E"/>
    <w:rsid w:val="6030024D"/>
    <w:rsid w:val="6032C0BA"/>
    <w:rsid w:val="6032D3A2"/>
    <w:rsid w:val="60333723"/>
    <w:rsid w:val="60369B21"/>
    <w:rsid w:val="6036C875"/>
    <w:rsid w:val="60389101"/>
    <w:rsid w:val="603ACB1E"/>
    <w:rsid w:val="603AFFEF"/>
    <w:rsid w:val="603B1942"/>
    <w:rsid w:val="603B5F8B"/>
    <w:rsid w:val="603C5C46"/>
    <w:rsid w:val="603D7644"/>
    <w:rsid w:val="603DC1AF"/>
    <w:rsid w:val="603F2A5B"/>
    <w:rsid w:val="603FD3C5"/>
    <w:rsid w:val="6040D01E"/>
    <w:rsid w:val="60416B31"/>
    <w:rsid w:val="60435D40"/>
    <w:rsid w:val="6044EA71"/>
    <w:rsid w:val="60467208"/>
    <w:rsid w:val="6046B42E"/>
    <w:rsid w:val="60480CEE"/>
    <w:rsid w:val="6049D1FF"/>
    <w:rsid w:val="604A71C7"/>
    <w:rsid w:val="604B4AF2"/>
    <w:rsid w:val="604EB6A0"/>
    <w:rsid w:val="6051D799"/>
    <w:rsid w:val="605322D0"/>
    <w:rsid w:val="605479C9"/>
    <w:rsid w:val="6057F79A"/>
    <w:rsid w:val="6058C1F7"/>
    <w:rsid w:val="605FB993"/>
    <w:rsid w:val="605FCBE2"/>
    <w:rsid w:val="60629C8C"/>
    <w:rsid w:val="6062F9E7"/>
    <w:rsid w:val="6064701E"/>
    <w:rsid w:val="6065CB6F"/>
    <w:rsid w:val="60666552"/>
    <w:rsid w:val="606A2B69"/>
    <w:rsid w:val="606ED66D"/>
    <w:rsid w:val="606F5384"/>
    <w:rsid w:val="60748393"/>
    <w:rsid w:val="60770941"/>
    <w:rsid w:val="60773877"/>
    <w:rsid w:val="607A7966"/>
    <w:rsid w:val="607C8B1D"/>
    <w:rsid w:val="607D5280"/>
    <w:rsid w:val="60801762"/>
    <w:rsid w:val="608865AE"/>
    <w:rsid w:val="608D2C62"/>
    <w:rsid w:val="608D71C2"/>
    <w:rsid w:val="608D752F"/>
    <w:rsid w:val="608F82FB"/>
    <w:rsid w:val="60907AC2"/>
    <w:rsid w:val="609150BE"/>
    <w:rsid w:val="609250B8"/>
    <w:rsid w:val="60934B30"/>
    <w:rsid w:val="6093B410"/>
    <w:rsid w:val="6093BB56"/>
    <w:rsid w:val="6096BDC9"/>
    <w:rsid w:val="6097404F"/>
    <w:rsid w:val="609DF851"/>
    <w:rsid w:val="609F5426"/>
    <w:rsid w:val="60A1C637"/>
    <w:rsid w:val="60A2BCFE"/>
    <w:rsid w:val="60A4E09C"/>
    <w:rsid w:val="60A5E3E9"/>
    <w:rsid w:val="60A64CDC"/>
    <w:rsid w:val="60AC974F"/>
    <w:rsid w:val="60B0CD1D"/>
    <w:rsid w:val="60B424DB"/>
    <w:rsid w:val="60B6A906"/>
    <w:rsid w:val="60BC3F53"/>
    <w:rsid w:val="60BD140D"/>
    <w:rsid w:val="60C4F44D"/>
    <w:rsid w:val="60C700F7"/>
    <w:rsid w:val="60C9631E"/>
    <w:rsid w:val="60CB14F0"/>
    <w:rsid w:val="60CC1AAD"/>
    <w:rsid w:val="60CE3F02"/>
    <w:rsid w:val="60D0B797"/>
    <w:rsid w:val="60D11E61"/>
    <w:rsid w:val="60D1E8B6"/>
    <w:rsid w:val="60DCD1C7"/>
    <w:rsid w:val="60E03A5B"/>
    <w:rsid w:val="60E1E66E"/>
    <w:rsid w:val="60E2CDC2"/>
    <w:rsid w:val="60EBF0B6"/>
    <w:rsid w:val="60F59837"/>
    <w:rsid w:val="60F5FA24"/>
    <w:rsid w:val="60F60D7E"/>
    <w:rsid w:val="60F78078"/>
    <w:rsid w:val="60F99F8E"/>
    <w:rsid w:val="60FECC11"/>
    <w:rsid w:val="60FF416C"/>
    <w:rsid w:val="60FF6537"/>
    <w:rsid w:val="6101B4B8"/>
    <w:rsid w:val="6103E7C2"/>
    <w:rsid w:val="6106D8BB"/>
    <w:rsid w:val="6108725D"/>
    <w:rsid w:val="610DA133"/>
    <w:rsid w:val="610FABE7"/>
    <w:rsid w:val="61103251"/>
    <w:rsid w:val="6110ACEE"/>
    <w:rsid w:val="6112EA11"/>
    <w:rsid w:val="6113DF8B"/>
    <w:rsid w:val="6115FF37"/>
    <w:rsid w:val="61169857"/>
    <w:rsid w:val="6116C0BC"/>
    <w:rsid w:val="6116FAC9"/>
    <w:rsid w:val="61181017"/>
    <w:rsid w:val="612236F9"/>
    <w:rsid w:val="61231891"/>
    <w:rsid w:val="61291506"/>
    <w:rsid w:val="612AEED9"/>
    <w:rsid w:val="612F436B"/>
    <w:rsid w:val="6131EFD4"/>
    <w:rsid w:val="61323727"/>
    <w:rsid w:val="61358C98"/>
    <w:rsid w:val="61360FDD"/>
    <w:rsid w:val="613A35AB"/>
    <w:rsid w:val="61401E8E"/>
    <w:rsid w:val="61404D0C"/>
    <w:rsid w:val="61448B86"/>
    <w:rsid w:val="6145C2C4"/>
    <w:rsid w:val="61472AF9"/>
    <w:rsid w:val="614A66B9"/>
    <w:rsid w:val="61504261"/>
    <w:rsid w:val="6155F813"/>
    <w:rsid w:val="615662A2"/>
    <w:rsid w:val="615CAAEF"/>
    <w:rsid w:val="615D0396"/>
    <w:rsid w:val="615D4968"/>
    <w:rsid w:val="615E2983"/>
    <w:rsid w:val="61605D34"/>
    <w:rsid w:val="61621669"/>
    <w:rsid w:val="6162AF80"/>
    <w:rsid w:val="6169BCEB"/>
    <w:rsid w:val="616CB732"/>
    <w:rsid w:val="6173892A"/>
    <w:rsid w:val="617A1D8F"/>
    <w:rsid w:val="617A3DE4"/>
    <w:rsid w:val="617B2705"/>
    <w:rsid w:val="617C021E"/>
    <w:rsid w:val="617E2EA9"/>
    <w:rsid w:val="6185BB7E"/>
    <w:rsid w:val="61860861"/>
    <w:rsid w:val="61862A18"/>
    <w:rsid w:val="61880EE5"/>
    <w:rsid w:val="6188367F"/>
    <w:rsid w:val="6188853B"/>
    <w:rsid w:val="618B669D"/>
    <w:rsid w:val="618B8BC8"/>
    <w:rsid w:val="618DD738"/>
    <w:rsid w:val="618E5FC6"/>
    <w:rsid w:val="61901722"/>
    <w:rsid w:val="6190D61C"/>
    <w:rsid w:val="61913904"/>
    <w:rsid w:val="6191DAB5"/>
    <w:rsid w:val="6191E30B"/>
    <w:rsid w:val="6192AD96"/>
    <w:rsid w:val="61941627"/>
    <w:rsid w:val="61947333"/>
    <w:rsid w:val="6195ECC5"/>
    <w:rsid w:val="6196F164"/>
    <w:rsid w:val="61972602"/>
    <w:rsid w:val="6197CC93"/>
    <w:rsid w:val="61A0273B"/>
    <w:rsid w:val="61A2C647"/>
    <w:rsid w:val="61A2DDCA"/>
    <w:rsid w:val="61A37476"/>
    <w:rsid w:val="61A7DC78"/>
    <w:rsid w:val="61AAF133"/>
    <w:rsid w:val="61ABA1B8"/>
    <w:rsid w:val="61ACFD29"/>
    <w:rsid w:val="61AD425E"/>
    <w:rsid w:val="61AFA84B"/>
    <w:rsid w:val="61B00FC0"/>
    <w:rsid w:val="61B1305E"/>
    <w:rsid w:val="61B154BF"/>
    <w:rsid w:val="61B78E5E"/>
    <w:rsid w:val="61B7EFF4"/>
    <w:rsid w:val="61B8AEA7"/>
    <w:rsid w:val="61BB1CBB"/>
    <w:rsid w:val="61BC57FF"/>
    <w:rsid w:val="61BC77F4"/>
    <w:rsid w:val="61BD4F27"/>
    <w:rsid w:val="61BE1603"/>
    <w:rsid w:val="61BE2825"/>
    <w:rsid w:val="61BF8F98"/>
    <w:rsid w:val="61C08F4E"/>
    <w:rsid w:val="61C16018"/>
    <w:rsid w:val="61C197B0"/>
    <w:rsid w:val="61C2499D"/>
    <w:rsid w:val="61C4BA52"/>
    <w:rsid w:val="61C51097"/>
    <w:rsid w:val="61C65FAE"/>
    <w:rsid w:val="61C6F8FB"/>
    <w:rsid w:val="61C820AD"/>
    <w:rsid w:val="61CA8571"/>
    <w:rsid w:val="61CABD7C"/>
    <w:rsid w:val="61CB9BC0"/>
    <w:rsid w:val="61D11022"/>
    <w:rsid w:val="61D2522D"/>
    <w:rsid w:val="61D69068"/>
    <w:rsid w:val="61D82CA7"/>
    <w:rsid w:val="61D93ED5"/>
    <w:rsid w:val="61DEA595"/>
    <w:rsid w:val="61DF3718"/>
    <w:rsid w:val="61DF3B5F"/>
    <w:rsid w:val="61E045AC"/>
    <w:rsid w:val="61E5AD0E"/>
    <w:rsid w:val="61E85BC9"/>
    <w:rsid w:val="61E98A5C"/>
    <w:rsid w:val="61ED59FF"/>
    <w:rsid w:val="61EEE66D"/>
    <w:rsid w:val="61EF1837"/>
    <w:rsid w:val="61F132ED"/>
    <w:rsid w:val="61F24E10"/>
    <w:rsid w:val="61F54C87"/>
    <w:rsid w:val="61F59EA6"/>
    <w:rsid w:val="61F5F3D3"/>
    <w:rsid w:val="61F82921"/>
    <w:rsid w:val="61F8314A"/>
    <w:rsid w:val="61F85F5C"/>
    <w:rsid w:val="61F8F787"/>
    <w:rsid w:val="61FC14C2"/>
    <w:rsid w:val="61FC9987"/>
    <w:rsid w:val="61FF4B94"/>
    <w:rsid w:val="6202A7BB"/>
    <w:rsid w:val="620413AC"/>
    <w:rsid w:val="6209E1DB"/>
    <w:rsid w:val="620A47C2"/>
    <w:rsid w:val="620CA0E1"/>
    <w:rsid w:val="620D54FF"/>
    <w:rsid w:val="6211DC2A"/>
    <w:rsid w:val="6211E51C"/>
    <w:rsid w:val="6213AD14"/>
    <w:rsid w:val="6215F334"/>
    <w:rsid w:val="6216803E"/>
    <w:rsid w:val="621EC734"/>
    <w:rsid w:val="62208F44"/>
    <w:rsid w:val="6224B631"/>
    <w:rsid w:val="6228E387"/>
    <w:rsid w:val="622C22EE"/>
    <w:rsid w:val="622DB5BE"/>
    <w:rsid w:val="62321535"/>
    <w:rsid w:val="62328E2A"/>
    <w:rsid w:val="62335E52"/>
    <w:rsid w:val="6234CC24"/>
    <w:rsid w:val="623CAF20"/>
    <w:rsid w:val="623F79FC"/>
    <w:rsid w:val="6240287D"/>
    <w:rsid w:val="6240B0FD"/>
    <w:rsid w:val="6242F66D"/>
    <w:rsid w:val="62469B49"/>
    <w:rsid w:val="62476B93"/>
    <w:rsid w:val="62486FB6"/>
    <w:rsid w:val="624FAD01"/>
    <w:rsid w:val="6251FDC9"/>
    <w:rsid w:val="6252764E"/>
    <w:rsid w:val="6254A894"/>
    <w:rsid w:val="6256BD8F"/>
    <w:rsid w:val="62578B9A"/>
    <w:rsid w:val="6257E138"/>
    <w:rsid w:val="62585AF3"/>
    <w:rsid w:val="625BD899"/>
    <w:rsid w:val="625C5C1D"/>
    <w:rsid w:val="625CB023"/>
    <w:rsid w:val="625E286A"/>
    <w:rsid w:val="625E464A"/>
    <w:rsid w:val="625F3927"/>
    <w:rsid w:val="6261B76E"/>
    <w:rsid w:val="62647425"/>
    <w:rsid w:val="6266A656"/>
    <w:rsid w:val="6268286A"/>
    <w:rsid w:val="6268A479"/>
    <w:rsid w:val="6268DDB9"/>
    <w:rsid w:val="626AC3F9"/>
    <w:rsid w:val="626C7056"/>
    <w:rsid w:val="626D9936"/>
    <w:rsid w:val="62709B95"/>
    <w:rsid w:val="6270B907"/>
    <w:rsid w:val="6271AA32"/>
    <w:rsid w:val="62720A2E"/>
    <w:rsid w:val="6274F0A9"/>
    <w:rsid w:val="6274FE04"/>
    <w:rsid w:val="62750431"/>
    <w:rsid w:val="62771AB1"/>
    <w:rsid w:val="62788165"/>
    <w:rsid w:val="627A3926"/>
    <w:rsid w:val="627B3A60"/>
    <w:rsid w:val="627D6D2B"/>
    <w:rsid w:val="62848885"/>
    <w:rsid w:val="628971EA"/>
    <w:rsid w:val="628BBF5A"/>
    <w:rsid w:val="628BF959"/>
    <w:rsid w:val="628C1389"/>
    <w:rsid w:val="629128B8"/>
    <w:rsid w:val="62925767"/>
    <w:rsid w:val="6295E7AE"/>
    <w:rsid w:val="629637E1"/>
    <w:rsid w:val="629B7367"/>
    <w:rsid w:val="62A15B11"/>
    <w:rsid w:val="62A35609"/>
    <w:rsid w:val="62A4CCF6"/>
    <w:rsid w:val="62A8BB75"/>
    <w:rsid w:val="62AA5E78"/>
    <w:rsid w:val="62AAEEAC"/>
    <w:rsid w:val="62ACC153"/>
    <w:rsid w:val="62B1E7E9"/>
    <w:rsid w:val="62B2C839"/>
    <w:rsid w:val="62B2FAC1"/>
    <w:rsid w:val="62B3B476"/>
    <w:rsid w:val="62B4EE0A"/>
    <w:rsid w:val="62B563BA"/>
    <w:rsid w:val="62B754CC"/>
    <w:rsid w:val="62B769FF"/>
    <w:rsid w:val="62BA81D9"/>
    <w:rsid w:val="62C0EDCE"/>
    <w:rsid w:val="62C12588"/>
    <w:rsid w:val="62C2BD70"/>
    <w:rsid w:val="62C5EB84"/>
    <w:rsid w:val="62CC27A8"/>
    <w:rsid w:val="62CC9C29"/>
    <w:rsid w:val="62D49930"/>
    <w:rsid w:val="62D86150"/>
    <w:rsid w:val="62DA1A75"/>
    <w:rsid w:val="62E0CF11"/>
    <w:rsid w:val="62E32FA7"/>
    <w:rsid w:val="62E3BD61"/>
    <w:rsid w:val="62E6A00A"/>
    <w:rsid w:val="62EC9F3D"/>
    <w:rsid w:val="62EEF952"/>
    <w:rsid w:val="62F0759D"/>
    <w:rsid w:val="62F16FEA"/>
    <w:rsid w:val="62F34A77"/>
    <w:rsid w:val="62F8C916"/>
    <w:rsid w:val="62F8D3F7"/>
    <w:rsid w:val="62FAC93D"/>
    <w:rsid w:val="62FC687E"/>
    <w:rsid w:val="62FEAA22"/>
    <w:rsid w:val="630010B0"/>
    <w:rsid w:val="6300CAD9"/>
    <w:rsid w:val="630166F7"/>
    <w:rsid w:val="6301CDE3"/>
    <w:rsid w:val="6303B4CB"/>
    <w:rsid w:val="63045301"/>
    <w:rsid w:val="63050F00"/>
    <w:rsid w:val="630631D6"/>
    <w:rsid w:val="630FE4F9"/>
    <w:rsid w:val="63122984"/>
    <w:rsid w:val="6312BA83"/>
    <w:rsid w:val="63164A93"/>
    <w:rsid w:val="6317DE87"/>
    <w:rsid w:val="63180686"/>
    <w:rsid w:val="631B661B"/>
    <w:rsid w:val="631C199D"/>
    <w:rsid w:val="632208E7"/>
    <w:rsid w:val="6323E2AB"/>
    <w:rsid w:val="6326A82F"/>
    <w:rsid w:val="6326ECAF"/>
    <w:rsid w:val="6327F20D"/>
    <w:rsid w:val="6329FC3C"/>
    <w:rsid w:val="632AEF69"/>
    <w:rsid w:val="632BFF8B"/>
    <w:rsid w:val="632DA966"/>
    <w:rsid w:val="633245D2"/>
    <w:rsid w:val="63335DE5"/>
    <w:rsid w:val="633B26F3"/>
    <w:rsid w:val="633FB3AD"/>
    <w:rsid w:val="633FCB8D"/>
    <w:rsid w:val="63419AE9"/>
    <w:rsid w:val="6345C634"/>
    <w:rsid w:val="63463B2F"/>
    <w:rsid w:val="6347EF89"/>
    <w:rsid w:val="6348A769"/>
    <w:rsid w:val="634CAB7B"/>
    <w:rsid w:val="634E2F06"/>
    <w:rsid w:val="6350F0AE"/>
    <w:rsid w:val="635343AF"/>
    <w:rsid w:val="63535EBF"/>
    <w:rsid w:val="63535EE9"/>
    <w:rsid w:val="63547F08"/>
    <w:rsid w:val="63551619"/>
    <w:rsid w:val="635752C7"/>
    <w:rsid w:val="635989F7"/>
    <w:rsid w:val="635FD77D"/>
    <w:rsid w:val="6361EB71"/>
    <w:rsid w:val="6362C95C"/>
    <w:rsid w:val="6363DED1"/>
    <w:rsid w:val="63658D6D"/>
    <w:rsid w:val="636618ED"/>
    <w:rsid w:val="6368C08F"/>
    <w:rsid w:val="636B5CB6"/>
    <w:rsid w:val="636C2564"/>
    <w:rsid w:val="636D1875"/>
    <w:rsid w:val="636D2255"/>
    <w:rsid w:val="636DAD88"/>
    <w:rsid w:val="63701579"/>
    <w:rsid w:val="637031C3"/>
    <w:rsid w:val="6372A8AF"/>
    <w:rsid w:val="6374B87B"/>
    <w:rsid w:val="637555A7"/>
    <w:rsid w:val="63763B7F"/>
    <w:rsid w:val="6378A993"/>
    <w:rsid w:val="637927A3"/>
    <w:rsid w:val="637C2668"/>
    <w:rsid w:val="637E12CA"/>
    <w:rsid w:val="637FFA03"/>
    <w:rsid w:val="6380E899"/>
    <w:rsid w:val="6382746A"/>
    <w:rsid w:val="6382F22F"/>
    <w:rsid w:val="63866CB9"/>
    <w:rsid w:val="638B4390"/>
    <w:rsid w:val="63904656"/>
    <w:rsid w:val="6390C83F"/>
    <w:rsid w:val="6390FF8F"/>
    <w:rsid w:val="6391C434"/>
    <w:rsid w:val="63921954"/>
    <w:rsid w:val="639418C0"/>
    <w:rsid w:val="639840E2"/>
    <w:rsid w:val="639889F1"/>
    <w:rsid w:val="639F0258"/>
    <w:rsid w:val="63A0755C"/>
    <w:rsid w:val="63AFD943"/>
    <w:rsid w:val="63B1C395"/>
    <w:rsid w:val="63B37856"/>
    <w:rsid w:val="63B69C68"/>
    <w:rsid w:val="63B78745"/>
    <w:rsid w:val="63B7B971"/>
    <w:rsid w:val="63B89714"/>
    <w:rsid w:val="63BA0BDA"/>
    <w:rsid w:val="63BB6261"/>
    <w:rsid w:val="63BBC270"/>
    <w:rsid w:val="63BE0464"/>
    <w:rsid w:val="63BF788F"/>
    <w:rsid w:val="63BFB2E4"/>
    <w:rsid w:val="63C0DB59"/>
    <w:rsid w:val="63C0E921"/>
    <w:rsid w:val="63C2301C"/>
    <w:rsid w:val="63C35901"/>
    <w:rsid w:val="63C72E1B"/>
    <w:rsid w:val="63D0D12E"/>
    <w:rsid w:val="63D5216B"/>
    <w:rsid w:val="63D944B8"/>
    <w:rsid w:val="63D9BACF"/>
    <w:rsid w:val="63DA20FC"/>
    <w:rsid w:val="63DB108C"/>
    <w:rsid w:val="63DC44BE"/>
    <w:rsid w:val="63DE0920"/>
    <w:rsid w:val="63DE718B"/>
    <w:rsid w:val="63E64796"/>
    <w:rsid w:val="63E75087"/>
    <w:rsid w:val="63E7A091"/>
    <w:rsid w:val="63E7A65C"/>
    <w:rsid w:val="63E9C4E2"/>
    <w:rsid w:val="63EBD5D3"/>
    <w:rsid w:val="63EC0160"/>
    <w:rsid w:val="63F40D66"/>
    <w:rsid w:val="63F46F8A"/>
    <w:rsid w:val="63F4F6D3"/>
    <w:rsid w:val="63FCA964"/>
    <w:rsid w:val="63FEA1B9"/>
    <w:rsid w:val="64005656"/>
    <w:rsid w:val="64028C9E"/>
    <w:rsid w:val="6402CCD3"/>
    <w:rsid w:val="6403C8F2"/>
    <w:rsid w:val="6404130E"/>
    <w:rsid w:val="640A7B92"/>
    <w:rsid w:val="640B306C"/>
    <w:rsid w:val="640DCC34"/>
    <w:rsid w:val="64122512"/>
    <w:rsid w:val="641343B9"/>
    <w:rsid w:val="6415D014"/>
    <w:rsid w:val="641956D9"/>
    <w:rsid w:val="641976C3"/>
    <w:rsid w:val="6419BE4B"/>
    <w:rsid w:val="641CF59F"/>
    <w:rsid w:val="641E0873"/>
    <w:rsid w:val="6421496F"/>
    <w:rsid w:val="64223786"/>
    <w:rsid w:val="6426B189"/>
    <w:rsid w:val="642B9BD8"/>
    <w:rsid w:val="6432F08D"/>
    <w:rsid w:val="64337ED0"/>
    <w:rsid w:val="6433A9DC"/>
    <w:rsid w:val="6433BA5E"/>
    <w:rsid w:val="643ABCED"/>
    <w:rsid w:val="643F4567"/>
    <w:rsid w:val="6441A6A2"/>
    <w:rsid w:val="644D02DF"/>
    <w:rsid w:val="644D7C07"/>
    <w:rsid w:val="644EDF2B"/>
    <w:rsid w:val="645170DD"/>
    <w:rsid w:val="6453FACD"/>
    <w:rsid w:val="64551682"/>
    <w:rsid w:val="6456424A"/>
    <w:rsid w:val="64575B30"/>
    <w:rsid w:val="64583E96"/>
    <w:rsid w:val="645BAE82"/>
    <w:rsid w:val="645D7170"/>
    <w:rsid w:val="645F162D"/>
    <w:rsid w:val="64601D73"/>
    <w:rsid w:val="64604C2D"/>
    <w:rsid w:val="64609CAC"/>
    <w:rsid w:val="6463A515"/>
    <w:rsid w:val="64679DB7"/>
    <w:rsid w:val="6467D2E3"/>
    <w:rsid w:val="646A8E10"/>
    <w:rsid w:val="646BC48A"/>
    <w:rsid w:val="64715441"/>
    <w:rsid w:val="6471D5BD"/>
    <w:rsid w:val="64744FF7"/>
    <w:rsid w:val="64759DAD"/>
    <w:rsid w:val="6476C4D3"/>
    <w:rsid w:val="64786335"/>
    <w:rsid w:val="647941C7"/>
    <w:rsid w:val="647BFEBE"/>
    <w:rsid w:val="647EB4C3"/>
    <w:rsid w:val="647F8DC2"/>
    <w:rsid w:val="6480A402"/>
    <w:rsid w:val="64837610"/>
    <w:rsid w:val="64843437"/>
    <w:rsid w:val="6485107D"/>
    <w:rsid w:val="648529E1"/>
    <w:rsid w:val="64863174"/>
    <w:rsid w:val="648C636D"/>
    <w:rsid w:val="6491C0A0"/>
    <w:rsid w:val="64944BB1"/>
    <w:rsid w:val="649AFDB9"/>
    <w:rsid w:val="649C9B3A"/>
    <w:rsid w:val="649CF4B4"/>
    <w:rsid w:val="649D164F"/>
    <w:rsid w:val="64A854D1"/>
    <w:rsid w:val="64ACE599"/>
    <w:rsid w:val="64AE895A"/>
    <w:rsid w:val="64AFB169"/>
    <w:rsid w:val="64B2331A"/>
    <w:rsid w:val="64B2F92A"/>
    <w:rsid w:val="64B5A010"/>
    <w:rsid w:val="64B86830"/>
    <w:rsid w:val="64BA4285"/>
    <w:rsid w:val="64BD2CCB"/>
    <w:rsid w:val="64C35EF4"/>
    <w:rsid w:val="64C5FD49"/>
    <w:rsid w:val="64C95F30"/>
    <w:rsid w:val="64CFFA1C"/>
    <w:rsid w:val="64D3A297"/>
    <w:rsid w:val="64D46ECC"/>
    <w:rsid w:val="64D4F046"/>
    <w:rsid w:val="64D5A854"/>
    <w:rsid w:val="64D5E9B4"/>
    <w:rsid w:val="64D6188E"/>
    <w:rsid w:val="64D71C65"/>
    <w:rsid w:val="64D74699"/>
    <w:rsid w:val="64D835DB"/>
    <w:rsid w:val="64DBA133"/>
    <w:rsid w:val="64DEDAA6"/>
    <w:rsid w:val="64DF3168"/>
    <w:rsid w:val="64DFBBB3"/>
    <w:rsid w:val="64E1CCDB"/>
    <w:rsid w:val="64E6F539"/>
    <w:rsid w:val="64EB14FF"/>
    <w:rsid w:val="64ED9803"/>
    <w:rsid w:val="64EF90B6"/>
    <w:rsid w:val="64F04F69"/>
    <w:rsid w:val="64F07125"/>
    <w:rsid w:val="64F2B3AE"/>
    <w:rsid w:val="64F32DDA"/>
    <w:rsid w:val="64F97F51"/>
    <w:rsid w:val="64FA059B"/>
    <w:rsid w:val="64FE6D79"/>
    <w:rsid w:val="65000BD3"/>
    <w:rsid w:val="650020A2"/>
    <w:rsid w:val="65022A51"/>
    <w:rsid w:val="65044E1C"/>
    <w:rsid w:val="6508BE26"/>
    <w:rsid w:val="650B408D"/>
    <w:rsid w:val="650D7709"/>
    <w:rsid w:val="650F5902"/>
    <w:rsid w:val="651189D3"/>
    <w:rsid w:val="6513A410"/>
    <w:rsid w:val="651465BD"/>
    <w:rsid w:val="6517AB69"/>
    <w:rsid w:val="651B97FD"/>
    <w:rsid w:val="651EB295"/>
    <w:rsid w:val="65212B1E"/>
    <w:rsid w:val="65224C61"/>
    <w:rsid w:val="6523D2D8"/>
    <w:rsid w:val="65266EA1"/>
    <w:rsid w:val="6529B87A"/>
    <w:rsid w:val="652DF2EB"/>
    <w:rsid w:val="652EC705"/>
    <w:rsid w:val="65309849"/>
    <w:rsid w:val="653116C9"/>
    <w:rsid w:val="65358A0A"/>
    <w:rsid w:val="65375F38"/>
    <w:rsid w:val="653ABFF7"/>
    <w:rsid w:val="653B2FCD"/>
    <w:rsid w:val="653F2DC2"/>
    <w:rsid w:val="65404753"/>
    <w:rsid w:val="6544578B"/>
    <w:rsid w:val="65448313"/>
    <w:rsid w:val="6544F5C1"/>
    <w:rsid w:val="654B7002"/>
    <w:rsid w:val="65509F8D"/>
    <w:rsid w:val="65540573"/>
    <w:rsid w:val="6554FB9D"/>
    <w:rsid w:val="6554FE18"/>
    <w:rsid w:val="65557ED8"/>
    <w:rsid w:val="6555D3A5"/>
    <w:rsid w:val="65561685"/>
    <w:rsid w:val="6558561F"/>
    <w:rsid w:val="655925BE"/>
    <w:rsid w:val="655EECC2"/>
    <w:rsid w:val="65626594"/>
    <w:rsid w:val="6562B0DE"/>
    <w:rsid w:val="65639175"/>
    <w:rsid w:val="6563C5F5"/>
    <w:rsid w:val="65655BB7"/>
    <w:rsid w:val="65662BEF"/>
    <w:rsid w:val="6566B80A"/>
    <w:rsid w:val="65699975"/>
    <w:rsid w:val="656B4391"/>
    <w:rsid w:val="656C24A2"/>
    <w:rsid w:val="656CEB25"/>
    <w:rsid w:val="656DAA4E"/>
    <w:rsid w:val="65702C64"/>
    <w:rsid w:val="65735B21"/>
    <w:rsid w:val="6577C65E"/>
    <w:rsid w:val="65795A24"/>
    <w:rsid w:val="65799166"/>
    <w:rsid w:val="657B6B4C"/>
    <w:rsid w:val="657D029F"/>
    <w:rsid w:val="657D26CC"/>
    <w:rsid w:val="657DEA65"/>
    <w:rsid w:val="657E25FC"/>
    <w:rsid w:val="65811E28"/>
    <w:rsid w:val="6585D274"/>
    <w:rsid w:val="65873ED6"/>
    <w:rsid w:val="6587D1C1"/>
    <w:rsid w:val="65893162"/>
    <w:rsid w:val="658BED2C"/>
    <w:rsid w:val="658F2C5C"/>
    <w:rsid w:val="65917B12"/>
    <w:rsid w:val="659255FF"/>
    <w:rsid w:val="65928FFD"/>
    <w:rsid w:val="65945F7C"/>
    <w:rsid w:val="65955E3C"/>
    <w:rsid w:val="65995830"/>
    <w:rsid w:val="65995C5B"/>
    <w:rsid w:val="659AB641"/>
    <w:rsid w:val="65A2670A"/>
    <w:rsid w:val="65A2EA62"/>
    <w:rsid w:val="65B06B8A"/>
    <w:rsid w:val="65B107AB"/>
    <w:rsid w:val="65B37140"/>
    <w:rsid w:val="65BBB7F8"/>
    <w:rsid w:val="65BBE63A"/>
    <w:rsid w:val="65BD19D0"/>
    <w:rsid w:val="65C318AB"/>
    <w:rsid w:val="65C41B3B"/>
    <w:rsid w:val="65D2B91D"/>
    <w:rsid w:val="65D2F90C"/>
    <w:rsid w:val="65D4645D"/>
    <w:rsid w:val="65D9DFC5"/>
    <w:rsid w:val="65DBD644"/>
    <w:rsid w:val="65DE1043"/>
    <w:rsid w:val="65E10587"/>
    <w:rsid w:val="65E4C433"/>
    <w:rsid w:val="65E71ACC"/>
    <w:rsid w:val="65E8D340"/>
    <w:rsid w:val="65E9C464"/>
    <w:rsid w:val="65EF39A9"/>
    <w:rsid w:val="65F50BDD"/>
    <w:rsid w:val="65F71368"/>
    <w:rsid w:val="65FC6BF7"/>
    <w:rsid w:val="65FDB619"/>
    <w:rsid w:val="66043CEB"/>
    <w:rsid w:val="660487A1"/>
    <w:rsid w:val="6606DCD5"/>
    <w:rsid w:val="6606F4DA"/>
    <w:rsid w:val="6609B402"/>
    <w:rsid w:val="660A41B4"/>
    <w:rsid w:val="660D281B"/>
    <w:rsid w:val="660D6AF7"/>
    <w:rsid w:val="660FA93B"/>
    <w:rsid w:val="66102231"/>
    <w:rsid w:val="6612093E"/>
    <w:rsid w:val="66124C0A"/>
    <w:rsid w:val="66125316"/>
    <w:rsid w:val="66125D1A"/>
    <w:rsid w:val="66131524"/>
    <w:rsid w:val="66195343"/>
    <w:rsid w:val="661C7463"/>
    <w:rsid w:val="661D5016"/>
    <w:rsid w:val="661D6D3D"/>
    <w:rsid w:val="661FAA79"/>
    <w:rsid w:val="662107B8"/>
    <w:rsid w:val="66238C38"/>
    <w:rsid w:val="6626989B"/>
    <w:rsid w:val="6626DBE1"/>
    <w:rsid w:val="662CEFE2"/>
    <w:rsid w:val="662FDEE3"/>
    <w:rsid w:val="6634F956"/>
    <w:rsid w:val="66364AE4"/>
    <w:rsid w:val="663B8E7D"/>
    <w:rsid w:val="663D2214"/>
    <w:rsid w:val="663DD298"/>
    <w:rsid w:val="663E42E8"/>
    <w:rsid w:val="6645373D"/>
    <w:rsid w:val="6649B066"/>
    <w:rsid w:val="664DA334"/>
    <w:rsid w:val="664E9828"/>
    <w:rsid w:val="66515ADA"/>
    <w:rsid w:val="665306DD"/>
    <w:rsid w:val="66547E9A"/>
    <w:rsid w:val="66564E8C"/>
    <w:rsid w:val="6658FD09"/>
    <w:rsid w:val="665D8036"/>
    <w:rsid w:val="665E9660"/>
    <w:rsid w:val="665F27E4"/>
    <w:rsid w:val="66619CFE"/>
    <w:rsid w:val="6665ADD4"/>
    <w:rsid w:val="6666BE2A"/>
    <w:rsid w:val="66695DE8"/>
    <w:rsid w:val="666F4F27"/>
    <w:rsid w:val="667063F6"/>
    <w:rsid w:val="6671444A"/>
    <w:rsid w:val="6672D7D5"/>
    <w:rsid w:val="667471A1"/>
    <w:rsid w:val="667A9446"/>
    <w:rsid w:val="667B7891"/>
    <w:rsid w:val="667EDBAA"/>
    <w:rsid w:val="667F33F9"/>
    <w:rsid w:val="667F95A7"/>
    <w:rsid w:val="6682CC3F"/>
    <w:rsid w:val="6689D699"/>
    <w:rsid w:val="668C34A1"/>
    <w:rsid w:val="668DD513"/>
    <w:rsid w:val="668EBF23"/>
    <w:rsid w:val="669647E1"/>
    <w:rsid w:val="66991838"/>
    <w:rsid w:val="66991D7F"/>
    <w:rsid w:val="669A6A1E"/>
    <w:rsid w:val="669FFF76"/>
    <w:rsid w:val="66A26DF5"/>
    <w:rsid w:val="66A334BF"/>
    <w:rsid w:val="66A709E5"/>
    <w:rsid w:val="66A7A4F6"/>
    <w:rsid w:val="66A7C3B7"/>
    <w:rsid w:val="66AA6D77"/>
    <w:rsid w:val="66AF4C40"/>
    <w:rsid w:val="66AFF6C9"/>
    <w:rsid w:val="66B141AE"/>
    <w:rsid w:val="66B2D7A2"/>
    <w:rsid w:val="66B43D1F"/>
    <w:rsid w:val="66B4695E"/>
    <w:rsid w:val="66B49DC0"/>
    <w:rsid w:val="66B624BC"/>
    <w:rsid w:val="66B700A1"/>
    <w:rsid w:val="66B99D4D"/>
    <w:rsid w:val="66BDEEAA"/>
    <w:rsid w:val="66BF32BB"/>
    <w:rsid w:val="66C15A1D"/>
    <w:rsid w:val="66C17ED8"/>
    <w:rsid w:val="66C5BF33"/>
    <w:rsid w:val="66C81FD1"/>
    <w:rsid w:val="66CBB63A"/>
    <w:rsid w:val="66CCAC35"/>
    <w:rsid w:val="66CEE94F"/>
    <w:rsid w:val="66CF1DA2"/>
    <w:rsid w:val="66CF1F0B"/>
    <w:rsid w:val="66D0DE9B"/>
    <w:rsid w:val="66D102AC"/>
    <w:rsid w:val="66D19BB6"/>
    <w:rsid w:val="66D38231"/>
    <w:rsid w:val="66D8D6F3"/>
    <w:rsid w:val="66DC1D75"/>
    <w:rsid w:val="66DE31C6"/>
    <w:rsid w:val="66DE3656"/>
    <w:rsid w:val="66DE4362"/>
    <w:rsid w:val="66E170C8"/>
    <w:rsid w:val="66E295AD"/>
    <w:rsid w:val="66E36559"/>
    <w:rsid w:val="66E8C194"/>
    <w:rsid w:val="66E9605D"/>
    <w:rsid w:val="66EB0527"/>
    <w:rsid w:val="66EE3D2A"/>
    <w:rsid w:val="66EFD5D4"/>
    <w:rsid w:val="66F02870"/>
    <w:rsid w:val="66F0B5F6"/>
    <w:rsid w:val="66F11B5C"/>
    <w:rsid w:val="66F24D59"/>
    <w:rsid w:val="66F34DFE"/>
    <w:rsid w:val="66F3B8A7"/>
    <w:rsid w:val="66F5AD7A"/>
    <w:rsid w:val="66FABD23"/>
    <w:rsid w:val="66FBCAF0"/>
    <w:rsid w:val="66FBDE3D"/>
    <w:rsid w:val="66FEDD24"/>
    <w:rsid w:val="67078631"/>
    <w:rsid w:val="6708052D"/>
    <w:rsid w:val="67122591"/>
    <w:rsid w:val="67170052"/>
    <w:rsid w:val="6722ABB5"/>
    <w:rsid w:val="67246C95"/>
    <w:rsid w:val="6728F770"/>
    <w:rsid w:val="672F4CF7"/>
    <w:rsid w:val="673028AF"/>
    <w:rsid w:val="67318356"/>
    <w:rsid w:val="6734D09A"/>
    <w:rsid w:val="67354600"/>
    <w:rsid w:val="6737225B"/>
    <w:rsid w:val="673773AD"/>
    <w:rsid w:val="67446D18"/>
    <w:rsid w:val="6747B3D1"/>
    <w:rsid w:val="67487554"/>
    <w:rsid w:val="67494E90"/>
    <w:rsid w:val="674BD2A7"/>
    <w:rsid w:val="674C134B"/>
    <w:rsid w:val="674CE9A5"/>
    <w:rsid w:val="674D5E2E"/>
    <w:rsid w:val="674FB8B5"/>
    <w:rsid w:val="6750825F"/>
    <w:rsid w:val="6752639A"/>
    <w:rsid w:val="6753414D"/>
    <w:rsid w:val="67539153"/>
    <w:rsid w:val="67555A93"/>
    <w:rsid w:val="6755F511"/>
    <w:rsid w:val="6757E7EB"/>
    <w:rsid w:val="67585382"/>
    <w:rsid w:val="67594721"/>
    <w:rsid w:val="675A384F"/>
    <w:rsid w:val="675C5CCA"/>
    <w:rsid w:val="675D1369"/>
    <w:rsid w:val="6761BEB3"/>
    <w:rsid w:val="67631FC0"/>
    <w:rsid w:val="676333DB"/>
    <w:rsid w:val="676435CB"/>
    <w:rsid w:val="6764CF31"/>
    <w:rsid w:val="6768C735"/>
    <w:rsid w:val="676E824E"/>
    <w:rsid w:val="67745A97"/>
    <w:rsid w:val="6774BDDA"/>
    <w:rsid w:val="6775231C"/>
    <w:rsid w:val="67766612"/>
    <w:rsid w:val="6776AD65"/>
    <w:rsid w:val="6779A171"/>
    <w:rsid w:val="677B2584"/>
    <w:rsid w:val="677DE41B"/>
    <w:rsid w:val="67812FCF"/>
    <w:rsid w:val="678261B5"/>
    <w:rsid w:val="67874892"/>
    <w:rsid w:val="6788038C"/>
    <w:rsid w:val="6788B04F"/>
    <w:rsid w:val="67898B88"/>
    <w:rsid w:val="678D7151"/>
    <w:rsid w:val="6794C7D1"/>
    <w:rsid w:val="67A373D1"/>
    <w:rsid w:val="67A4A2F1"/>
    <w:rsid w:val="67A70564"/>
    <w:rsid w:val="67ADB748"/>
    <w:rsid w:val="67AE4EE0"/>
    <w:rsid w:val="67B164B5"/>
    <w:rsid w:val="67B1E1B9"/>
    <w:rsid w:val="67B29B43"/>
    <w:rsid w:val="67B2D212"/>
    <w:rsid w:val="67B2E340"/>
    <w:rsid w:val="67B3A9AB"/>
    <w:rsid w:val="67B627CD"/>
    <w:rsid w:val="67B844C4"/>
    <w:rsid w:val="67B8FC1A"/>
    <w:rsid w:val="67BA5896"/>
    <w:rsid w:val="67BAB19C"/>
    <w:rsid w:val="67BF5B09"/>
    <w:rsid w:val="67C20E8C"/>
    <w:rsid w:val="67CD3AD4"/>
    <w:rsid w:val="67CDBD0F"/>
    <w:rsid w:val="67CE8B14"/>
    <w:rsid w:val="67D374DD"/>
    <w:rsid w:val="67D43BFC"/>
    <w:rsid w:val="67D6644E"/>
    <w:rsid w:val="67D9A2F9"/>
    <w:rsid w:val="67DCDC58"/>
    <w:rsid w:val="67DE6B6A"/>
    <w:rsid w:val="67DE8E81"/>
    <w:rsid w:val="67E224BA"/>
    <w:rsid w:val="67E2D623"/>
    <w:rsid w:val="67E43B5D"/>
    <w:rsid w:val="67E52732"/>
    <w:rsid w:val="67E69E23"/>
    <w:rsid w:val="67EA737A"/>
    <w:rsid w:val="67EB1B7F"/>
    <w:rsid w:val="67EDDDD5"/>
    <w:rsid w:val="67F04397"/>
    <w:rsid w:val="67F05183"/>
    <w:rsid w:val="67F5F583"/>
    <w:rsid w:val="67FA716E"/>
    <w:rsid w:val="67FD6F34"/>
    <w:rsid w:val="67FDF5A3"/>
    <w:rsid w:val="67FE53FD"/>
    <w:rsid w:val="6801C4F3"/>
    <w:rsid w:val="68020A7B"/>
    <w:rsid w:val="6803AEAC"/>
    <w:rsid w:val="6805BC55"/>
    <w:rsid w:val="6809AF1E"/>
    <w:rsid w:val="680AB6FF"/>
    <w:rsid w:val="680BF6AB"/>
    <w:rsid w:val="680E4EB3"/>
    <w:rsid w:val="680E54DF"/>
    <w:rsid w:val="680EAE57"/>
    <w:rsid w:val="680FF712"/>
    <w:rsid w:val="68177602"/>
    <w:rsid w:val="6818D856"/>
    <w:rsid w:val="681B69AE"/>
    <w:rsid w:val="681B81A1"/>
    <w:rsid w:val="681EE9CF"/>
    <w:rsid w:val="682021B5"/>
    <w:rsid w:val="682179B6"/>
    <w:rsid w:val="68251BB0"/>
    <w:rsid w:val="68269666"/>
    <w:rsid w:val="6826B08C"/>
    <w:rsid w:val="68273178"/>
    <w:rsid w:val="6828672E"/>
    <w:rsid w:val="6828D020"/>
    <w:rsid w:val="68291A73"/>
    <w:rsid w:val="682A8001"/>
    <w:rsid w:val="682C969D"/>
    <w:rsid w:val="682D45FD"/>
    <w:rsid w:val="682DDBFE"/>
    <w:rsid w:val="682F1639"/>
    <w:rsid w:val="682FF5D6"/>
    <w:rsid w:val="682FFF97"/>
    <w:rsid w:val="6831B1A2"/>
    <w:rsid w:val="683384C7"/>
    <w:rsid w:val="68364887"/>
    <w:rsid w:val="683948F8"/>
    <w:rsid w:val="6839A077"/>
    <w:rsid w:val="683EA437"/>
    <w:rsid w:val="684103F7"/>
    <w:rsid w:val="68411689"/>
    <w:rsid w:val="6843869C"/>
    <w:rsid w:val="684516BB"/>
    <w:rsid w:val="6846F991"/>
    <w:rsid w:val="6847222D"/>
    <w:rsid w:val="68485DFC"/>
    <w:rsid w:val="684A5FD1"/>
    <w:rsid w:val="684B08AF"/>
    <w:rsid w:val="684CADDB"/>
    <w:rsid w:val="684D3B91"/>
    <w:rsid w:val="684EBB5E"/>
    <w:rsid w:val="684FDCDA"/>
    <w:rsid w:val="6851F51D"/>
    <w:rsid w:val="68522976"/>
    <w:rsid w:val="6854673F"/>
    <w:rsid w:val="6855037F"/>
    <w:rsid w:val="6857D33F"/>
    <w:rsid w:val="685C123F"/>
    <w:rsid w:val="68616CAD"/>
    <w:rsid w:val="68618F94"/>
    <w:rsid w:val="6862574F"/>
    <w:rsid w:val="6867D276"/>
    <w:rsid w:val="6868D7E0"/>
    <w:rsid w:val="686AB9B0"/>
    <w:rsid w:val="686D6C17"/>
    <w:rsid w:val="686DC494"/>
    <w:rsid w:val="686E7002"/>
    <w:rsid w:val="686EA90C"/>
    <w:rsid w:val="6870E52E"/>
    <w:rsid w:val="6872CA6B"/>
    <w:rsid w:val="6875855B"/>
    <w:rsid w:val="6876AF47"/>
    <w:rsid w:val="687BAD8C"/>
    <w:rsid w:val="687C23D5"/>
    <w:rsid w:val="687C66CF"/>
    <w:rsid w:val="687EFB0B"/>
    <w:rsid w:val="687F378F"/>
    <w:rsid w:val="6883DB61"/>
    <w:rsid w:val="6887539A"/>
    <w:rsid w:val="6887BF18"/>
    <w:rsid w:val="6888E976"/>
    <w:rsid w:val="688DDB29"/>
    <w:rsid w:val="688E9956"/>
    <w:rsid w:val="688FD2DE"/>
    <w:rsid w:val="6890555A"/>
    <w:rsid w:val="68925982"/>
    <w:rsid w:val="6893B26B"/>
    <w:rsid w:val="68968D84"/>
    <w:rsid w:val="6896CA24"/>
    <w:rsid w:val="6896CD2B"/>
    <w:rsid w:val="68983472"/>
    <w:rsid w:val="689937DE"/>
    <w:rsid w:val="68996E89"/>
    <w:rsid w:val="689CFC79"/>
    <w:rsid w:val="689DAF2C"/>
    <w:rsid w:val="689DE134"/>
    <w:rsid w:val="689FDA3E"/>
    <w:rsid w:val="68A1E049"/>
    <w:rsid w:val="68A1EA18"/>
    <w:rsid w:val="68A948E0"/>
    <w:rsid w:val="68A97612"/>
    <w:rsid w:val="68AA1446"/>
    <w:rsid w:val="68AB5EBD"/>
    <w:rsid w:val="68AEC99C"/>
    <w:rsid w:val="68AF3F99"/>
    <w:rsid w:val="68B15C90"/>
    <w:rsid w:val="68B40085"/>
    <w:rsid w:val="68B78381"/>
    <w:rsid w:val="68B7DE9F"/>
    <w:rsid w:val="68BA6AA5"/>
    <w:rsid w:val="68BB1088"/>
    <w:rsid w:val="68BB80BC"/>
    <w:rsid w:val="68BF5660"/>
    <w:rsid w:val="68C0E822"/>
    <w:rsid w:val="68C45120"/>
    <w:rsid w:val="68C6CD1E"/>
    <w:rsid w:val="68C80A73"/>
    <w:rsid w:val="68CA4539"/>
    <w:rsid w:val="68CEF2E7"/>
    <w:rsid w:val="68D0F8F2"/>
    <w:rsid w:val="68D15387"/>
    <w:rsid w:val="68D4489C"/>
    <w:rsid w:val="68DBB19B"/>
    <w:rsid w:val="68DC7E4D"/>
    <w:rsid w:val="68DE4942"/>
    <w:rsid w:val="68DE5FD4"/>
    <w:rsid w:val="68DFC840"/>
    <w:rsid w:val="68E21976"/>
    <w:rsid w:val="68E34979"/>
    <w:rsid w:val="68E67081"/>
    <w:rsid w:val="68EAD650"/>
    <w:rsid w:val="68ED73CA"/>
    <w:rsid w:val="68F386FC"/>
    <w:rsid w:val="68F7029B"/>
    <w:rsid w:val="68F7F656"/>
    <w:rsid w:val="68FA5813"/>
    <w:rsid w:val="68FA94C1"/>
    <w:rsid w:val="68FEF021"/>
    <w:rsid w:val="690180CA"/>
    <w:rsid w:val="69072B81"/>
    <w:rsid w:val="6909F524"/>
    <w:rsid w:val="690B1140"/>
    <w:rsid w:val="69102A59"/>
    <w:rsid w:val="69109F76"/>
    <w:rsid w:val="6912835B"/>
    <w:rsid w:val="69139EB9"/>
    <w:rsid w:val="691660E4"/>
    <w:rsid w:val="69179500"/>
    <w:rsid w:val="69186C50"/>
    <w:rsid w:val="691C64F5"/>
    <w:rsid w:val="691FD90C"/>
    <w:rsid w:val="69227160"/>
    <w:rsid w:val="69279491"/>
    <w:rsid w:val="6929BBE3"/>
    <w:rsid w:val="6929D38C"/>
    <w:rsid w:val="692CAC9F"/>
    <w:rsid w:val="692DC27D"/>
    <w:rsid w:val="692FC78A"/>
    <w:rsid w:val="6932DCD9"/>
    <w:rsid w:val="693305E5"/>
    <w:rsid w:val="6937A4DD"/>
    <w:rsid w:val="693C43BF"/>
    <w:rsid w:val="693D4B58"/>
    <w:rsid w:val="693E044A"/>
    <w:rsid w:val="69481EA6"/>
    <w:rsid w:val="6948510F"/>
    <w:rsid w:val="6949985E"/>
    <w:rsid w:val="694D3516"/>
    <w:rsid w:val="694E24CA"/>
    <w:rsid w:val="694EA49C"/>
    <w:rsid w:val="69539B65"/>
    <w:rsid w:val="6957A55A"/>
    <w:rsid w:val="695D0F6F"/>
    <w:rsid w:val="695DD42C"/>
    <w:rsid w:val="695E6142"/>
    <w:rsid w:val="695FD4AC"/>
    <w:rsid w:val="69639146"/>
    <w:rsid w:val="6966F98C"/>
    <w:rsid w:val="696C5348"/>
    <w:rsid w:val="696F8DC2"/>
    <w:rsid w:val="697153A7"/>
    <w:rsid w:val="6973B486"/>
    <w:rsid w:val="6973D058"/>
    <w:rsid w:val="6974E921"/>
    <w:rsid w:val="6977B916"/>
    <w:rsid w:val="69796409"/>
    <w:rsid w:val="6979C026"/>
    <w:rsid w:val="697A94A1"/>
    <w:rsid w:val="697B68B8"/>
    <w:rsid w:val="697D994B"/>
    <w:rsid w:val="697DF51B"/>
    <w:rsid w:val="6981CBAB"/>
    <w:rsid w:val="6981FE4F"/>
    <w:rsid w:val="6983228C"/>
    <w:rsid w:val="698638EA"/>
    <w:rsid w:val="698656B0"/>
    <w:rsid w:val="69883F57"/>
    <w:rsid w:val="69885FED"/>
    <w:rsid w:val="6989AAA1"/>
    <w:rsid w:val="698C13F8"/>
    <w:rsid w:val="698D7610"/>
    <w:rsid w:val="69912926"/>
    <w:rsid w:val="6991503A"/>
    <w:rsid w:val="69978857"/>
    <w:rsid w:val="69978897"/>
    <w:rsid w:val="6997DEA0"/>
    <w:rsid w:val="699D0304"/>
    <w:rsid w:val="699F280C"/>
    <w:rsid w:val="69A0C36A"/>
    <w:rsid w:val="69A52E74"/>
    <w:rsid w:val="69A68760"/>
    <w:rsid w:val="69A7D44C"/>
    <w:rsid w:val="69A8C3B4"/>
    <w:rsid w:val="69A8DDE3"/>
    <w:rsid w:val="69A9D97C"/>
    <w:rsid w:val="69ADB04F"/>
    <w:rsid w:val="69B1723B"/>
    <w:rsid w:val="69B17472"/>
    <w:rsid w:val="69B3921C"/>
    <w:rsid w:val="69B85069"/>
    <w:rsid w:val="69BA96CF"/>
    <w:rsid w:val="69BCBA50"/>
    <w:rsid w:val="69BD4B09"/>
    <w:rsid w:val="69BD9E12"/>
    <w:rsid w:val="69BDDC54"/>
    <w:rsid w:val="69C2C68B"/>
    <w:rsid w:val="69C3C08C"/>
    <w:rsid w:val="69C6A3D0"/>
    <w:rsid w:val="69C8054E"/>
    <w:rsid w:val="69C92CF8"/>
    <w:rsid w:val="69C9A921"/>
    <w:rsid w:val="69C9C742"/>
    <w:rsid w:val="69CA4970"/>
    <w:rsid w:val="69CE8A04"/>
    <w:rsid w:val="69CF6092"/>
    <w:rsid w:val="69CFA4C9"/>
    <w:rsid w:val="69D08723"/>
    <w:rsid w:val="69D0AB69"/>
    <w:rsid w:val="69DA8BD8"/>
    <w:rsid w:val="69DBA69F"/>
    <w:rsid w:val="69DC0F5F"/>
    <w:rsid w:val="69DCBF37"/>
    <w:rsid w:val="69DCE8E9"/>
    <w:rsid w:val="69DE6B3E"/>
    <w:rsid w:val="69DF45B8"/>
    <w:rsid w:val="69DFC1A1"/>
    <w:rsid w:val="69E24E57"/>
    <w:rsid w:val="69E2F3B9"/>
    <w:rsid w:val="69E44437"/>
    <w:rsid w:val="69E4FF53"/>
    <w:rsid w:val="69E589CB"/>
    <w:rsid w:val="69E5E8D9"/>
    <w:rsid w:val="69EA7864"/>
    <w:rsid w:val="69EC0A20"/>
    <w:rsid w:val="69EDBAC0"/>
    <w:rsid w:val="69EF380F"/>
    <w:rsid w:val="69EF4A50"/>
    <w:rsid w:val="69EF548A"/>
    <w:rsid w:val="69F2F269"/>
    <w:rsid w:val="69F6D161"/>
    <w:rsid w:val="69F72146"/>
    <w:rsid w:val="69F8C166"/>
    <w:rsid w:val="69FDA750"/>
    <w:rsid w:val="69FE27B0"/>
    <w:rsid w:val="69FFA769"/>
    <w:rsid w:val="6A0143BE"/>
    <w:rsid w:val="6A019AA9"/>
    <w:rsid w:val="6A023F2E"/>
    <w:rsid w:val="6A027EF1"/>
    <w:rsid w:val="6A06B3C1"/>
    <w:rsid w:val="6A08A6D8"/>
    <w:rsid w:val="6A0CCBFD"/>
    <w:rsid w:val="6A0F868D"/>
    <w:rsid w:val="6A145AC3"/>
    <w:rsid w:val="6A18DCF8"/>
    <w:rsid w:val="6A1ACFCC"/>
    <w:rsid w:val="6A1AE34A"/>
    <w:rsid w:val="6A1B9973"/>
    <w:rsid w:val="6A1D91DB"/>
    <w:rsid w:val="6A1FABD7"/>
    <w:rsid w:val="6A1FE226"/>
    <w:rsid w:val="6A227469"/>
    <w:rsid w:val="6A227955"/>
    <w:rsid w:val="6A27B928"/>
    <w:rsid w:val="6A2920C5"/>
    <w:rsid w:val="6A2C3E94"/>
    <w:rsid w:val="6A30E033"/>
    <w:rsid w:val="6A315AB9"/>
    <w:rsid w:val="6A3171A0"/>
    <w:rsid w:val="6A323FF0"/>
    <w:rsid w:val="6A325599"/>
    <w:rsid w:val="6A329A85"/>
    <w:rsid w:val="6A34480D"/>
    <w:rsid w:val="6A3CC541"/>
    <w:rsid w:val="6A412BBD"/>
    <w:rsid w:val="6A4136F1"/>
    <w:rsid w:val="6A4322A9"/>
    <w:rsid w:val="6A49CBD6"/>
    <w:rsid w:val="6A4A447B"/>
    <w:rsid w:val="6A4BC7ED"/>
    <w:rsid w:val="6A4CE78E"/>
    <w:rsid w:val="6A4DC221"/>
    <w:rsid w:val="6A508EBA"/>
    <w:rsid w:val="6A50D2A0"/>
    <w:rsid w:val="6A50E3C0"/>
    <w:rsid w:val="6A555980"/>
    <w:rsid w:val="6A55F7A5"/>
    <w:rsid w:val="6A56930C"/>
    <w:rsid w:val="6A59A876"/>
    <w:rsid w:val="6A5FFA7F"/>
    <w:rsid w:val="6A605DD7"/>
    <w:rsid w:val="6A6096BB"/>
    <w:rsid w:val="6A623476"/>
    <w:rsid w:val="6A62A529"/>
    <w:rsid w:val="6A64B3BB"/>
    <w:rsid w:val="6A656393"/>
    <w:rsid w:val="6A65CE36"/>
    <w:rsid w:val="6A67CE3E"/>
    <w:rsid w:val="6A6889D0"/>
    <w:rsid w:val="6A689899"/>
    <w:rsid w:val="6A6F894F"/>
    <w:rsid w:val="6A7067BC"/>
    <w:rsid w:val="6A72E970"/>
    <w:rsid w:val="6A75C578"/>
    <w:rsid w:val="6A81E5B5"/>
    <w:rsid w:val="6A826FAF"/>
    <w:rsid w:val="6A83B575"/>
    <w:rsid w:val="6A85E286"/>
    <w:rsid w:val="6A87CB96"/>
    <w:rsid w:val="6A87E228"/>
    <w:rsid w:val="6A883CF9"/>
    <w:rsid w:val="6A888A00"/>
    <w:rsid w:val="6A8D4DC5"/>
    <w:rsid w:val="6A8E3602"/>
    <w:rsid w:val="6A91BF4C"/>
    <w:rsid w:val="6A928A32"/>
    <w:rsid w:val="6A929CC6"/>
    <w:rsid w:val="6A92EEC4"/>
    <w:rsid w:val="6A93C6B7"/>
    <w:rsid w:val="6A9672FA"/>
    <w:rsid w:val="6A990134"/>
    <w:rsid w:val="6A99395B"/>
    <w:rsid w:val="6A9A4CF7"/>
    <w:rsid w:val="6A9AC082"/>
    <w:rsid w:val="6AA2282C"/>
    <w:rsid w:val="6AA38148"/>
    <w:rsid w:val="6AA65946"/>
    <w:rsid w:val="6AA9439C"/>
    <w:rsid w:val="6AAB2F94"/>
    <w:rsid w:val="6AB40460"/>
    <w:rsid w:val="6ABF10F8"/>
    <w:rsid w:val="6ABF8A66"/>
    <w:rsid w:val="6AC190EF"/>
    <w:rsid w:val="6AC403F7"/>
    <w:rsid w:val="6AC43166"/>
    <w:rsid w:val="6AC4DB13"/>
    <w:rsid w:val="6AC63B3D"/>
    <w:rsid w:val="6AC84437"/>
    <w:rsid w:val="6AC8B0A4"/>
    <w:rsid w:val="6AC96ECA"/>
    <w:rsid w:val="6AD4EA8B"/>
    <w:rsid w:val="6ADD1894"/>
    <w:rsid w:val="6AE40B3A"/>
    <w:rsid w:val="6AE45A4C"/>
    <w:rsid w:val="6AE53ABB"/>
    <w:rsid w:val="6AE5BD2D"/>
    <w:rsid w:val="6AE90577"/>
    <w:rsid w:val="6AE96784"/>
    <w:rsid w:val="6AEA64D8"/>
    <w:rsid w:val="6AEABFB7"/>
    <w:rsid w:val="6AECAA8B"/>
    <w:rsid w:val="6AFCE92A"/>
    <w:rsid w:val="6AFD50F5"/>
    <w:rsid w:val="6AFFC735"/>
    <w:rsid w:val="6B007B1A"/>
    <w:rsid w:val="6B027493"/>
    <w:rsid w:val="6B0473AF"/>
    <w:rsid w:val="6B04EE57"/>
    <w:rsid w:val="6B0881FE"/>
    <w:rsid w:val="6B0C846E"/>
    <w:rsid w:val="6B118E28"/>
    <w:rsid w:val="6B12FB30"/>
    <w:rsid w:val="6B16FB41"/>
    <w:rsid w:val="6B19EA8E"/>
    <w:rsid w:val="6B1CB51D"/>
    <w:rsid w:val="6B1F0F63"/>
    <w:rsid w:val="6B1F6209"/>
    <w:rsid w:val="6B2087FB"/>
    <w:rsid w:val="6B20BA5E"/>
    <w:rsid w:val="6B222711"/>
    <w:rsid w:val="6B22BC41"/>
    <w:rsid w:val="6B239F0E"/>
    <w:rsid w:val="6B29A14C"/>
    <w:rsid w:val="6B2C7CF6"/>
    <w:rsid w:val="6B31650A"/>
    <w:rsid w:val="6B31883E"/>
    <w:rsid w:val="6B33F500"/>
    <w:rsid w:val="6B348328"/>
    <w:rsid w:val="6B34DD0C"/>
    <w:rsid w:val="6B389944"/>
    <w:rsid w:val="6B38FDB2"/>
    <w:rsid w:val="6B3A09E3"/>
    <w:rsid w:val="6B3BA9E7"/>
    <w:rsid w:val="6B3F812A"/>
    <w:rsid w:val="6B407B60"/>
    <w:rsid w:val="6B41398B"/>
    <w:rsid w:val="6B4257C1"/>
    <w:rsid w:val="6B44B885"/>
    <w:rsid w:val="6B45A9DD"/>
    <w:rsid w:val="6B4685AE"/>
    <w:rsid w:val="6B46A16B"/>
    <w:rsid w:val="6B474BEB"/>
    <w:rsid w:val="6B4E72EC"/>
    <w:rsid w:val="6B4F1B63"/>
    <w:rsid w:val="6B5590FA"/>
    <w:rsid w:val="6B5874F7"/>
    <w:rsid w:val="6B61FF01"/>
    <w:rsid w:val="6B64DE2E"/>
    <w:rsid w:val="6B6579E0"/>
    <w:rsid w:val="6B65877B"/>
    <w:rsid w:val="6B68FF24"/>
    <w:rsid w:val="6B693B4D"/>
    <w:rsid w:val="6B6C8DEF"/>
    <w:rsid w:val="6B6D25C5"/>
    <w:rsid w:val="6B6D493B"/>
    <w:rsid w:val="6B6DDC8D"/>
    <w:rsid w:val="6B71F473"/>
    <w:rsid w:val="6B734175"/>
    <w:rsid w:val="6B7692EC"/>
    <w:rsid w:val="6B78D48B"/>
    <w:rsid w:val="6B7AFC07"/>
    <w:rsid w:val="6B7D7F09"/>
    <w:rsid w:val="6B7DDE52"/>
    <w:rsid w:val="6B7E1232"/>
    <w:rsid w:val="6B7EEE52"/>
    <w:rsid w:val="6B801498"/>
    <w:rsid w:val="6B81BA24"/>
    <w:rsid w:val="6B840B28"/>
    <w:rsid w:val="6B85A9FD"/>
    <w:rsid w:val="6B8A4EE8"/>
    <w:rsid w:val="6B8A5F13"/>
    <w:rsid w:val="6B8A71C4"/>
    <w:rsid w:val="6B8A7D16"/>
    <w:rsid w:val="6B8F30F9"/>
    <w:rsid w:val="6B8F8057"/>
    <w:rsid w:val="6B906CA2"/>
    <w:rsid w:val="6B965D6A"/>
    <w:rsid w:val="6B993056"/>
    <w:rsid w:val="6B9E9F8A"/>
    <w:rsid w:val="6BA11DDC"/>
    <w:rsid w:val="6BA19B1D"/>
    <w:rsid w:val="6BA3DD79"/>
    <w:rsid w:val="6BA8155F"/>
    <w:rsid w:val="6BA890C5"/>
    <w:rsid w:val="6BA892A7"/>
    <w:rsid w:val="6BA89B0F"/>
    <w:rsid w:val="6BAB97FF"/>
    <w:rsid w:val="6BAD3705"/>
    <w:rsid w:val="6BB42ABF"/>
    <w:rsid w:val="6BB4BE6E"/>
    <w:rsid w:val="6BB68DA0"/>
    <w:rsid w:val="6BB6A02D"/>
    <w:rsid w:val="6BBAA5F6"/>
    <w:rsid w:val="6BBB753A"/>
    <w:rsid w:val="6BBE764A"/>
    <w:rsid w:val="6BBF2909"/>
    <w:rsid w:val="6BC2E31B"/>
    <w:rsid w:val="6BC3A00D"/>
    <w:rsid w:val="6BC4C300"/>
    <w:rsid w:val="6BC63A18"/>
    <w:rsid w:val="6BC7908C"/>
    <w:rsid w:val="6BCEF879"/>
    <w:rsid w:val="6BD121A6"/>
    <w:rsid w:val="6BD13646"/>
    <w:rsid w:val="6BD1552E"/>
    <w:rsid w:val="6BD458B8"/>
    <w:rsid w:val="6BD5FBE6"/>
    <w:rsid w:val="6BD7BB6C"/>
    <w:rsid w:val="6BD8CA5D"/>
    <w:rsid w:val="6BDA4106"/>
    <w:rsid w:val="6BDD4191"/>
    <w:rsid w:val="6BE02EA1"/>
    <w:rsid w:val="6BE17C77"/>
    <w:rsid w:val="6BE495FA"/>
    <w:rsid w:val="6BE543AB"/>
    <w:rsid w:val="6BEAE5DD"/>
    <w:rsid w:val="6BEC5F1B"/>
    <w:rsid w:val="6BEE9476"/>
    <w:rsid w:val="6BEFF74C"/>
    <w:rsid w:val="6BF0B83D"/>
    <w:rsid w:val="6BF1AF99"/>
    <w:rsid w:val="6BF2670E"/>
    <w:rsid w:val="6BF727EF"/>
    <w:rsid w:val="6BFBD766"/>
    <w:rsid w:val="6BFC2E38"/>
    <w:rsid w:val="6BFDC73E"/>
    <w:rsid w:val="6BFEBDF0"/>
    <w:rsid w:val="6BFF3D39"/>
    <w:rsid w:val="6C03E107"/>
    <w:rsid w:val="6C07A6F4"/>
    <w:rsid w:val="6C0899B4"/>
    <w:rsid w:val="6C093034"/>
    <w:rsid w:val="6C0940FC"/>
    <w:rsid w:val="6C0EB9D1"/>
    <w:rsid w:val="6C0EFC7C"/>
    <w:rsid w:val="6C106528"/>
    <w:rsid w:val="6C11A30A"/>
    <w:rsid w:val="6C132B78"/>
    <w:rsid w:val="6C151A33"/>
    <w:rsid w:val="6C1769A1"/>
    <w:rsid w:val="6C19A077"/>
    <w:rsid w:val="6C1B15F6"/>
    <w:rsid w:val="6C1BD61A"/>
    <w:rsid w:val="6C1BE96D"/>
    <w:rsid w:val="6C1C909B"/>
    <w:rsid w:val="6C21074F"/>
    <w:rsid w:val="6C2152FC"/>
    <w:rsid w:val="6C240D5A"/>
    <w:rsid w:val="6C2AA2AB"/>
    <w:rsid w:val="6C2C5B54"/>
    <w:rsid w:val="6C2D57F9"/>
    <w:rsid w:val="6C2E6D27"/>
    <w:rsid w:val="6C32171E"/>
    <w:rsid w:val="6C33F1D6"/>
    <w:rsid w:val="6C3507F1"/>
    <w:rsid w:val="6C360E68"/>
    <w:rsid w:val="6C3690E3"/>
    <w:rsid w:val="6C37F59C"/>
    <w:rsid w:val="6C3B4EBC"/>
    <w:rsid w:val="6C3B7B95"/>
    <w:rsid w:val="6C3BDF55"/>
    <w:rsid w:val="6C40D05A"/>
    <w:rsid w:val="6C43DA5B"/>
    <w:rsid w:val="6C44084B"/>
    <w:rsid w:val="6C465069"/>
    <w:rsid w:val="6C473408"/>
    <w:rsid w:val="6C47CB1B"/>
    <w:rsid w:val="6C485BEE"/>
    <w:rsid w:val="6C4A11FE"/>
    <w:rsid w:val="6C4C0A88"/>
    <w:rsid w:val="6C4C813D"/>
    <w:rsid w:val="6C4E01A6"/>
    <w:rsid w:val="6C4E487C"/>
    <w:rsid w:val="6C5115FA"/>
    <w:rsid w:val="6C5405B7"/>
    <w:rsid w:val="6C541189"/>
    <w:rsid w:val="6C54400F"/>
    <w:rsid w:val="6C5C03E3"/>
    <w:rsid w:val="6C5D9519"/>
    <w:rsid w:val="6C5E88FE"/>
    <w:rsid w:val="6C6207EC"/>
    <w:rsid w:val="6C637760"/>
    <w:rsid w:val="6C63B4BE"/>
    <w:rsid w:val="6C67BF04"/>
    <w:rsid w:val="6C686F72"/>
    <w:rsid w:val="6C6960D4"/>
    <w:rsid w:val="6C6FFA41"/>
    <w:rsid w:val="6C71FB51"/>
    <w:rsid w:val="6C743197"/>
    <w:rsid w:val="6C78AF8D"/>
    <w:rsid w:val="6C7A5596"/>
    <w:rsid w:val="6C7C2D79"/>
    <w:rsid w:val="6C7C6488"/>
    <w:rsid w:val="6C7CE852"/>
    <w:rsid w:val="6C8022CA"/>
    <w:rsid w:val="6C80DE8D"/>
    <w:rsid w:val="6C818D8E"/>
    <w:rsid w:val="6C850B48"/>
    <w:rsid w:val="6C8658C1"/>
    <w:rsid w:val="6C876FE3"/>
    <w:rsid w:val="6C87D56D"/>
    <w:rsid w:val="6C89FF28"/>
    <w:rsid w:val="6C8A3CDB"/>
    <w:rsid w:val="6C8C4732"/>
    <w:rsid w:val="6C8CF97C"/>
    <w:rsid w:val="6C8DFA5C"/>
    <w:rsid w:val="6C8F4AB2"/>
    <w:rsid w:val="6C90F6C6"/>
    <w:rsid w:val="6C916DE5"/>
    <w:rsid w:val="6C981762"/>
    <w:rsid w:val="6C992156"/>
    <w:rsid w:val="6C9FEB26"/>
    <w:rsid w:val="6CA40004"/>
    <w:rsid w:val="6CA8E380"/>
    <w:rsid w:val="6CA9AA51"/>
    <w:rsid w:val="6CAB3547"/>
    <w:rsid w:val="6CACA228"/>
    <w:rsid w:val="6CACD981"/>
    <w:rsid w:val="6CAEB9D8"/>
    <w:rsid w:val="6CB06202"/>
    <w:rsid w:val="6CB26DD0"/>
    <w:rsid w:val="6CB3449C"/>
    <w:rsid w:val="6CB58A84"/>
    <w:rsid w:val="6CB5F38F"/>
    <w:rsid w:val="6CB7CC7A"/>
    <w:rsid w:val="6CBA0BC5"/>
    <w:rsid w:val="6CC098BC"/>
    <w:rsid w:val="6CC14B63"/>
    <w:rsid w:val="6CC2414A"/>
    <w:rsid w:val="6CC4E011"/>
    <w:rsid w:val="6CC516D2"/>
    <w:rsid w:val="6CC571AD"/>
    <w:rsid w:val="6CC63873"/>
    <w:rsid w:val="6CC9A2E7"/>
    <w:rsid w:val="6CCB1543"/>
    <w:rsid w:val="6CCB46A5"/>
    <w:rsid w:val="6CCC8E99"/>
    <w:rsid w:val="6CCF3437"/>
    <w:rsid w:val="6CD0AD6D"/>
    <w:rsid w:val="6CD5B4A8"/>
    <w:rsid w:val="6CD6C8CE"/>
    <w:rsid w:val="6CD7BCC7"/>
    <w:rsid w:val="6CDB4295"/>
    <w:rsid w:val="6CDEF0CF"/>
    <w:rsid w:val="6CE0E2DF"/>
    <w:rsid w:val="6CE0EFA8"/>
    <w:rsid w:val="6CE2ABC0"/>
    <w:rsid w:val="6CE34DF8"/>
    <w:rsid w:val="6CE893A8"/>
    <w:rsid w:val="6CEF173A"/>
    <w:rsid w:val="6CF0F97C"/>
    <w:rsid w:val="6CF1615B"/>
    <w:rsid w:val="6CF4388B"/>
    <w:rsid w:val="6CFD1A73"/>
    <w:rsid w:val="6D00CDBA"/>
    <w:rsid w:val="6D013A23"/>
    <w:rsid w:val="6D02411E"/>
    <w:rsid w:val="6D03E1E1"/>
    <w:rsid w:val="6D076367"/>
    <w:rsid w:val="6D0827E5"/>
    <w:rsid w:val="6D08AC5C"/>
    <w:rsid w:val="6D0AB544"/>
    <w:rsid w:val="6D0BE823"/>
    <w:rsid w:val="6D0C9FFB"/>
    <w:rsid w:val="6D0DB49B"/>
    <w:rsid w:val="6D10E160"/>
    <w:rsid w:val="6D112B79"/>
    <w:rsid w:val="6D15D0A8"/>
    <w:rsid w:val="6D1BFFBD"/>
    <w:rsid w:val="6D1E86BD"/>
    <w:rsid w:val="6D1F4F46"/>
    <w:rsid w:val="6D23DF75"/>
    <w:rsid w:val="6D251E28"/>
    <w:rsid w:val="6D25FF90"/>
    <w:rsid w:val="6D260A28"/>
    <w:rsid w:val="6D2C5ADD"/>
    <w:rsid w:val="6D2CAA5D"/>
    <w:rsid w:val="6D2EEC00"/>
    <w:rsid w:val="6D30B6C1"/>
    <w:rsid w:val="6D32FDEF"/>
    <w:rsid w:val="6D331B7A"/>
    <w:rsid w:val="6D3B7B6E"/>
    <w:rsid w:val="6D3BD31A"/>
    <w:rsid w:val="6D3CEE3D"/>
    <w:rsid w:val="6D3F12A5"/>
    <w:rsid w:val="6D3FADDA"/>
    <w:rsid w:val="6D47D78E"/>
    <w:rsid w:val="6D481B8B"/>
    <w:rsid w:val="6D4AD2BE"/>
    <w:rsid w:val="6D4C4CC5"/>
    <w:rsid w:val="6D4D0DF1"/>
    <w:rsid w:val="6D513EE8"/>
    <w:rsid w:val="6D54E6EF"/>
    <w:rsid w:val="6D576F55"/>
    <w:rsid w:val="6D5AFE60"/>
    <w:rsid w:val="6D5D157F"/>
    <w:rsid w:val="6D5DC3C9"/>
    <w:rsid w:val="6D609361"/>
    <w:rsid w:val="6D6185E7"/>
    <w:rsid w:val="6D6566F7"/>
    <w:rsid w:val="6D696847"/>
    <w:rsid w:val="6D6A9CF9"/>
    <w:rsid w:val="6D6B8EBC"/>
    <w:rsid w:val="6D701C93"/>
    <w:rsid w:val="6D712F10"/>
    <w:rsid w:val="6D71B0EE"/>
    <w:rsid w:val="6D7255AE"/>
    <w:rsid w:val="6D769B78"/>
    <w:rsid w:val="6D76D736"/>
    <w:rsid w:val="6D7CA18F"/>
    <w:rsid w:val="6D7D9232"/>
    <w:rsid w:val="6D7F88A3"/>
    <w:rsid w:val="6D8001EE"/>
    <w:rsid w:val="6D83C6C1"/>
    <w:rsid w:val="6D8490A6"/>
    <w:rsid w:val="6D8641D6"/>
    <w:rsid w:val="6D88ED23"/>
    <w:rsid w:val="6D893AAC"/>
    <w:rsid w:val="6D8CCFCC"/>
    <w:rsid w:val="6D8FB951"/>
    <w:rsid w:val="6D929740"/>
    <w:rsid w:val="6D930BFB"/>
    <w:rsid w:val="6D93F3E8"/>
    <w:rsid w:val="6D94714B"/>
    <w:rsid w:val="6D957FA3"/>
    <w:rsid w:val="6D98C12F"/>
    <w:rsid w:val="6D9A82EE"/>
    <w:rsid w:val="6D9AFE5B"/>
    <w:rsid w:val="6DA5E942"/>
    <w:rsid w:val="6DA74119"/>
    <w:rsid w:val="6DA7935E"/>
    <w:rsid w:val="6DA9274E"/>
    <w:rsid w:val="6DA9B068"/>
    <w:rsid w:val="6DAA1DBB"/>
    <w:rsid w:val="6DAACCDD"/>
    <w:rsid w:val="6DABD2F5"/>
    <w:rsid w:val="6DAF1613"/>
    <w:rsid w:val="6DB06BBE"/>
    <w:rsid w:val="6DB37500"/>
    <w:rsid w:val="6DB6E657"/>
    <w:rsid w:val="6DB83662"/>
    <w:rsid w:val="6DB96AEF"/>
    <w:rsid w:val="6DBC7C91"/>
    <w:rsid w:val="6DBCD9F1"/>
    <w:rsid w:val="6DBDE0E8"/>
    <w:rsid w:val="6DBFF05B"/>
    <w:rsid w:val="6DC0418E"/>
    <w:rsid w:val="6DC117C9"/>
    <w:rsid w:val="6DC1BE9F"/>
    <w:rsid w:val="6DC2335C"/>
    <w:rsid w:val="6DC4E8D4"/>
    <w:rsid w:val="6DC5FCAE"/>
    <w:rsid w:val="6DC65071"/>
    <w:rsid w:val="6DC6816D"/>
    <w:rsid w:val="6DC6BA11"/>
    <w:rsid w:val="6DC72848"/>
    <w:rsid w:val="6DC830C5"/>
    <w:rsid w:val="6DC89D8F"/>
    <w:rsid w:val="6DCC00B0"/>
    <w:rsid w:val="6DCE095D"/>
    <w:rsid w:val="6DD2D60B"/>
    <w:rsid w:val="6DD3C5FD"/>
    <w:rsid w:val="6DD564EE"/>
    <w:rsid w:val="6DD89D65"/>
    <w:rsid w:val="6DD8A0BC"/>
    <w:rsid w:val="6DD98818"/>
    <w:rsid w:val="6DD9C8EE"/>
    <w:rsid w:val="6DDB910D"/>
    <w:rsid w:val="6DDC0EFC"/>
    <w:rsid w:val="6DDCC579"/>
    <w:rsid w:val="6DDEE8E3"/>
    <w:rsid w:val="6DE59363"/>
    <w:rsid w:val="6DE72390"/>
    <w:rsid w:val="6DEBB321"/>
    <w:rsid w:val="6DEBBAAB"/>
    <w:rsid w:val="6DECFDFF"/>
    <w:rsid w:val="6DF07CF2"/>
    <w:rsid w:val="6DF2B68E"/>
    <w:rsid w:val="6DF40D5E"/>
    <w:rsid w:val="6DF71D1A"/>
    <w:rsid w:val="6DFD3480"/>
    <w:rsid w:val="6DFDA8BA"/>
    <w:rsid w:val="6DFF8FA6"/>
    <w:rsid w:val="6DFFAA02"/>
    <w:rsid w:val="6E001DC2"/>
    <w:rsid w:val="6E007A59"/>
    <w:rsid w:val="6E0283AF"/>
    <w:rsid w:val="6E043FD3"/>
    <w:rsid w:val="6E0479D2"/>
    <w:rsid w:val="6E0FA26B"/>
    <w:rsid w:val="6E11AB5E"/>
    <w:rsid w:val="6E124B27"/>
    <w:rsid w:val="6E134CFA"/>
    <w:rsid w:val="6E13C653"/>
    <w:rsid w:val="6E168838"/>
    <w:rsid w:val="6E19D5BD"/>
    <w:rsid w:val="6E1A7067"/>
    <w:rsid w:val="6E1F7B69"/>
    <w:rsid w:val="6E20A639"/>
    <w:rsid w:val="6E20F432"/>
    <w:rsid w:val="6E227014"/>
    <w:rsid w:val="6E23A28C"/>
    <w:rsid w:val="6E23A6F7"/>
    <w:rsid w:val="6E28135D"/>
    <w:rsid w:val="6E2BBB71"/>
    <w:rsid w:val="6E2C199D"/>
    <w:rsid w:val="6E2D0B24"/>
    <w:rsid w:val="6E2F6D21"/>
    <w:rsid w:val="6E38A48F"/>
    <w:rsid w:val="6E3A6AAF"/>
    <w:rsid w:val="6E3A76C5"/>
    <w:rsid w:val="6E3F6F39"/>
    <w:rsid w:val="6E3FD43D"/>
    <w:rsid w:val="6E4079EB"/>
    <w:rsid w:val="6E42FEE5"/>
    <w:rsid w:val="6E4B61A2"/>
    <w:rsid w:val="6E53B24A"/>
    <w:rsid w:val="6E57F318"/>
    <w:rsid w:val="6E59C7D3"/>
    <w:rsid w:val="6E5AFCF1"/>
    <w:rsid w:val="6E5D6147"/>
    <w:rsid w:val="6E61789D"/>
    <w:rsid w:val="6E620FD2"/>
    <w:rsid w:val="6E64362B"/>
    <w:rsid w:val="6E64C15D"/>
    <w:rsid w:val="6E65DB07"/>
    <w:rsid w:val="6E69F76F"/>
    <w:rsid w:val="6E6F4278"/>
    <w:rsid w:val="6E7112BD"/>
    <w:rsid w:val="6E71A7E5"/>
    <w:rsid w:val="6E7423AF"/>
    <w:rsid w:val="6E74E827"/>
    <w:rsid w:val="6E7A04C9"/>
    <w:rsid w:val="6E7D07E3"/>
    <w:rsid w:val="6E802F0C"/>
    <w:rsid w:val="6E8619E8"/>
    <w:rsid w:val="6E885A9B"/>
    <w:rsid w:val="6E8C7FFF"/>
    <w:rsid w:val="6E8D4AE4"/>
    <w:rsid w:val="6E8DD77F"/>
    <w:rsid w:val="6E90EF3D"/>
    <w:rsid w:val="6E943847"/>
    <w:rsid w:val="6E95DCD3"/>
    <w:rsid w:val="6E982D17"/>
    <w:rsid w:val="6E98C467"/>
    <w:rsid w:val="6E99F856"/>
    <w:rsid w:val="6EA1ECAE"/>
    <w:rsid w:val="6EA40FD6"/>
    <w:rsid w:val="6EA530D2"/>
    <w:rsid w:val="6EA787AF"/>
    <w:rsid w:val="6EA842ED"/>
    <w:rsid w:val="6EAAB64E"/>
    <w:rsid w:val="6EAB670D"/>
    <w:rsid w:val="6EAB95C8"/>
    <w:rsid w:val="6EAEF0C4"/>
    <w:rsid w:val="6EB0305A"/>
    <w:rsid w:val="6EB553F6"/>
    <w:rsid w:val="6EB807C2"/>
    <w:rsid w:val="6EB98EC6"/>
    <w:rsid w:val="6EBA3B67"/>
    <w:rsid w:val="6EBA824F"/>
    <w:rsid w:val="6EBC0692"/>
    <w:rsid w:val="6EBD8BF5"/>
    <w:rsid w:val="6EBF8D7E"/>
    <w:rsid w:val="6EC370CD"/>
    <w:rsid w:val="6EC61309"/>
    <w:rsid w:val="6EC811EA"/>
    <w:rsid w:val="6ECD3722"/>
    <w:rsid w:val="6ED07E90"/>
    <w:rsid w:val="6ED0B63C"/>
    <w:rsid w:val="6ED13D75"/>
    <w:rsid w:val="6ED1E454"/>
    <w:rsid w:val="6ED4BA66"/>
    <w:rsid w:val="6ED551CF"/>
    <w:rsid w:val="6EDD40C1"/>
    <w:rsid w:val="6EE086E8"/>
    <w:rsid w:val="6EE1DCA0"/>
    <w:rsid w:val="6EE44B46"/>
    <w:rsid w:val="6EE5F070"/>
    <w:rsid w:val="6EE65369"/>
    <w:rsid w:val="6EE6E5F8"/>
    <w:rsid w:val="6EEAFDBB"/>
    <w:rsid w:val="6EEE773E"/>
    <w:rsid w:val="6EEE8D69"/>
    <w:rsid w:val="6EF07DDD"/>
    <w:rsid w:val="6EF0EF0A"/>
    <w:rsid w:val="6EF21643"/>
    <w:rsid w:val="6EF39B5F"/>
    <w:rsid w:val="6EF400DC"/>
    <w:rsid w:val="6EF88FFA"/>
    <w:rsid w:val="6EF90841"/>
    <w:rsid w:val="6EFAD4CC"/>
    <w:rsid w:val="6EFF062A"/>
    <w:rsid w:val="6F038E00"/>
    <w:rsid w:val="6F08520F"/>
    <w:rsid w:val="6F0965D1"/>
    <w:rsid w:val="6F0E005C"/>
    <w:rsid w:val="6F15EA4E"/>
    <w:rsid w:val="6F1742E5"/>
    <w:rsid w:val="6F1C8ABD"/>
    <w:rsid w:val="6F1E9C8D"/>
    <w:rsid w:val="6F1FDC90"/>
    <w:rsid w:val="6F21E6D4"/>
    <w:rsid w:val="6F250842"/>
    <w:rsid w:val="6F28614A"/>
    <w:rsid w:val="6F301447"/>
    <w:rsid w:val="6F30A56B"/>
    <w:rsid w:val="6F32A92B"/>
    <w:rsid w:val="6F3A5EDC"/>
    <w:rsid w:val="6F3B49BC"/>
    <w:rsid w:val="6F3BF6EC"/>
    <w:rsid w:val="6F3F1B4E"/>
    <w:rsid w:val="6F43117A"/>
    <w:rsid w:val="6F47DCD4"/>
    <w:rsid w:val="6F49B19C"/>
    <w:rsid w:val="6F4B0BB8"/>
    <w:rsid w:val="6F4F0A63"/>
    <w:rsid w:val="6F509482"/>
    <w:rsid w:val="6F511C63"/>
    <w:rsid w:val="6F5442E8"/>
    <w:rsid w:val="6F554D85"/>
    <w:rsid w:val="6F55B23B"/>
    <w:rsid w:val="6F581559"/>
    <w:rsid w:val="6F5845AD"/>
    <w:rsid w:val="6F618A3F"/>
    <w:rsid w:val="6F664E5E"/>
    <w:rsid w:val="6F67697B"/>
    <w:rsid w:val="6F676B91"/>
    <w:rsid w:val="6F679AEC"/>
    <w:rsid w:val="6F687600"/>
    <w:rsid w:val="6F68C7EE"/>
    <w:rsid w:val="6F696D5C"/>
    <w:rsid w:val="6F6ABBD0"/>
    <w:rsid w:val="6F6AFC92"/>
    <w:rsid w:val="6F71CC45"/>
    <w:rsid w:val="6F724AED"/>
    <w:rsid w:val="6F7325E0"/>
    <w:rsid w:val="6F779CA8"/>
    <w:rsid w:val="6F799229"/>
    <w:rsid w:val="6F79BFB6"/>
    <w:rsid w:val="6F7A609A"/>
    <w:rsid w:val="6F7E701A"/>
    <w:rsid w:val="6F7ED46D"/>
    <w:rsid w:val="6F844BE0"/>
    <w:rsid w:val="6F84F511"/>
    <w:rsid w:val="6F88BFAE"/>
    <w:rsid w:val="6F891A0E"/>
    <w:rsid w:val="6F8B066D"/>
    <w:rsid w:val="6F8E710D"/>
    <w:rsid w:val="6F909697"/>
    <w:rsid w:val="6F9A80B8"/>
    <w:rsid w:val="6F9E18A9"/>
    <w:rsid w:val="6F9E7B31"/>
    <w:rsid w:val="6F9EE80C"/>
    <w:rsid w:val="6FA18861"/>
    <w:rsid w:val="6FA2EBD8"/>
    <w:rsid w:val="6FA3F34D"/>
    <w:rsid w:val="6FA4E9A6"/>
    <w:rsid w:val="6FA6988F"/>
    <w:rsid w:val="6FA6C59A"/>
    <w:rsid w:val="6FA7C73C"/>
    <w:rsid w:val="6FA8AA62"/>
    <w:rsid w:val="6FA975E7"/>
    <w:rsid w:val="6FAE7930"/>
    <w:rsid w:val="6FB05694"/>
    <w:rsid w:val="6FB6E861"/>
    <w:rsid w:val="6FB87225"/>
    <w:rsid w:val="6FBAB0BE"/>
    <w:rsid w:val="6FBC769A"/>
    <w:rsid w:val="6FBCCF2C"/>
    <w:rsid w:val="6FBFFC03"/>
    <w:rsid w:val="6FC098DE"/>
    <w:rsid w:val="6FC78BD2"/>
    <w:rsid w:val="6FC8CA6D"/>
    <w:rsid w:val="6FC9879A"/>
    <w:rsid w:val="6FCE88C0"/>
    <w:rsid w:val="6FD11B0A"/>
    <w:rsid w:val="6FD1F4FB"/>
    <w:rsid w:val="6FD2374D"/>
    <w:rsid w:val="6FD33AB0"/>
    <w:rsid w:val="6FD5C5C4"/>
    <w:rsid w:val="6FD610CF"/>
    <w:rsid w:val="6FD7E7F4"/>
    <w:rsid w:val="6FD84CB9"/>
    <w:rsid w:val="6FDB7902"/>
    <w:rsid w:val="6FDC006E"/>
    <w:rsid w:val="6FDC78CE"/>
    <w:rsid w:val="6FDCC6D5"/>
    <w:rsid w:val="6FDDDD12"/>
    <w:rsid w:val="6FDE302C"/>
    <w:rsid w:val="6FDEC5A7"/>
    <w:rsid w:val="6FDEE558"/>
    <w:rsid w:val="6FDF8720"/>
    <w:rsid w:val="6FDF9BC7"/>
    <w:rsid w:val="6FE33264"/>
    <w:rsid w:val="6FE3EA12"/>
    <w:rsid w:val="6FEF24A8"/>
    <w:rsid w:val="6FEFC1EA"/>
    <w:rsid w:val="6FF539FC"/>
    <w:rsid w:val="6FF813C6"/>
    <w:rsid w:val="6FFAA4CB"/>
    <w:rsid w:val="6FFAAD01"/>
    <w:rsid w:val="6FFBBCC4"/>
    <w:rsid w:val="7003B740"/>
    <w:rsid w:val="70052C87"/>
    <w:rsid w:val="70062911"/>
    <w:rsid w:val="700DFEB1"/>
    <w:rsid w:val="700E0B72"/>
    <w:rsid w:val="700E39AD"/>
    <w:rsid w:val="700EC590"/>
    <w:rsid w:val="700FEC57"/>
    <w:rsid w:val="70103F65"/>
    <w:rsid w:val="701806D8"/>
    <w:rsid w:val="701DF094"/>
    <w:rsid w:val="701E8169"/>
    <w:rsid w:val="701E95FA"/>
    <w:rsid w:val="70204881"/>
    <w:rsid w:val="7021162F"/>
    <w:rsid w:val="70218142"/>
    <w:rsid w:val="7021A9BF"/>
    <w:rsid w:val="702241F9"/>
    <w:rsid w:val="70256E4F"/>
    <w:rsid w:val="70275443"/>
    <w:rsid w:val="702A36B6"/>
    <w:rsid w:val="702CBF9E"/>
    <w:rsid w:val="702DE736"/>
    <w:rsid w:val="702EDDDC"/>
    <w:rsid w:val="7030BCFF"/>
    <w:rsid w:val="703185C3"/>
    <w:rsid w:val="70371E32"/>
    <w:rsid w:val="7037D342"/>
    <w:rsid w:val="70386E7C"/>
    <w:rsid w:val="7038F511"/>
    <w:rsid w:val="703AAD5B"/>
    <w:rsid w:val="703CA195"/>
    <w:rsid w:val="7040FF17"/>
    <w:rsid w:val="7041160D"/>
    <w:rsid w:val="70455136"/>
    <w:rsid w:val="70472551"/>
    <w:rsid w:val="704963FE"/>
    <w:rsid w:val="704E08EC"/>
    <w:rsid w:val="704F1406"/>
    <w:rsid w:val="70521BD9"/>
    <w:rsid w:val="7052AAFE"/>
    <w:rsid w:val="705CFD8A"/>
    <w:rsid w:val="70614603"/>
    <w:rsid w:val="7061D4C2"/>
    <w:rsid w:val="7062D67B"/>
    <w:rsid w:val="7064DBBA"/>
    <w:rsid w:val="7065C7BE"/>
    <w:rsid w:val="7066DC4A"/>
    <w:rsid w:val="7068B8A6"/>
    <w:rsid w:val="70692FC1"/>
    <w:rsid w:val="70698013"/>
    <w:rsid w:val="70699859"/>
    <w:rsid w:val="706B7AA7"/>
    <w:rsid w:val="706C4EF1"/>
    <w:rsid w:val="706D322B"/>
    <w:rsid w:val="707139FE"/>
    <w:rsid w:val="707183D5"/>
    <w:rsid w:val="70766218"/>
    <w:rsid w:val="7076D347"/>
    <w:rsid w:val="7077C1E0"/>
    <w:rsid w:val="707BF713"/>
    <w:rsid w:val="707EF09F"/>
    <w:rsid w:val="708223CA"/>
    <w:rsid w:val="70846ACD"/>
    <w:rsid w:val="70875ADF"/>
    <w:rsid w:val="7087E47F"/>
    <w:rsid w:val="70898823"/>
    <w:rsid w:val="7089C9D9"/>
    <w:rsid w:val="7089F55D"/>
    <w:rsid w:val="708A1150"/>
    <w:rsid w:val="708BF6A6"/>
    <w:rsid w:val="708C325E"/>
    <w:rsid w:val="708C502C"/>
    <w:rsid w:val="708FE8E2"/>
    <w:rsid w:val="70909466"/>
    <w:rsid w:val="709177D7"/>
    <w:rsid w:val="709294E3"/>
    <w:rsid w:val="70962BD9"/>
    <w:rsid w:val="7098317A"/>
    <w:rsid w:val="70983423"/>
    <w:rsid w:val="70991A9D"/>
    <w:rsid w:val="709BE343"/>
    <w:rsid w:val="70A0AD5C"/>
    <w:rsid w:val="70A2504E"/>
    <w:rsid w:val="70A2EB2C"/>
    <w:rsid w:val="70A53C11"/>
    <w:rsid w:val="70A7C5AC"/>
    <w:rsid w:val="70A80E5E"/>
    <w:rsid w:val="70A810C1"/>
    <w:rsid w:val="70A87E4E"/>
    <w:rsid w:val="70AB1C3A"/>
    <w:rsid w:val="70AFC54A"/>
    <w:rsid w:val="70B2642D"/>
    <w:rsid w:val="70B3052B"/>
    <w:rsid w:val="70B33C57"/>
    <w:rsid w:val="70B6AE98"/>
    <w:rsid w:val="70BCD269"/>
    <w:rsid w:val="70BD7829"/>
    <w:rsid w:val="70C0387C"/>
    <w:rsid w:val="70C072E5"/>
    <w:rsid w:val="70C3ABC6"/>
    <w:rsid w:val="70C9F9A0"/>
    <w:rsid w:val="70CDD0CB"/>
    <w:rsid w:val="70D0C50F"/>
    <w:rsid w:val="70D2362B"/>
    <w:rsid w:val="70D4E929"/>
    <w:rsid w:val="70D4F362"/>
    <w:rsid w:val="70D753B5"/>
    <w:rsid w:val="70D8FE6E"/>
    <w:rsid w:val="70DA84D2"/>
    <w:rsid w:val="70DD6D96"/>
    <w:rsid w:val="70DE4391"/>
    <w:rsid w:val="70DEC3EB"/>
    <w:rsid w:val="70E090DB"/>
    <w:rsid w:val="70E161DB"/>
    <w:rsid w:val="70E6B6D5"/>
    <w:rsid w:val="70EBB4DB"/>
    <w:rsid w:val="70ECF722"/>
    <w:rsid w:val="70EDDE8E"/>
    <w:rsid w:val="70EEF119"/>
    <w:rsid w:val="70F4F1F8"/>
    <w:rsid w:val="70F6AA08"/>
    <w:rsid w:val="70F75336"/>
    <w:rsid w:val="70F77FBF"/>
    <w:rsid w:val="70FC471D"/>
    <w:rsid w:val="70FD8EF2"/>
    <w:rsid w:val="70FDC661"/>
    <w:rsid w:val="70FE154C"/>
    <w:rsid w:val="71014446"/>
    <w:rsid w:val="71021480"/>
    <w:rsid w:val="71033198"/>
    <w:rsid w:val="7107C9EF"/>
    <w:rsid w:val="71096584"/>
    <w:rsid w:val="710A2D37"/>
    <w:rsid w:val="710DC492"/>
    <w:rsid w:val="710FCA6B"/>
    <w:rsid w:val="71104C6E"/>
    <w:rsid w:val="7114726C"/>
    <w:rsid w:val="711DEAE8"/>
    <w:rsid w:val="711E39C7"/>
    <w:rsid w:val="711F7BAB"/>
    <w:rsid w:val="711FC84F"/>
    <w:rsid w:val="7122BA8C"/>
    <w:rsid w:val="7123D8C7"/>
    <w:rsid w:val="712494F8"/>
    <w:rsid w:val="71270DFD"/>
    <w:rsid w:val="712718CA"/>
    <w:rsid w:val="71293D42"/>
    <w:rsid w:val="712A416E"/>
    <w:rsid w:val="712A59F4"/>
    <w:rsid w:val="712CF274"/>
    <w:rsid w:val="71348B7D"/>
    <w:rsid w:val="71360138"/>
    <w:rsid w:val="713BAA17"/>
    <w:rsid w:val="713BE095"/>
    <w:rsid w:val="713E296F"/>
    <w:rsid w:val="713E3E8D"/>
    <w:rsid w:val="713EAB99"/>
    <w:rsid w:val="713EFD7F"/>
    <w:rsid w:val="71425916"/>
    <w:rsid w:val="714E3782"/>
    <w:rsid w:val="714EC313"/>
    <w:rsid w:val="71514378"/>
    <w:rsid w:val="7151631F"/>
    <w:rsid w:val="7152FB52"/>
    <w:rsid w:val="715393ED"/>
    <w:rsid w:val="71539BD0"/>
    <w:rsid w:val="71544286"/>
    <w:rsid w:val="7154BDBD"/>
    <w:rsid w:val="7158804F"/>
    <w:rsid w:val="7159017E"/>
    <w:rsid w:val="715BEC0F"/>
    <w:rsid w:val="715F4949"/>
    <w:rsid w:val="7166364F"/>
    <w:rsid w:val="716710D2"/>
    <w:rsid w:val="7168AE03"/>
    <w:rsid w:val="716991D8"/>
    <w:rsid w:val="716CF79C"/>
    <w:rsid w:val="717097A5"/>
    <w:rsid w:val="71726054"/>
    <w:rsid w:val="71732978"/>
    <w:rsid w:val="71780404"/>
    <w:rsid w:val="7178E712"/>
    <w:rsid w:val="7179D5BB"/>
    <w:rsid w:val="71804AA4"/>
    <w:rsid w:val="7184A223"/>
    <w:rsid w:val="7185E629"/>
    <w:rsid w:val="7186511C"/>
    <w:rsid w:val="71879E50"/>
    <w:rsid w:val="7188231C"/>
    <w:rsid w:val="71882ADE"/>
    <w:rsid w:val="7189162A"/>
    <w:rsid w:val="7189BA23"/>
    <w:rsid w:val="718E5425"/>
    <w:rsid w:val="718FC616"/>
    <w:rsid w:val="71904D6A"/>
    <w:rsid w:val="7191C685"/>
    <w:rsid w:val="7196A761"/>
    <w:rsid w:val="71989B52"/>
    <w:rsid w:val="7199195F"/>
    <w:rsid w:val="7199F1B7"/>
    <w:rsid w:val="719A5117"/>
    <w:rsid w:val="719D7FB6"/>
    <w:rsid w:val="719E0871"/>
    <w:rsid w:val="719E399A"/>
    <w:rsid w:val="71A15349"/>
    <w:rsid w:val="71A2C422"/>
    <w:rsid w:val="71A5F1C8"/>
    <w:rsid w:val="71A68A0F"/>
    <w:rsid w:val="71A92628"/>
    <w:rsid w:val="71AB0A14"/>
    <w:rsid w:val="71ACDDFA"/>
    <w:rsid w:val="71AFF791"/>
    <w:rsid w:val="71B08B60"/>
    <w:rsid w:val="71B2D8F1"/>
    <w:rsid w:val="71B36641"/>
    <w:rsid w:val="71B4EB61"/>
    <w:rsid w:val="71B6DBA5"/>
    <w:rsid w:val="71BE2B38"/>
    <w:rsid w:val="71BF68E0"/>
    <w:rsid w:val="71C3F597"/>
    <w:rsid w:val="71C50A66"/>
    <w:rsid w:val="71C5822A"/>
    <w:rsid w:val="71CA8D47"/>
    <w:rsid w:val="71CC2A88"/>
    <w:rsid w:val="71CE2110"/>
    <w:rsid w:val="71CE53C5"/>
    <w:rsid w:val="71D3D3BB"/>
    <w:rsid w:val="71D5DCAA"/>
    <w:rsid w:val="71D72609"/>
    <w:rsid w:val="71DA3035"/>
    <w:rsid w:val="71DA4A05"/>
    <w:rsid w:val="71DF5946"/>
    <w:rsid w:val="71E098DB"/>
    <w:rsid w:val="71E2959E"/>
    <w:rsid w:val="71E3BAF3"/>
    <w:rsid w:val="71E49C9C"/>
    <w:rsid w:val="71E52437"/>
    <w:rsid w:val="71EA765E"/>
    <w:rsid w:val="71EB8C3F"/>
    <w:rsid w:val="71EB9950"/>
    <w:rsid w:val="71EC89F0"/>
    <w:rsid w:val="71ECB253"/>
    <w:rsid w:val="71F031D4"/>
    <w:rsid w:val="71F71228"/>
    <w:rsid w:val="71F90329"/>
    <w:rsid w:val="71FB70EA"/>
    <w:rsid w:val="7202ACAB"/>
    <w:rsid w:val="7207A261"/>
    <w:rsid w:val="720B344C"/>
    <w:rsid w:val="720F7C5E"/>
    <w:rsid w:val="72138E98"/>
    <w:rsid w:val="72141771"/>
    <w:rsid w:val="72144948"/>
    <w:rsid w:val="72146E51"/>
    <w:rsid w:val="7218FA9A"/>
    <w:rsid w:val="72190886"/>
    <w:rsid w:val="721B36E6"/>
    <w:rsid w:val="721B38A6"/>
    <w:rsid w:val="721B8379"/>
    <w:rsid w:val="721BD508"/>
    <w:rsid w:val="721C6176"/>
    <w:rsid w:val="721E59E0"/>
    <w:rsid w:val="722143CA"/>
    <w:rsid w:val="7227F490"/>
    <w:rsid w:val="7228563E"/>
    <w:rsid w:val="72298ECC"/>
    <w:rsid w:val="7229EEEB"/>
    <w:rsid w:val="722C86D8"/>
    <w:rsid w:val="722D034D"/>
    <w:rsid w:val="722ECEBF"/>
    <w:rsid w:val="723113CA"/>
    <w:rsid w:val="72340484"/>
    <w:rsid w:val="72365A9A"/>
    <w:rsid w:val="723E39FD"/>
    <w:rsid w:val="72434D55"/>
    <w:rsid w:val="7246B673"/>
    <w:rsid w:val="72470F79"/>
    <w:rsid w:val="724A54B5"/>
    <w:rsid w:val="724C7F22"/>
    <w:rsid w:val="72538AA2"/>
    <w:rsid w:val="7254FDCF"/>
    <w:rsid w:val="7256D4C7"/>
    <w:rsid w:val="72582F2A"/>
    <w:rsid w:val="725E5F4C"/>
    <w:rsid w:val="725E8E4A"/>
    <w:rsid w:val="725FBD2E"/>
    <w:rsid w:val="7261A07F"/>
    <w:rsid w:val="72629343"/>
    <w:rsid w:val="72631B21"/>
    <w:rsid w:val="7263F185"/>
    <w:rsid w:val="726579FD"/>
    <w:rsid w:val="7265BFAF"/>
    <w:rsid w:val="726A8FD1"/>
    <w:rsid w:val="726B3FF2"/>
    <w:rsid w:val="726BE9AF"/>
    <w:rsid w:val="726D8D81"/>
    <w:rsid w:val="727A885D"/>
    <w:rsid w:val="72827863"/>
    <w:rsid w:val="728476F9"/>
    <w:rsid w:val="7285F622"/>
    <w:rsid w:val="7286D937"/>
    <w:rsid w:val="72877EDF"/>
    <w:rsid w:val="728AB396"/>
    <w:rsid w:val="728C47B5"/>
    <w:rsid w:val="728D7B66"/>
    <w:rsid w:val="729217DB"/>
    <w:rsid w:val="72926B5C"/>
    <w:rsid w:val="729384A7"/>
    <w:rsid w:val="7293D296"/>
    <w:rsid w:val="7293E977"/>
    <w:rsid w:val="7299C194"/>
    <w:rsid w:val="729AD8F3"/>
    <w:rsid w:val="729B9CD8"/>
    <w:rsid w:val="729CA861"/>
    <w:rsid w:val="729E53E5"/>
    <w:rsid w:val="729E6C98"/>
    <w:rsid w:val="729F06F6"/>
    <w:rsid w:val="729F71D3"/>
    <w:rsid w:val="729FBC1D"/>
    <w:rsid w:val="729FCBE2"/>
    <w:rsid w:val="72A1A7D6"/>
    <w:rsid w:val="72A57A14"/>
    <w:rsid w:val="72A70B7D"/>
    <w:rsid w:val="72A7DA91"/>
    <w:rsid w:val="72AA38B4"/>
    <w:rsid w:val="72B89383"/>
    <w:rsid w:val="72B9A626"/>
    <w:rsid w:val="72BCF2EC"/>
    <w:rsid w:val="72BEC1D4"/>
    <w:rsid w:val="72BED248"/>
    <w:rsid w:val="72C50DA3"/>
    <w:rsid w:val="72C5BD94"/>
    <w:rsid w:val="72C611F3"/>
    <w:rsid w:val="72C782E4"/>
    <w:rsid w:val="72CBB214"/>
    <w:rsid w:val="72CCBCA3"/>
    <w:rsid w:val="72D09D3A"/>
    <w:rsid w:val="72D481DB"/>
    <w:rsid w:val="72D61913"/>
    <w:rsid w:val="72D7B0F6"/>
    <w:rsid w:val="72DB38B1"/>
    <w:rsid w:val="72DBE6A5"/>
    <w:rsid w:val="72DE9413"/>
    <w:rsid w:val="72E03582"/>
    <w:rsid w:val="72E1259E"/>
    <w:rsid w:val="72E129AA"/>
    <w:rsid w:val="72E3A365"/>
    <w:rsid w:val="72E3BAF5"/>
    <w:rsid w:val="72E64B9A"/>
    <w:rsid w:val="72E7C5C4"/>
    <w:rsid w:val="72E8C686"/>
    <w:rsid w:val="72E8D721"/>
    <w:rsid w:val="72EA7FA0"/>
    <w:rsid w:val="72EBCCAB"/>
    <w:rsid w:val="72EC5CA6"/>
    <w:rsid w:val="72EDAB4C"/>
    <w:rsid w:val="72EDE180"/>
    <w:rsid w:val="72EE0FF8"/>
    <w:rsid w:val="72EE95CC"/>
    <w:rsid w:val="72EF9C81"/>
    <w:rsid w:val="72F012E7"/>
    <w:rsid w:val="72F0DD95"/>
    <w:rsid w:val="72F10187"/>
    <w:rsid w:val="72F1C417"/>
    <w:rsid w:val="72F1FDBB"/>
    <w:rsid w:val="72F58F4D"/>
    <w:rsid w:val="72F63792"/>
    <w:rsid w:val="72F720DB"/>
    <w:rsid w:val="72FB25AC"/>
    <w:rsid w:val="72FE8945"/>
    <w:rsid w:val="73006BD9"/>
    <w:rsid w:val="730212BF"/>
    <w:rsid w:val="73021B92"/>
    <w:rsid w:val="7303D5F3"/>
    <w:rsid w:val="73047E64"/>
    <w:rsid w:val="730BF376"/>
    <w:rsid w:val="730C7BE4"/>
    <w:rsid w:val="73133B11"/>
    <w:rsid w:val="7315D5D4"/>
    <w:rsid w:val="73160513"/>
    <w:rsid w:val="731623EA"/>
    <w:rsid w:val="731B8AD4"/>
    <w:rsid w:val="731C1B05"/>
    <w:rsid w:val="731CEE97"/>
    <w:rsid w:val="731F23F8"/>
    <w:rsid w:val="731FDF33"/>
    <w:rsid w:val="732069EF"/>
    <w:rsid w:val="7327C702"/>
    <w:rsid w:val="73281EE1"/>
    <w:rsid w:val="73288031"/>
    <w:rsid w:val="73295904"/>
    <w:rsid w:val="732A04D2"/>
    <w:rsid w:val="732A877E"/>
    <w:rsid w:val="732B1C42"/>
    <w:rsid w:val="732C32D4"/>
    <w:rsid w:val="732D55DC"/>
    <w:rsid w:val="732D68C6"/>
    <w:rsid w:val="732D69A5"/>
    <w:rsid w:val="732D8F5D"/>
    <w:rsid w:val="732E09FD"/>
    <w:rsid w:val="7332458D"/>
    <w:rsid w:val="7332F63E"/>
    <w:rsid w:val="73383CEE"/>
    <w:rsid w:val="73395670"/>
    <w:rsid w:val="733AC296"/>
    <w:rsid w:val="733FA4F3"/>
    <w:rsid w:val="7343BD01"/>
    <w:rsid w:val="73454E99"/>
    <w:rsid w:val="73489D48"/>
    <w:rsid w:val="7348FF1B"/>
    <w:rsid w:val="734BC4BC"/>
    <w:rsid w:val="734DDC97"/>
    <w:rsid w:val="73555E41"/>
    <w:rsid w:val="7357725E"/>
    <w:rsid w:val="7359438E"/>
    <w:rsid w:val="735B702F"/>
    <w:rsid w:val="735F018E"/>
    <w:rsid w:val="735F0F8E"/>
    <w:rsid w:val="735F234A"/>
    <w:rsid w:val="73660D33"/>
    <w:rsid w:val="7366FCFA"/>
    <w:rsid w:val="73675A19"/>
    <w:rsid w:val="73684F71"/>
    <w:rsid w:val="73686E58"/>
    <w:rsid w:val="736CE9AD"/>
    <w:rsid w:val="736D1A5E"/>
    <w:rsid w:val="737063E4"/>
    <w:rsid w:val="7373F1CF"/>
    <w:rsid w:val="73751F82"/>
    <w:rsid w:val="73763C97"/>
    <w:rsid w:val="737A439A"/>
    <w:rsid w:val="737B56DA"/>
    <w:rsid w:val="737BF8EA"/>
    <w:rsid w:val="737E0F92"/>
    <w:rsid w:val="73815801"/>
    <w:rsid w:val="73867B4F"/>
    <w:rsid w:val="73869BB8"/>
    <w:rsid w:val="7386B0C1"/>
    <w:rsid w:val="7386B4C8"/>
    <w:rsid w:val="7389D294"/>
    <w:rsid w:val="738A4880"/>
    <w:rsid w:val="738EBFA1"/>
    <w:rsid w:val="738EDFBA"/>
    <w:rsid w:val="738FFEDE"/>
    <w:rsid w:val="739679FD"/>
    <w:rsid w:val="7399955A"/>
    <w:rsid w:val="7399C08B"/>
    <w:rsid w:val="739A01C7"/>
    <w:rsid w:val="739B98A3"/>
    <w:rsid w:val="739D4437"/>
    <w:rsid w:val="739D9ED4"/>
    <w:rsid w:val="739EB767"/>
    <w:rsid w:val="73A691AA"/>
    <w:rsid w:val="73A6EF4F"/>
    <w:rsid w:val="73AA6B61"/>
    <w:rsid w:val="73AAF3DB"/>
    <w:rsid w:val="73AF5CC4"/>
    <w:rsid w:val="73AF5EF9"/>
    <w:rsid w:val="73B0083A"/>
    <w:rsid w:val="73B07225"/>
    <w:rsid w:val="73B9585E"/>
    <w:rsid w:val="73BE824E"/>
    <w:rsid w:val="73BEFBA1"/>
    <w:rsid w:val="73BF0552"/>
    <w:rsid w:val="73C41F2A"/>
    <w:rsid w:val="73CCB2F6"/>
    <w:rsid w:val="73CFD4E5"/>
    <w:rsid w:val="73D1453B"/>
    <w:rsid w:val="73D30182"/>
    <w:rsid w:val="73D61C27"/>
    <w:rsid w:val="73D64662"/>
    <w:rsid w:val="73D8A6C7"/>
    <w:rsid w:val="73DA5DC2"/>
    <w:rsid w:val="73E29D88"/>
    <w:rsid w:val="73E32741"/>
    <w:rsid w:val="73E6AF3C"/>
    <w:rsid w:val="73EA04EF"/>
    <w:rsid w:val="73EDA41E"/>
    <w:rsid w:val="73F1F240"/>
    <w:rsid w:val="73F3566D"/>
    <w:rsid w:val="73F39A7E"/>
    <w:rsid w:val="73F3ED63"/>
    <w:rsid w:val="73F536E4"/>
    <w:rsid w:val="73F63534"/>
    <w:rsid w:val="73F80E38"/>
    <w:rsid w:val="73F98FFF"/>
    <w:rsid w:val="73FAA7C5"/>
    <w:rsid w:val="73FCA075"/>
    <w:rsid w:val="74004870"/>
    <w:rsid w:val="7400F1CE"/>
    <w:rsid w:val="74015117"/>
    <w:rsid w:val="74027EB3"/>
    <w:rsid w:val="74046F15"/>
    <w:rsid w:val="740AEDE3"/>
    <w:rsid w:val="740B9880"/>
    <w:rsid w:val="740EA152"/>
    <w:rsid w:val="7413EA63"/>
    <w:rsid w:val="7418040E"/>
    <w:rsid w:val="741A206E"/>
    <w:rsid w:val="741B991F"/>
    <w:rsid w:val="741BF98A"/>
    <w:rsid w:val="741DD5FB"/>
    <w:rsid w:val="7420FBE9"/>
    <w:rsid w:val="7421E3B2"/>
    <w:rsid w:val="7421F5AA"/>
    <w:rsid w:val="7422F063"/>
    <w:rsid w:val="74242863"/>
    <w:rsid w:val="74248C05"/>
    <w:rsid w:val="742711C5"/>
    <w:rsid w:val="74287F4F"/>
    <w:rsid w:val="7429A4EE"/>
    <w:rsid w:val="742E3246"/>
    <w:rsid w:val="742EA5FA"/>
    <w:rsid w:val="742ECAB5"/>
    <w:rsid w:val="7435233F"/>
    <w:rsid w:val="74428A3B"/>
    <w:rsid w:val="74453D68"/>
    <w:rsid w:val="7445BCDD"/>
    <w:rsid w:val="744B6A9F"/>
    <w:rsid w:val="744C8398"/>
    <w:rsid w:val="744E4639"/>
    <w:rsid w:val="744EB593"/>
    <w:rsid w:val="74518A73"/>
    <w:rsid w:val="745488AA"/>
    <w:rsid w:val="7455328B"/>
    <w:rsid w:val="74593C1B"/>
    <w:rsid w:val="7462B5D8"/>
    <w:rsid w:val="7462CF14"/>
    <w:rsid w:val="74639B34"/>
    <w:rsid w:val="7463BEAD"/>
    <w:rsid w:val="7466219D"/>
    <w:rsid w:val="7467C80E"/>
    <w:rsid w:val="74691200"/>
    <w:rsid w:val="746B142F"/>
    <w:rsid w:val="746E82AE"/>
    <w:rsid w:val="74732CAF"/>
    <w:rsid w:val="74750A80"/>
    <w:rsid w:val="747615CC"/>
    <w:rsid w:val="7477346A"/>
    <w:rsid w:val="7477AB5A"/>
    <w:rsid w:val="7479D320"/>
    <w:rsid w:val="7479FC36"/>
    <w:rsid w:val="747B0FAA"/>
    <w:rsid w:val="747CF5FF"/>
    <w:rsid w:val="747D54EC"/>
    <w:rsid w:val="747E84AA"/>
    <w:rsid w:val="7480E959"/>
    <w:rsid w:val="7483E89C"/>
    <w:rsid w:val="7487A137"/>
    <w:rsid w:val="748806ED"/>
    <w:rsid w:val="748B11D1"/>
    <w:rsid w:val="748F6591"/>
    <w:rsid w:val="748FE7BD"/>
    <w:rsid w:val="749037FA"/>
    <w:rsid w:val="7491471E"/>
    <w:rsid w:val="749204AF"/>
    <w:rsid w:val="74926320"/>
    <w:rsid w:val="749281C8"/>
    <w:rsid w:val="74943DC5"/>
    <w:rsid w:val="74959EF7"/>
    <w:rsid w:val="7495E0D7"/>
    <w:rsid w:val="74984F88"/>
    <w:rsid w:val="749934A4"/>
    <w:rsid w:val="749B0049"/>
    <w:rsid w:val="749F1C58"/>
    <w:rsid w:val="74A36B49"/>
    <w:rsid w:val="74A46765"/>
    <w:rsid w:val="74A528FB"/>
    <w:rsid w:val="74A7F7E8"/>
    <w:rsid w:val="74AAAEB9"/>
    <w:rsid w:val="74AACA3A"/>
    <w:rsid w:val="74AC6F3D"/>
    <w:rsid w:val="74AF22F9"/>
    <w:rsid w:val="74B0971F"/>
    <w:rsid w:val="74B40B7B"/>
    <w:rsid w:val="74B75B35"/>
    <w:rsid w:val="74B7E21D"/>
    <w:rsid w:val="74B810FE"/>
    <w:rsid w:val="74B8A6AB"/>
    <w:rsid w:val="74BE6296"/>
    <w:rsid w:val="74BF49F1"/>
    <w:rsid w:val="74BF7BF8"/>
    <w:rsid w:val="74C11DBF"/>
    <w:rsid w:val="74C5DF13"/>
    <w:rsid w:val="74C82FD6"/>
    <w:rsid w:val="74C9C6AA"/>
    <w:rsid w:val="74CB84E9"/>
    <w:rsid w:val="74CCAFE3"/>
    <w:rsid w:val="74CD0C7E"/>
    <w:rsid w:val="74CD33C3"/>
    <w:rsid w:val="74CDAB42"/>
    <w:rsid w:val="74CDB692"/>
    <w:rsid w:val="74D1831F"/>
    <w:rsid w:val="74D3A304"/>
    <w:rsid w:val="74D4D711"/>
    <w:rsid w:val="74D59CAD"/>
    <w:rsid w:val="74DE0D35"/>
    <w:rsid w:val="74E019D0"/>
    <w:rsid w:val="74E236B3"/>
    <w:rsid w:val="74E28B30"/>
    <w:rsid w:val="74E36DBC"/>
    <w:rsid w:val="74EA6A8C"/>
    <w:rsid w:val="74EB0703"/>
    <w:rsid w:val="74F2DCE5"/>
    <w:rsid w:val="74F3CB65"/>
    <w:rsid w:val="74F48752"/>
    <w:rsid w:val="74F74CE1"/>
    <w:rsid w:val="74F8DF72"/>
    <w:rsid w:val="74F8E3E8"/>
    <w:rsid w:val="74FC7340"/>
    <w:rsid w:val="74FD2592"/>
    <w:rsid w:val="74FD98E0"/>
    <w:rsid w:val="74FF1955"/>
    <w:rsid w:val="74FF5756"/>
    <w:rsid w:val="75018546"/>
    <w:rsid w:val="7503899E"/>
    <w:rsid w:val="7508A9F0"/>
    <w:rsid w:val="7508C1E7"/>
    <w:rsid w:val="7508CC9D"/>
    <w:rsid w:val="750C2BC5"/>
    <w:rsid w:val="750F6E67"/>
    <w:rsid w:val="75142DB2"/>
    <w:rsid w:val="7514BEA3"/>
    <w:rsid w:val="7516B71C"/>
    <w:rsid w:val="75172D2D"/>
    <w:rsid w:val="7517C94B"/>
    <w:rsid w:val="751E985A"/>
    <w:rsid w:val="75273D4D"/>
    <w:rsid w:val="7527D296"/>
    <w:rsid w:val="752B71DC"/>
    <w:rsid w:val="752CDD6E"/>
    <w:rsid w:val="7530B9F1"/>
    <w:rsid w:val="75310874"/>
    <w:rsid w:val="75359257"/>
    <w:rsid w:val="753979C3"/>
    <w:rsid w:val="753D097C"/>
    <w:rsid w:val="75402419"/>
    <w:rsid w:val="75416A75"/>
    <w:rsid w:val="754220C1"/>
    <w:rsid w:val="754A74DC"/>
    <w:rsid w:val="754DA0AA"/>
    <w:rsid w:val="75527A45"/>
    <w:rsid w:val="7552DA8F"/>
    <w:rsid w:val="7557F95F"/>
    <w:rsid w:val="7558C42B"/>
    <w:rsid w:val="755C30D7"/>
    <w:rsid w:val="75612F8E"/>
    <w:rsid w:val="75617672"/>
    <w:rsid w:val="75620945"/>
    <w:rsid w:val="75623E13"/>
    <w:rsid w:val="7562B94E"/>
    <w:rsid w:val="7565AC67"/>
    <w:rsid w:val="7565D940"/>
    <w:rsid w:val="75687912"/>
    <w:rsid w:val="756DB813"/>
    <w:rsid w:val="75733A5B"/>
    <w:rsid w:val="75772B1F"/>
    <w:rsid w:val="757BF339"/>
    <w:rsid w:val="757D8B4F"/>
    <w:rsid w:val="7583EC43"/>
    <w:rsid w:val="7584CD2E"/>
    <w:rsid w:val="75850FEC"/>
    <w:rsid w:val="758562B8"/>
    <w:rsid w:val="7589082E"/>
    <w:rsid w:val="758CBBEA"/>
    <w:rsid w:val="75923F4A"/>
    <w:rsid w:val="7592AE62"/>
    <w:rsid w:val="7595B4CA"/>
    <w:rsid w:val="7596B172"/>
    <w:rsid w:val="7597575F"/>
    <w:rsid w:val="759A35E0"/>
    <w:rsid w:val="759B5FA9"/>
    <w:rsid w:val="759DF58B"/>
    <w:rsid w:val="759E0A35"/>
    <w:rsid w:val="75A38845"/>
    <w:rsid w:val="75A6D208"/>
    <w:rsid w:val="75A6E54F"/>
    <w:rsid w:val="75A7633F"/>
    <w:rsid w:val="75ABF6A0"/>
    <w:rsid w:val="75AD8EB0"/>
    <w:rsid w:val="75ADD8A1"/>
    <w:rsid w:val="75B195B0"/>
    <w:rsid w:val="75B31066"/>
    <w:rsid w:val="75B34376"/>
    <w:rsid w:val="75B66BE0"/>
    <w:rsid w:val="75B6DB46"/>
    <w:rsid w:val="75B8CF08"/>
    <w:rsid w:val="75BB1531"/>
    <w:rsid w:val="75BCF70B"/>
    <w:rsid w:val="75C0D93C"/>
    <w:rsid w:val="75C1699D"/>
    <w:rsid w:val="75C37005"/>
    <w:rsid w:val="75C4379D"/>
    <w:rsid w:val="75C5FA73"/>
    <w:rsid w:val="75C64DA7"/>
    <w:rsid w:val="75C7C5D4"/>
    <w:rsid w:val="75CB6A75"/>
    <w:rsid w:val="75CED57E"/>
    <w:rsid w:val="75D30568"/>
    <w:rsid w:val="75D33D9A"/>
    <w:rsid w:val="75D53030"/>
    <w:rsid w:val="75DAAE75"/>
    <w:rsid w:val="75DD3C65"/>
    <w:rsid w:val="75E03FDB"/>
    <w:rsid w:val="75E04F16"/>
    <w:rsid w:val="75E4E323"/>
    <w:rsid w:val="75E52F17"/>
    <w:rsid w:val="75EC38C0"/>
    <w:rsid w:val="75ED9C0F"/>
    <w:rsid w:val="75EEE381"/>
    <w:rsid w:val="75F1C342"/>
    <w:rsid w:val="75F2365F"/>
    <w:rsid w:val="75FEF00C"/>
    <w:rsid w:val="7601F132"/>
    <w:rsid w:val="7603FB06"/>
    <w:rsid w:val="7606E309"/>
    <w:rsid w:val="7606E490"/>
    <w:rsid w:val="76071C8A"/>
    <w:rsid w:val="76076432"/>
    <w:rsid w:val="76082ACE"/>
    <w:rsid w:val="7609D4A3"/>
    <w:rsid w:val="760C5221"/>
    <w:rsid w:val="760CAFB4"/>
    <w:rsid w:val="7610A9B1"/>
    <w:rsid w:val="76145FD1"/>
    <w:rsid w:val="76173FF1"/>
    <w:rsid w:val="7617A48A"/>
    <w:rsid w:val="76185549"/>
    <w:rsid w:val="761DE20B"/>
    <w:rsid w:val="761E41F7"/>
    <w:rsid w:val="7623D13A"/>
    <w:rsid w:val="76282ACD"/>
    <w:rsid w:val="7628FBB6"/>
    <w:rsid w:val="76292F3F"/>
    <w:rsid w:val="762AB4CF"/>
    <w:rsid w:val="762B35F2"/>
    <w:rsid w:val="76350505"/>
    <w:rsid w:val="763B7C41"/>
    <w:rsid w:val="763D0FA5"/>
    <w:rsid w:val="76420714"/>
    <w:rsid w:val="764352BD"/>
    <w:rsid w:val="7644A10E"/>
    <w:rsid w:val="7646F8C7"/>
    <w:rsid w:val="7650F8D3"/>
    <w:rsid w:val="76517E99"/>
    <w:rsid w:val="765A2471"/>
    <w:rsid w:val="765B1A52"/>
    <w:rsid w:val="765D4C9B"/>
    <w:rsid w:val="7661EB00"/>
    <w:rsid w:val="7663F20E"/>
    <w:rsid w:val="7664D9B8"/>
    <w:rsid w:val="7668700D"/>
    <w:rsid w:val="7669E64F"/>
    <w:rsid w:val="766B253C"/>
    <w:rsid w:val="766BFA67"/>
    <w:rsid w:val="766D21B7"/>
    <w:rsid w:val="766E05A6"/>
    <w:rsid w:val="766E3C3E"/>
    <w:rsid w:val="766E762E"/>
    <w:rsid w:val="766FC9E2"/>
    <w:rsid w:val="766FD342"/>
    <w:rsid w:val="7670032C"/>
    <w:rsid w:val="76703D24"/>
    <w:rsid w:val="76731E9E"/>
    <w:rsid w:val="7675704F"/>
    <w:rsid w:val="767764EC"/>
    <w:rsid w:val="7677F077"/>
    <w:rsid w:val="767B5DC3"/>
    <w:rsid w:val="767E3333"/>
    <w:rsid w:val="767F3DC8"/>
    <w:rsid w:val="768159F6"/>
    <w:rsid w:val="768437BB"/>
    <w:rsid w:val="7684415D"/>
    <w:rsid w:val="7688BC87"/>
    <w:rsid w:val="768F89BE"/>
    <w:rsid w:val="7693E06D"/>
    <w:rsid w:val="76948620"/>
    <w:rsid w:val="76991829"/>
    <w:rsid w:val="769B27B7"/>
    <w:rsid w:val="769C4A74"/>
    <w:rsid w:val="769D2EDC"/>
    <w:rsid w:val="769D3023"/>
    <w:rsid w:val="769F59FF"/>
    <w:rsid w:val="76A21283"/>
    <w:rsid w:val="76A219E2"/>
    <w:rsid w:val="76A4BB20"/>
    <w:rsid w:val="76A615F1"/>
    <w:rsid w:val="76B06F65"/>
    <w:rsid w:val="76B1002C"/>
    <w:rsid w:val="76B32029"/>
    <w:rsid w:val="76B3E305"/>
    <w:rsid w:val="76B59FAE"/>
    <w:rsid w:val="76B6058E"/>
    <w:rsid w:val="76B80DBF"/>
    <w:rsid w:val="76BB0BFA"/>
    <w:rsid w:val="76BBBDC1"/>
    <w:rsid w:val="76BD1623"/>
    <w:rsid w:val="76BF162E"/>
    <w:rsid w:val="76C1ED24"/>
    <w:rsid w:val="76C3A2F7"/>
    <w:rsid w:val="76C5B646"/>
    <w:rsid w:val="76C79FA0"/>
    <w:rsid w:val="76C8B227"/>
    <w:rsid w:val="76CFDEF3"/>
    <w:rsid w:val="76D0585A"/>
    <w:rsid w:val="76D1CDBB"/>
    <w:rsid w:val="76D44858"/>
    <w:rsid w:val="76D559F3"/>
    <w:rsid w:val="76D62A57"/>
    <w:rsid w:val="76D74DB4"/>
    <w:rsid w:val="76D88811"/>
    <w:rsid w:val="76DAA5EA"/>
    <w:rsid w:val="76DAAFC3"/>
    <w:rsid w:val="76DC4F5A"/>
    <w:rsid w:val="76DCB558"/>
    <w:rsid w:val="76DE7041"/>
    <w:rsid w:val="76E5459E"/>
    <w:rsid w:val="76E7B9D1"/>
    <w:rsid w:val="76E9ED01"/>
    <w:rsid w:val="76EE0A6F"/>
    <w:rsid w:val="76EFA8A1"/>
    <w:rsid w:val="76F462FE"/>
    <w:rsid w:val="76F709FE"/>
    <w:rsid w:val="76F7242B"/>
    <w:rsid w:val="76FA76B7"/>
    <w:rsid w:val="76FA8381"/>
    <w:rsid w:val="76FB28DB"/>
    <w:rsid w:val="76FB8894"/>
    <w:rsid w:val="76FC6D33"/>
    <w:rsid w:val="76FD852F"/>
    <w:rsid w:val="76FDADC9"/>
    <w:rsid w:val="76FF9DAE"/>
    <w:rsid w:val="770176A9"/>
    <w:rsid w:val="7701E410"/>
    <w:rsid w:val="77025412"/>
    <w:rsid w:val="7709B342"/>
    <w:rsid w:val="770B83D2"/>
    <w:rsid w:val="770F07DD"/>
    <w:rsid w:val="7710F4BA"/>
    <w:rsid w:val="77134D58"/>
    <w:rsid w:val="77145DB3"/>
    <w:rsid w:val="7718E1CB"/>
    <w:rsid w:val="771B6887"/>
    <w:rsid w:val="771FCD27"/>
    <w:rsid w:val="77213319"/>
    <w:rsid w:val="772631D1"/>
    <w:rsid w:val="7726E434"/>
    <w:rsid w:val="77286EF2"/>
    <w:rsid w:val="772A45EA"/>
    <w:rsid w:val="772BDFA5"/>
    <w:rsid w:val="772BFEBD"/>
    <w:rsid w:val="772EDDFD"/>
    <w:rsid w:val="77300FD2"/>
    <w:rsid w:val="77333B8A"/>
    <w:rsid w:val="7735ED81"/>
    <w:rsid w:val="773824DB"/>
    <w:rsid w:val="7739C5EC"/>
    <w:rsid w:val="773A1C1C"/>
    <w:rsid w:val="773A905F"/>
    <w:rsid w:val="773CFA90"/>
    <w:rsid w:val="773FF36B"/>
    <w:rsid w:val="77412D4E"/>
    <w:rsid w:val="7742B4ED"/>
    <w:rsid w:val="7743E537"/>
    <w:rsid w:val="774446A6"/>
    <w:rsid w:val="774693AE"/>
    <w:rsid w:val="7746DA96"/>
    <w:rsid w:val="7748E593"/>
    <w:rsid w:val="774B9799"/>
    <w:rsid w:val="774D6611"/>
    <w:rsid w:val="774F5A29"/>
    <w:rsid w:val="77508DF2"/>
    <w:rsid w:val="77520931"/>
    <w:rsid w:val="77523EFF"/>
    <w:rsid w:val="7752AFE9"/>
    <w:rsid w:val="7758C76C"/>
    <w:rsid w:val="77594F42"/>
    <w:rsid w:val="775A14A8"/>
    <w:rsid w:val="775A1C48"/>
    <w:rsid w:val="775B74DD"/>
    <w:rsid w:val="775E46C0"/>
    <w:rsid w:val="775EE0E8"/>
    <w:rsid w:val="776280E9"/>
    <w:rsid w:val="7766EEBF"/>
    <w:rsid w:val="776B1AEF"/>
    <w:rsid w:val="776C7635"/>
    <w:rsid w:val="776CAFC2"/>
    <w:rsid w:val="7771E436"/>
    <w:rsid w:val="7774DE72"/>
    <w:rsid w:val="77750C16"/>
    <w:rsid w:val="7775203D"/>
    <w:rsid w:val="7775B326"/>
    <w:rsid w:val="777D1C62"/>
    <w:rsid w:val="7780FF78"/>
    <w:rsid w:val="778304F2"/>
    <w:rsid w:val="7784F109"/>
    <w:rsid w:val="7788040D"/>
    <w:rsid w:val="7789E760"/>
    <w:rsid w:val="778B61CD"/>
    <w:rsid w:val="778BB389"/>
    <w:rsid w:val="778C67A6"/>
    <w:rsid w:val="778D0545"/>
    <w:rsid w:val="7792D386"/>
    <w:rsid w:val="77948CB5"/>
    <w:rsid w:val="77949992"/>
    <w:rsid w:val="7796831B"/>
    <w:rsid w:val="779A0A8D"/>
    <w:rsid w:val="779DDB79"/>
    <w:rsid w:val="779E9809"/>
    <w:rsid w:val="779ED28E"/>
    <w:rsid w:val="779F06AE"/>
    <w:rsid w:val="77A26BBA"/>
    <w:rsid w:val="77A3FB2F"/>
    <w:rsid w:val="77A8B02C"/>
    <w:rsid w:val="77A96550"/>
    <w:rsid w:val="77A9B70F"/>
    <w:rsid w:val="77A9E633"/>
    <w:rsid w:val="77AACAEE"/>
    <w:rsid w:val="77ABF45C"/>
    <w:rsid w:val="77AC9091"/>
    <w:rsid w:val="77AE6F2C"/>
    <w:rsid w:val="77B0C1D0"/>
    <w:rsid w:val="77B14A50"/>
    <w:rsid w:val="77B1CB50"/>
    <w:rsid w:val="77B270A2"/>
    <w:rsid w:val="77B49ACD"/>
    <w:rsid w:val="77B62E21"/>
    <w:rsid w:val="77B670E0"/>
    <w:rsid w:val="77BBAEFA"/>
    <w:rsid w:val="77BF18CD"/>
    <w:rsid w:val="77BF4A43"/>
    <w:rsid w:val="77BFD0F7"/>
    <w:rsid w:val="77C1AAE1"/>
    <w:rsid w:val="77C2B293"/>
    <w:rsid w:val="77C331DE"/>
    <w:rsid w:val="77C472AA"/>
    <w:rsid w:val="77C7887F"/>
    <w:rsid w:val="77CA029F"/>
    <w:rsid w:val="77CA91FE"/>
    <w:rsid w:val="77CCF7B9"/>
    <w:rsid w:val="77CF852F"/>
    <w:rsid w:val="77CFFBA3"/>
    <w:rsid w:val="77D3F636"/>
    <w:rsid w:val="77D4A84B"/>
    <w:rsid w:val="77D60AE4"/>
    <w:rsid w:val="77D65A82"/>
    <w:rsid w:val="77D86ACA"/>
    <w:rsid w:val="77D8AB80"/>
    <w:rsid w:val="77D9E31F"/>
    <w:rsid w:val="77DCDC9E"/>
    <w:rsid w:val="77DDDE58"/>
    <w:rsid w:val="77DE4C95"/>
    <w:rsid w:val="77DE55A9"/>
    <w:rsid w:val="77E4E4E0"/>
    <w:rsid w:val="77E55DB2"/>
    <w:rsid w:val="77E79030"/>
    <w:rsid w:val="77E7ED57"/>
    <w:rsid w:val="77E852C3"/>
    <w:rsid w:val="77E9E12B"/>
    <w:rsid w:val="77EDCEAB"/>
    <w:rsid w:val="77EEC6C2"/>
    <w:rsid w:val="77EF1C4B"/>
    <w:rsid w:val="77F18BE5"/>
    <w:rsid w:val="77F3C031"/>
    <w:rsid w:val="77F569F6"/>
    <w:rsid w:val="77F8FBA7"/>
    <w:rsid w:val="77F90102"/>
    <w:rsid w:val="77FC7CBA"/>
    <w:rsid w:val="77FDABB4"/>
    <w:rsid w:val="77FF0959"/>
    <w:rsid w:val="7800C6FF"/>
    <w:rsid w:val="78017B20"/>
    <w:rsid w:val="78019849"/>
    <w:rsid w:val="780450A5"/>
    <w:rsid w:val="78058888"/>
    <w:rsid w:val="78062F94"/>
    <w:rsid w:val="78077B27"/>
    <w:rsid w:val="7807CAC8"/>
    <w:rsid w:val="780858E7"/>
    <w:rsid w:val="780BB7F5"/>
    <w:rsid w:val="780C8E82"/>
    <w:rsid w:val="780F299C"/>
    <w:rsid w:val="781624D6"/>
    <w:rsid w:val="78162A14"/>
    <w:rsid w:val="781679BD"/>
    <w:rsid w:val="781757F0"/>
    <w:rsid w:val="781F864E"/>
    <w:rsid w:val="7824CC00"/>
    <w:rsid w:val="782BC492"/>
    <w:rsid w:val="782D2F6B"/>
    <w:rsid w:val="78319009"/>
    <w:rsid w:val="78341402"/>
    <w:rsid w:val="78342D20"/>
    <w:rsid w:val="7838013A"/>
    <w:rsid w:val="783801F6"/>
    <w:rsid w:val="783A663F"/>
    <w:rsid w:val="783B2648"/>
    <w:rsid w:val="783D0FCE"/>
    <w:rsid w:val="78422B70"/>
    <w:rsid w:val="7844C2F4"/>
    <w:rsid w:val="7844C84A"/>
    <w:rsid w:val="7845F8F6"/>
    <w:rsid w:val="7847B02D"/>
    <w:rsid w:val="7848564C"/>
    <w:rsid w:val="784B9178"/>
    <w:rsid w:val="784BCE74"/>
    <w:rsid w:val="784CFF00"/>
    <w:rsid w:val="784D1021"/>
    <w:rsid w:val="785730C0"/>
    <w:rsid w:val="785B55CF"/>
    <w:rsid w:val="785B6AE5"/>
    <w:rsid w:val="785E66EE"/>
    <w:rsid w:val="785E882F"/>
    <w:rsid w:val="785FA501"/>
    <w:rsid w:val="7860F521"/>
    <w:rsid w:val="786186A7"/>
    <w:rsid w:val="78637001"/>
    <w:rsid w:val="7867103F"/>
    <w:rsid w:val="786736CD"/>
    <w:rsid w:val="78685AB3"/>
    <w:rsid w:val="7869CFC9"/>
    <w:rsid w:val="786A61D5"/>
    <w:rsid w:val="786C5BC1"/>
    <w:rsid w:val="786D31AE"/>
    <w:rsid w:val="786FFC11"/>
    <w:rsid w:val="78707ED5"/>
    <w:rsid w:val="7875C98C"/>
    <w:rsid w:val="7875E48F"/>
    <w:rsid w:val="78768024"/>
    <w:rsid w:val="7877A15D"/>
    <w:rsid w:val="787D3AAE"/>
    <w:rsid w:val="787EFF3E"/>
    <w:rsid w:val="7880389C"/>
    <w:rsid w:val="7889605A"/>
    <w:rsid w:val="788E4789"/>
    <w:rsid w:val="7890DBBB"/>
    <w:rsid w:val="789905AF"/>
    <w:rsid w:val="789B45FF"/>
    <w:rsid w:val="789D470A"/>
    <w:rsid w:val="78A2BF5D"/>
    <w:rsid w:val="78A4E6D8"/>
    <w:rsid w:val="78A7CE55"/>
    <w:rsid w:val="78AE3877"/>
    <w:rsid w:val="78AEB892"/>
    <w:rsid w:val="78B4AB1D"/>
    <w:rsid w:val="78B562E6"/>
    <w:rsid w:val="78BBF4A0"/>
    <w:rsid w:val="78BDCE30"/>
    <w:rsid w:val="78C06B2A"/>
    <w:rsid w:val="78C07089"/>
    <w:rsid w:val="78C60822"/>
    <w:rsid w:val="78C64599"/>
    <w:rsid w:val="78CAF6D2"/>
    <w:rsid w:val="78D1AAD3"/>
    <w:rsid w:val="78D5964D"/>
    <w:rsid w:val="78DFBF5E"/>
    <w:rsid w:val="78E15949"/>
    <w:rsid w:val="78E2640F"/>
    <w:rsid w:val="78E71CBC"/>
    <w:rsid w:val="78E7F481"/>
    <w:rsid w:val="78E8DD16"/>
    <w:rsid w:val="78E92F09"/>
    <w:rsid w:val="78EA39B8"/>
    <w:rsid w:val="78EA5195"/>
    <w:rsid w:val="78EDF7F1"/>
    <w:rsid w:val="78EFAF5C"/>
    <w:rsid w:val="78F1C8BA"/>
    <w:rsid w:val="78F497CD"/>
    <w:rsid w:val="78F53E13"/>
    <w:rsid w:val="78F8387C"/>
    <w:rsid w:val="78F8F839"/>
    <w:rsid w:val="78FEFD06"/>
    <w:rsid w:val="7901ACE0"/>
    <w:rsid w:val="7901F946"/>
    <w:rsid w:val="790202B9"/>
    <w:rsid w:val="7904A699"/>
    <w:rsid w:val="790875A3"/>
    <w:rsid w:val="790CA7FF"/>
    <w:rsid w:val="790FA82F"/>
    <w:rsid w:val="790FD15E"/>
    <w:rsid w:val="790FF2BF"/>
    <w:rsid w:val="791144BF"/>
    <w:rsid w:val="79122BB8"/>
    <w:rsid w:val="791513EB"/>
    <w:rsid w:val="79157A24"/>
    <w:rsid w:val="79167E6D"/>
    <w:rsid w:val="79179E5F"/>
    <w:rsid w:val="79180A63"/>
    <w:rsid w:val="791B2D17"/>
    <w:rsid w:val="791B70C9"/>
    <w:rsid w:val="791BDBA7"/>
    <w:rsid w:val="791BDBF4"/>
    <w:rsid w:val="791CE09B"/>
    <w:rsid w:val="79212A4A"/>
    <w:rsid w:val="792131CE"/>
    <w:rsid w:val="79245B76"/>
    <w:rsid w:val="79282606"/>
    <w:rsid w:val="79298261"/>
    <w:rsid w:val="792FA2E7"/>
    <w:rsid w:val="79344A68"/>
    <w:rsid w:val="79354B88"/>
    <w:rsid w:val="793AA2EF"/>
    <w:rsid w:val="793C87A6"/>
    <w:rsid w:val="793D7A22"/>
    <w:rsid w:val="793DBB25"/>
    <w:rsid w:val="7947CC44"/>
    <w:rsid w:val="794EB000"/>
    <w:rsid w:val="795030C2"/>
    <w:rsid w:val="7950E294"/>
    <w:rsid w:val="79520475"/>
    <w:rsid w:val="7953F61E"/>
    <w:rsid w:val="79576EC8"/>
    <w:rsid w:val="795823AF"/>
    <w:rsid w:val="795AEFE7"/>
    <w:rsid w:val="795B7810"/>
    <w:rsid w:val="795BAE91"/>
    <w:rsid w:val="795BDA05"/>
    <w:rsid w:val="795CD0CE"/>
    <w:rsid w:val="795D916D"/>
    <w:rsid w:val="795F3280"/>
    <w:rsid w:val="7965D443"/>
    <w:rsid w:val="79661F8E"/>
    <w:rsid w:val="7967AB47"/>
    <w:rsid w:val="79699114"/>
    <w:rsid w:val="796A8086"/>
    <w:rsid w:val="796AF12A"/>
    <w:rsid w:val="796B5927"/>
    <w:rsid w:val="796B870B"/>
    <w:rsid w:val="796B987C"/>
    <w:rsid w:val="79708CE4"/>
    <w:rsid w:val="7974F299"/>
    <w:rsid w:val="79754092"/>
    <w:rsid w:val="7975F13C"/>
    <w:rsid w:val="797936A6"/>
    <w:rsid w:val="797F406E"/>
    <w:rsid w:val="79807BF5"/>
    <w:rsid w:val="7980B40A"/>
    <w:rsid w:val="79813716"/>
    <w:rsid w:val="7983DACA"/>
    <w:rsid w:val="7983E74D"/>
    <w:rsid w:val="7988CC6F"/>
    <w:rsid w:val="798A2CE9"/>
    <w:rsid w:val="798D9F12"/>
    <w:rsid w:val="7990411F"/>
    <w:rsid w:val="79925373"/>
    <w:rsid w:val="79925F03"/>
    <w:rsid w:val="7992E60D"/>
    <w:rsid w:val="7993798E"/>
    <w:rsid w:val="799FFFF1"/>
    <w:rsid w:val="79A48960"/>
    <w:rsid w:val="79A95554"/>
    <w:rsid w:val="79ADBD7F"/>
    <w:rsid w:val="79AF2371"/>
    <w:rsid w:val="79B0466F"/>
    <w:rsid w:val="79B17A9D"/>
    <w:rsid w:val="79B342CC"/>
    <w:rsid w:val="79B3FB03"/>
    <w:rsid w:val="79B4CB0E"/>
    <w:rsid w:val="79B4E044"/>
    <w:rsid w:val="79B666C2"/>
    <w:rsid w:val="79BB8A2E"/>
    <w:rsid w:val="79BD395C"/>
    <w:rsid w:val="79BD73DB"/>
    <w:rsid w:val="79C31563"/>
    <w:rsid w:val="79C52E6E"/>
    <w:rsid w:val="79C8C655"/>
    <w:rsid w:val="79C93310"/>
    <w:rsid w:val="79C93D1D"/>
    <w:rsid w:val="79CFA419"/>
    <w:rsid w:val="79CFCA91"/>
    <w:rsid w:val="79DA44A0"/>
    <w:rsid w:val="79E52BAF"/>
    <w:rsid w:val="79E5BD7E"/>
    <w:rsid w:val="79E6E158"/>
    <w:rsid w:val="79E8F91D"/>
    <w:rsid w:val="79EA5E97"/>
    <w:rsid w:val="79EC098F"/>
    <w:rsid w:val="79EC9C7A"/>
    <w:rsid w:val="79EECF91"/>
    <w:rsid w:val="79EF82E3"/>
    <w:rsid w:val="79F25579"/>
    <w:rsid w:val="79F5F245"/>
    <w:rsid w:val="79F5F64C"/>
    <w:rsid w:val="79F63494"/>
    <w:rsid w:val="79FA172B"/>
    <w:rsid w:val="79FAD55B"/>
    <w:rsid w:val="79FD8497"/>
    <w:rsid w:val="79FD869C"/>
    <w:rsid w:val="79FE14A7"/>
    <w:rsid w:val="79FED6FD"/>
    <w:rsid w:val="79FF3E90"/>
    <w:rsid w:val="7A005F2F"/>
    <w:rsid w:val="7A006742"/>
    <w:rsid w:val="7A01D8A4"/>
    <w:rsid w:val="7A0478A4"/>
    <w:rsid w:val="7A059D1A"/>
    <w:rsid w:val="7A05A245"/>
    <w:rsid w:val="7A071790"/>
    <w:rsid w:val="7A0828A6"/>
    <w:rsid w:val="7A0BD25E"/>
    <w:rsid w:val="7A0C2225"/>
    <w:rsid w:val="7A0D7636"/>
    <w:rsid w:val="7A0EF1F5"/>
    <w:rsid w:val="7A0F058A"/>
    <w:rsid w:val="7A14F666"/>
    <w:rsid w:val="7A1C0524"/>
    <w:rsid w:val="7A1CFBD2"/>
    <w:rsid w:val="7A1D6AFF"/>
    <w:rsid w:val="7A1D9617"/>
    <w:rsid w:val="7A208AE6"/>
    <w:rsid w:val="7A20DCA2"/>
    <w:rsid w:val="7A22A9E0"/>
    <w:rsid w:val="7A239F56"/>
    <w:rsid w:val="7A23DC0C"/>
    <w:rsid w:val="7A2760CE"/>
    <w:rsid w:val="7A29BFC9"/>
    <w:rsid w:val="7A3425F9"/>
    <w:rsid w:val="7A34D610"/>
    <w:rsid w:val="7A391D8A"/>
    <w:rsid w:val="7A39429E"/>
    <w:rsid w:val="7A3C8523"/>
    <w:rsid w:val="7A3DC0A5"/>
    <w:rsid w:val="7A3E3E5F"/>
    <w:rsid w:val="7A3E7952"/>
    <w:rsid w:val="7A42542F"/>
    <w:rsid w:val="7A42CB27"/>
    <w:rsid w:val="7A44EDC7"/>
    <w:rsid w:val="7A4576E1"/>
    <w:rsid w:val="7A4609FC"/>
    <w:rsid w:val="7A46B550"/>
    <w:rsid w:val="7A49D11C"/>
    <w:rsid w:val="7A49F65B"/>
    <w:rsid w:val="7A49F811"/>
    <w:rsid w:val="7A4AEE1A"/>
    <w:rsid w:val="7A4C87D6"/>
    <w:rsid w:val="7A4F2A47"/>
    <w:rsid w:val="7A503C04"/>
    <w:rsid w:val="7A50EFC3"/>
    <w:rsid w:val="7A511778"/>
    <w:rsid w:val="7A538A07"/>
    <w:rsid w:val="7A57E5B7"/>
    <w:rsid w:val="7A5B76C4"/>
    <w:rsid w:val="7A61021B"/>
    <w:rsid w:val="7A61E6AC"/>
    <w:rsid w:val="7A62A97F"/>
    <w:rsid w:val="7A6380BE"/>
    <w:rsid w:val="7A654F82"/>
    <w:rsid w:val="7A6957B9"/>
    <w:rsid w:val="7A6B8680"/>
    <w:rsid w:val="7A6C5D0E"/>
    <w:rsid w:val="7A6C9A75"/>
    <w:rsid w:val="7A6EC02B"/>
    <w:rsid w:val="7A6EC150"/>
    <w:rsid w:val="7A6F0534"/>
    <w:rsid w:val="7A7792F5"/>
    <w:rsid w:val="7A7C2BD2"/>
    <w:rsid w:val="7A7D8838"/>
    <w:rsid w:val="7A80E3FB"/>
    <w:rsid w:val="7A81D8C5"/>
    <w:rsid w:val="7A84FF09"/>
    <w:rsid w:val="7A851676"/>
    <w:rsid w:val="7A8640B0"/>
    <w:rsid w:val="7A8B4029"/>
    <w:rsid w:val="7A903D6D"/>
    <w:rsid w:val="7A93E136"/>
    <w:rsid w:val="7A972FA7"/>
    <w:rsid w:val="7A981328"/>
    <w:rsid w:val="7A98863C"/>
    <w:rsid w:val="7A9940FB"/>
    <w:rsid w:val="7A9B761C"/>
    <w:rsid w:val="7A9F6675"/>
    <w:rsid w:val="7AA2F0C0"/>
    <w:rsid w:val="7AA6AEBD"/>
    <w:rsid w:val="7AACCF3E"/>
    <w:rsid w:val="7AB0E44C"/>
    <w:rsid w:val="7AB11694"/>
    <w:rsid w:val="7AB180F5"/>
    <w:rsid w:val="7AB293ED"/>
    <w:rsid w:val="7AB47672"/>
    <w:rsid w:val="7AB7970C"/>
    <w:rsid w:val="7ABFFE25"/>
    <w:rsid w:val="7AC58CB1"/>
    <w:rsid w:val="7AC6B51C"/>
    <w:rsid w:val="7ACDC905"/>
    <w:rsid w:val="7ACE0FDF"/>
    <w:rsid w:val="7ACE32B0"/>
    <w:rsid w:val="7AD2A893"/>
    <w:rsid w:val="7AD516EA"/>
    <w:rsid w:val="7AD6CB01"/>
    <w:rsid w:val="7AD7C653"/>
    <w:rsid w:val="7AD90104"/>
    <w:rsid w:val="7AD966A1"/>
    <w:rsid w:val="7ADFF66F"/>
    <w:rsid w:val="7AE39CA5"/>
    <w:rsid w:val="7AE77E7B"/>
    <w:rsid w:val="7AE96C12"/>
    <w:rsid w:val="7AE9B41A"/>
    <w:rsid w:val="7AEA1103"/>
    <w:rsid w:val="7AED0473"/>
    <w:rsid w:val="7AEF46A8"/>
    <w:rsid w:val="7AEF7FAC"/>
    <w:rsid w:val="7AF0C084"/>
    <w:rsid w:val="7AF1D2A9"/>
    <w:rsid w:val="7AF2495B"/>
    <w:rsid w:val="7AF25582"/>
    <w:rsid w:val="7AF6B98F"/>
    <w:rsid w:val="7AF78AD6"/>
    <w:rsid w:val="7AF92005"/>
    <w:rsid w:val="7AFA10F9"/>
    <w:rsid w:val="7AFA7633"/>
    <w:rsid w:val="7AFC3ED3"/>
    <w:rsid w:val="7B0088A2"/>
    <w:rsid w:val="7B00C9E2"/>
    <w:rsid w:val="7B07E8CC"/>
    <w:rsid w:val="7B091F82"/>
    <w:rsid w:val="7B0957DD"/>
    <w:rsid w:val="7B0A22A7"/>
    <w:rsid w:val="7B0AE340"/>
    <w:rsid w:val="7B0CBA20"/>
    <w:rsid w:val="7B0D7E7E"/>
    <w:rsid w:val="7B0DFB44"/>
    <w:rsid w:val="7B0E694D"/>
    <w:rsid w:val="7B122E00"/>
    <w:rsid w:val="7B14ACA2"/>
    <w:rsid w:val="7B15AB61"/>
    <w:rsid w:val="7B16282D"/>
    <w:rsid w:val="7B16B16B"/>
    <w:rsid w:val="7B1AC462"/>
    <w:rsid w:val="7B1AF51F"/>
    <w:rsid w:val="7B1CE8FD"/>
    <w:rsid w:val="7B21995D"/>
    <w:rsid w:val="7B231C45"/>
    <w:rsid w:val="7B2358E5"/>
    <w:rsid w:val="7B2503CC"/>
    <w:rsid w:val="7B25A599"/>
    <w:rsid w:val="7B29BE94"/>
    <w:rsid w:val="7B2D0C77"/>
    <w:rsid w:val="7B2E8B75"/>
    <w:rsid w:val="7B31832D"/>
    <w:rsid w:val="7B3867C1"/>
    <w:rsid w:val="7B39209E"/>
    <w:rsid w:val="7B39D609"/>
    <w:rsid w:val="7B3B9A45"/>
    <w:rsid w:val="7B3DA5EE"/>
    <w:rsid w:val="7B3DD49D"/>
    <w:rsid w:val="7B40F99B"/>
    <w:rsid w:val="7B48B888"/>
    <w:rsid w:val="7B491DE1"/>
    <w:rsid w:val="7B492108"/>
    <w:rsid w:val="7B4BF857"/>
    <w:rsid w:val="7B4EE772"/>
    <w:rsid w:val="7B50086E"/>
    <w:rsid w:val="7B5909BD"/>
    <w:rsid w:val="7B5D6B1D"/>
    <w:rsid w:val="7B5DE305"/>
    <w:rsid w:val="7B5E20A0"/>
    <w:rsid w:val="7B5EE5C4"/>
    <w:rsid w:val="7B61D602"/>
    <w:rsid w:val="7B6369B4"/>
    <w:rsid w:val="7B638295"/>
    <w:rsid w:val="7B65E05B"/>
    <w:rsid w:val="7B6820F6"/>
    <w:rsid w:val="7B68E722"/>
    <w:rsid w:val="7B6A2E70"/>
    <w:rsid w:val="7B6B02C4"/>
    <w:rsid w:val="7B6B3050"/>
    <w:rsid w:val="7B6BB2B7"/>
    <w:rsid w:val="7B6CD970"/>
    <w:rsid w:val="7B6F5E64"/>
    <w:rsid w:val="7B738CCB"/>
    <w:rsid w:val="7B73A05C"/>
    <w:rsid w:val="7B73D08C"/>
    <w:rsid w:val="7B76665E"/>
    <w:rsid w:val="7B77A6A1"/>
    <w:rsid w:val="7B7BED44"/>
    <w:rsid w:val="7B7DC3F9"/>
    <w:rsid w:val="7B82AD4B"/>
    <w:rsid w:val="7B846A5E"/>
    <w:rsid w:val="7B8A48DE"/>
    <w:rsid w:val="7B8CB71B"/>
    <w:rsid w:val="7B8DD9DE"/>
    <w:rsid w:val="7B918D34"/>
    <w:rsid w:val="7B91C6AD"/>
    <w:rsid w:val="7B929BA5"/>
    <w:rsid w:val="7B962C21"/>
    <w:rsid w:val="7B96B65B"/>
    <w:rsid w:val="7B99FC8C"/>
    <w:rsid w:val="7B9DD307"/>
    <w:rsid w:val="7B9F6E5B"/>
    <w:rsid w:val="7BA15BF1"/>
    <w:rsid w:val="7BA6433D"/>
    <w:rsid w:val="7BADD9E9"/>
    <w:rsid w:val="7BAE9034"/>
    <w:rsid w:val="7BB4B6BD"/>
    <w:rsid w:val="7BB53B47"/>
    <w:rsid w:val="7BBEDCEB"/>
    <w:rsid w:val="7BC1011C"/>
    <w:rsid w:val="7BC1C796"/>
    <w:rsid w:val="7BC3B314"/>
    <w:rsid w:val="7BC472AA"/>
    <w:rsid w:val="7BC53C1F"/>
    <w:rsid w:val="7BC5902A"/>
    <w:rsid w:val="7BC79D9B"/>
    <w:rsid w:val="7BCB3546"/>
    <w:rsid w:val="7BCB56F0"/>
    <w:rsid w:val="7BCC95DB"/>
    <w:rsid w:val="7BCDDF1A"/>
    <w:rsid w:val="7BCE52A6"/>
    <w:rsid w:val="7BCF02D3"/>
    <w:rsid w:val="7BD01D3E"/>
    <w:rsid w:val="7BD0A671"/>
    <w:rsid w:val="7BD673B2"/>
    <w:rsid w:val="7BD6AE02"/>
    <w:rsid w:val="7BD93E62"/>
    <w:rsid w:val="7BE0C625"/>
    <w:rsid w:val="7BE0FA0D"/>
    <w:rsid w:val="7BE2D6AE"/>
    <w:rsid w:val="7BE862B5"/>
    <w:rsid w:val="7BEBCA1E"/>
    <w:rsid w:val="7BED0DBE"/>
    <w:rsid w:val="7BEF88AA"/>
    <w:rsid w:val="7BF3D5C2"/>
    <w:rsid w:val="7BF5884A"/>
    <w:rsid w:val="7BF75C6B"/>
    <w:rsid w:val="7BF9D08F"/>
    <w:rsid w:val="7BFD7D68"/>
    <w:rsid w:val="7BFE53B1"/>
    <w:rsid w:val="7C022DEE"/>
    <w:rsid w:val="7C026F6C"/>
    <w:rsid w:val="7C05215C"/>
    <w:rsid w:val="7C0B3FD5"/>
    <w:rsid w:val="7C0B982A"/>
    <w:rsid w:val="7C1178BE"/>
    <w:rsid w:val="7C14FC5C"/>
    <w:rsid w:val="7C153B41"/>
    <w:rsid w:val="7C1A04D1"/>
    <w:rsid w:val="7C23FA72"/>
    <w:rsid w:val="7C269BDA"/>
    <w:rsid w:val="7C26C3B7"/>
    <w:rsid w:val="7C2A29A7"/>
    <w:rsid w:val="7C2A7242"/>
    <w:rsid w:val="7C2D8D6B"/>
    <w:rsid w:val="7C2DD64E"/>
    <w:rsid w:val="7C2FFA00"/>
    <w:rsid w:val="7C31D2B4"/>
    <w:rsid w:val="7C337025"/>
    <w:rsid w:val="7C369F71"/>
    <w:rsid w:val="7C36E105"/>
    <w:rsid w:val="7C3903E2"/>
    <w:rsid w:val="7C39301C"/>
    <w:rsid w:val="7C3AD49C"/>
    <w:rsid w:val="7C3B562F"/>
    <w:rsid w:val="7C3F191C"/>
    <w:rsid w:val="7C3F77B1"/>
    <w:rsid w:val="7C3FC722"/>
    <w:rsid w:val="7C404031"/>
    <w:rsid w:val="7C40C675"/>
    <w:rsid w:val="7C42621B"/>
    <w:rsid w:val="7C42A967"/>
    <w:rsid w:val="7C45AD4E"/>
    <w:rsid w:val="7C49239F"/>
    <w:rsid w:val="7C4BBD6C"/>
    <w:rsid w:val="7C4BC993"/>
    <w:rsid w:val="7C4D9F1B"/>
    <w:rsid w:val="7C52A04E"/>
    <w:rsid w:val="7C5B4D96"/>
    <w:rsid w:val="7C5E41CF"/>
    <w:rsid w:val="7C5FB520"/>
    <w:rsid w:val="7C63ADAC"/>
    <w:rsid w:val="7C68A1FA"/>
    <w:rsid w:val="7C68D740"/>
    <w:rsid w:val="7C694FFA"/>
    <w:rsid w:val="7C697281"/>
    <w:rsid w:val="7C6B2A23"/>
    <w:rsid w:val="7C6E7AC1"/>
    <w:rsid w:val="7C6ED092"/>
    <w:rsid w:val="7C7177A9"/>
    <w:rsid w:val="7C7277D1"/>
    <w:rsid w:val="7C762614"/>
    <w:rsid w:val="7C7787E9"/>
    <w:rsid w:val="7C799493"/>
    <w:rsid w:val="7C7A3E43"/>
    <w:rsid w:val="7C7D2832"/>
    <w:rsid w:val="7C7EBB70"/>
    <w:rsid w:val="7C80BA1D"/>
    <w:rsid w:val="7C82BB48"/>
    <w:rsid w:val="7C853C73"/>
    <w:rsid w:val="7C85E33F"/>
    <w:rsid w:val="7C85F389"/>
    <w:rsid w:val="7C8C3627"/>
    <w:rsid w:val="7C8E3651"/>
    <w:rsid w:val="7C8FE5BD"/>
    <w:rsid w:val="7C95322F"/>
    <w:rsid w:val="7C97AC6F"/>
    <w:rsid w:val="7C9A5BC8"/>
    <w:rsid w:val="7C9AEF61"/>
    <w:rsid w:val="7C9FD72C"/>
    <w:rsid w:val="7CA3393E"/>
    <w:rsid w:val="7CA464C6"/>
    <w:rsid w:val="7CA4F5A5"/>
    <w:rsid w:val="7CA623B3"/>
    <w:rsid w:val="7CA8023D"/>
    <w:rsid w:val="7CA9CBA5"/>
    <w:rsid w:val="7CAB8CA4"/>
    <w:rsid w:val="7CAF14F0"/>
    <w:rsid w:val="7CB0BC71"/>
    <w:rsid w:val="7CB11A9C"/>
    <w:rsid w:val="7CB14C8B"/>
    <w:rsid w:val="7CB24369"/>
    <w:rsid w:val="7CB67419"/>
    <w:rsid w:val="7CB6A4BD"/>
    <w:rsid w:val="7CB9459C"/>
    <w:rsid w:val="7CBBF8BB"/>
    <w:rsid w:val="7CBCFAE9"/>
    <w:rsid w:val="7CBDB22D"/>
    <w:rsid w:val="7CC0CAAE"/>
    <w:rsid w:val="7CC1CDAB"/>
    <w:rsid w:val="7CC6A387"/>
    <w:rsid w:val="7CC7440B"/>
    <w:rsid w:val="7CC8377A"/>
    <w:rsid w:val="7CCA540C"/>
    <w:rsid w:val="7CCE653A"/>
    <w:rsid w:val="7CD04925"/>
    <w:rsid w:val="7CD29E5E"/>
    <w:rsid w:val="7CD2F3B9"/>
    <w:rsid w:val="7CD30882"/>
    <w:rsid w:val="7CD3595C"/>
    <w:rsid w:val="7CD488EB"/>
    <w:rsid w:val="7CD70C18"/>
    <w:rsid w:val="7CD77300"/>
    <w:rsid w:val="7CD7BA2B"/>
    <w:rsid w:val="7CD962C8"/>
    <w:rsid w:val="7CE3B29F"/>
    <w:rsid w:val="7CE7AB48"/>
    <w:rsid w:val="7CE7C10A"/>
    <w:rsid w:val="7CE97AC5"/>
    <w:rsid w:val="7CE9BA4B"/>
    <w:rsid w:val="7CEBD8CF"/>
    <w:rsid w:val="7CEF9533"/>
    <w:rsid w:val="7CF525F9"/>
    <w:rsid w:val="7D0293A9"/>
    <w:rsid w:val="7D03F9AA"/>
    <w:rsid w:val="7D05BF6B"/>
    <w:rsid w:val="7D06EAE2"/>
    <w:rsid w:val="7D083C3B"/>
    <w:rsid w:val="7D0BACD5"/>
    <w:rsid w:val="7D0CEBFB"/>
    <w:rsid w:val="7D0DBCA9"/>
    <w:rsid w:val="7D0F70BD"/>
    <w:rsid w:val="7D11E45E"/>
    <w:rsid w:val="7D136397"/>
    <w:rsid w:val="7D143B09"/>
    <w:rsid w:val="7D1448F4"/>
    <w:rsid w:val="7D144B56"/>
    <w:rsid w:val="7D14BE3E"/>
    <w:rsid w:val="7D152809"/>
    <w:rsid w:val="7D198A16"/>
    <w:rsid w:val="7D1990EA"/>
    <w:rsid w:val="7D1AF89D"/>
    <w:rsid w:val="7D1B822A"/>
    <w:rsid w:val="7D1EDF0A"/>
    <w:rsid w:val="7D1F1EB3"/>
    <w:rsid w:val="7D211178"/>
    <w:rsid w:val="7D24FCB3"/>
    <w:rsid w:val="7D253C1E"/>
    <w:rsid w:val="7D264746"/>
    <w:rsid w:val="7D2885A9"/>
    <w:rsid w:val="7D289C55"/>
    <w:rsid w:val="7D28C323"/>
    <w:rsid w:val="7D29AA3F"/>
    <w:rsid w:val="7D2AA628"/>
    <w:rsid w:val="7D2AC8B6"/>
    <w:rsid w:val="7D2EF304"/>
    <w:rsid w:val="7D33089B"/>
    <w:rsid w:val="7D346B42"/>
    <w:rsid w:val="7D357B16"/>
    <w:rsid w:val="7D37333C"/>
    <w:rsid w:val="7D376A22"/>
    <w:rsid w:val="7D390351"/>
    <w:rsid w:val="7D39E0BD"/>
    <w:rsid w:val="7D3AA7F0"/>
    <w:rsid w:val="7D3B8AD3"/>
    <w:rsid w:val="7D3EDF7A"/>
    <w:rsid w:val="7D3F2BB9"/>
    <w:rsid w:val="7D3FCCE4"/>
    <w:rsid w:val="7D43A358"/>
    <w:rsid w:val="7D45249E"/>
    <w:rsid w:val="7D45C43F"/>
    <w:rsid w:val="7D4AD1F9"/>
    <w:rsid w:val="7D4C64DD"/>
    <w:rsid w:val="7D4CCEC9"/>
    <w:rsid w:val="7D552BEE"/>
    <w:rsid w:val="7D5B88CB"/>
    <w:rsid w:val="7D5DEE63"/>
    <w:rsid w:val="7D5E7D69"/>
    <w:rsid w:val="7D5FF151"/>
    <w:rsid w:val="7D6035D1"/>
    <w:rsid w:val="7D6459FE"/>
    <w:rsid w:val="7D64D5E9"/>
    <w:rsid w:val="7D64E361"/>
    <w:rsid w:val="7D6B4DED"/>
    <w:rsid w:val="7D71A5C1"/>
    <w:rsid w:val="7D720FD3"/>
    <w:rsid w:val="7D727C97"/>
    <w:rsid w:val="7D7578EC"/>
    <w:rsid w:val="7D795EA7"/>
    <w:rsid w:val="7D7FA73B"/>
    <w:rsid w:val="7D7FF5F1"/>
    <w:rsid w:val="7D800AB4"/>
    <w:rsid w:val="7D83C963"/>
    <w:rsid w:val="7D86E1A9"/>
    <w:rsid w:val="7D871DEA"/>
    <w:rsid w:val="7D883276"/>
    <w:rsid w:val="7D8894C2"/>
    <w:rsid w:val="7D88DA7A"/>
    <w:rsid w:val="7D8A865B"/>
    <w:rsid w:val="7D8E367B"/>
    <w:rsid w:val="7D901712"/>
    <w:rsid w:val="7D9156A0"/>
    <w:rsid w:val="7D9434D4"/>
    <w:rsid w:val="7D94F334"/>
    <w:rsid w:val="7D99263B"/>
    <w:rsid w:val="7D9983D4"/>
    <w:rsid w:val="7D9A5FCD"/>
    <w:rsid w:val="7D9DAD2C"/>
    <w:rsid w:val="7DA05F17"/>
    <w:rsid w:val="7DA10A42"/>
    <w:rsid w:val="7DA45326"/>
    <w:rsid w:val="7DA4E061"/>
    <w:rsid w:val="7DAA3AD4"/>
    <w:rsid w:val="7DAEE983"/>
    <w:rsid w:val="7DB8716E"/>
    <w:rsid w:val="7DB8F103"/>
    <w:rsid w:val="7DBAEA63"/>
    <w:rsid w:val="7DC2900F"/>
    <w:rsid w:val="7DC7BB1E"/>
    <w:rsid w:val="7DC8AF36"/>
    <w:rsid w:val="7DCAE9B0"/>
    <w:rsid w:val="7DCB83F7"/>
    <w:rsid w:val="7DCC095C"/>
    <w:rsid w:val="7DCCA8A4"/>
    <w:rsid w:val="7DD40C58"/>
    <w:rsid w:val="7DD5D63E"/>
    <w:rsid w:val="7DDDD9E7"/>
    <w:rsid w:val="7DDF7C97"/>
    <w:rsid w:val="7DE127BC"/>
    <w:rsid w:val="7DE21367"/>
    <w:rsid w:val="7DE31952"/>
    <w:rsid w:val="7DE34281"/>
    <w:rsid w:val="7DE439B8"/>
    <w:rsid w:val="7DE61F7D"/>
    <w:rsid w:val="7DE6FEB1"/>
    <w:rsid w:val="7DE9E3B2"/>
    <w:rsid w:val="7DEBB2F4"/>
    <w:rsid w:val="7DED8F0E"/>
    <w:rsid w:val="7DEE133E"/>
    <w:rsid w:val="7DEEC789"/>
    <w:rsid w:val="7DF07EEA"/>
    <w:rsid w:val="7DF12A9D"/>
    <w:rsid w:val="7DF71078"/>
    <w:rsid w:val="7DF7F137"/>
    <w:rsid w:val="7DFBD522"/>
    <w:rsid w:val="7DFE15B5"/>
    <w:rsid w:val="7DFF496F"/>
    <w:rsid w:val="7E005B5A"/>
    <w:rsid w:val="7E008AD2"/>
    <w:rsid w:val="7E01D369"/>
    <w:rsid w:val="7E054333"/>
    <w:rsid w:val="7E0D993D"/>
    <w:rsid w:val="7E0DDE6A"/>
    <w:rsid w:val="7E0FCB93"/>
    <w:rsid w:val="7E126302"/>
    <w:rsid w:val="7E12AC12"/>
    <w:rsid w:val="7E12D786"/>
    <w:rsid w:val="7E140E6D"/>
    <w:rsid w:val="7E1B3D67"/>
    <w:rsid w:val="7E1D6597"/>
    <w:rsid w:val="7E1E1D5C"/>
    <w:rsid w:val="7E1F57A9"/>
    <w:rsid w:val="7E218D2D"/>
    <w:rsid w:val="7E221BC3"/>
    <w:rsid w:val="7E23E5DF"/>
    <w:rsid w:val="7E2D6020"/>
    <w:rsid w:val="7E2DAC9D"/>
    <w:rsid w:val="7E2DBAB8"/>
    <w:rsid w:val="7E30DBC4"/>
    <w:rsid w:val="7E3529D0"/>
    <w:rsid w:val="7E3585FA"/>
    <w:rsid w:val="7E3647D7"/>
    <w:rsid w:val="7E36BFC2"/>
    <w:rsid w:val="7E36CA03"/>
    <w:rsid w:val="7E3BC009"/>
    <w:rsid w:val="7E4016EA"/>
    <w:rsid w:val="7E41A0B5"/>
    <w:rsid w:val="7E427194"/>
    <w:rsid w:val="7E454D31"/>
    <w:rsid w:val="7E454D52"/>
    <w:rsid w:val="7E481B13"/>
    <w:rsid w:val="7E49B27C"/>
    <w:rsid w:val="7E50232D"/>
    <w:rsid w:val="7E55567A"/>
    <w:rsid w:val="7E59F786"/>
    <w:rsid w:val="7E5BB725"/>
    <w:rsid w:val="7E5F78C6"/>
    <w:rsid w:val="7E638E9E"/>
    <w:rsid w:val="7E63D9AB"/>
    <w:rsid w:val="7E64AB7A"/>
    <w:rsid w:val="7E6B0101"/>
    <w:rsid w:val="7E6BBE3E"/>
    <w:rsid w:val="7E6D01E8"/>
    <w:rsid w:val="7E6F29BD"/>
    <w:rsid w:val="7E70598F"/>
    <w:rsid w:val="7E72672F"/>
    <w:rsid w:val="7E73B293"/>
    <w:rsid w:val="7E783008"/>
    <w:rsid w:val="7E7AE527"/>
    <w:rsid w:val="7E7DA457"/>
    <w:rsid w:val="7E7E2B0D"/>
    <w:rsid w:val="7E7F0A14"/>
    <w:rsid w:val="7E835B34"/>
    <w:rsid w:val="7E8531BA"/>
    <w:rsid w:val="7E8AAA7D"/>
    <w:rsid w:val="7E8EFB51"/>
    <w:rsid w:val="7E915BF9"/>
    <w:rsid w:val="7E9248F1"/>
    <w:rsid w:val="7E95ECFE"/>
    <w:rsid w:val="7E977391"/>
    <w:rsid w:val="7E98E734"/>
    <w:rsid w:val="7E998D08"/>
    <w:rsid w:val="7EA087E4"/>
    <w:rsid w:val="7EA12A1E"/>
    <w:rsid w:val="7EA2A386"/>
    <w:rsid w:val="7EA42A0E"/>
    <w:rsid w:val="7EA4B384"/>
    <w:rsid w:val="7EA83610"/>
    <w:rsid w:val="7EADE917"/>
    <w:rsid w:val="7EAEC7A9"/>
    <w:rsid w:val="7EAFCD05"/>
    <w:rsid w:val="7EB093B8"/>
    <w:rsid w:val="7EB1B915"/>
    <w:rsid w:val="7EB441E2"/>
    <w:rsid w:val="7EB48D4C"/>
    <w:rsid w:val="7EB78335"/>
    <w:rsid w:val="7EB9EDF1"/>
    <w:rsid w:val="7EBA0C8D"/>
    <w:rsid w:val="7EBC270B"/>
    <w:rsid w:val="7EBC6732"/>
    <w:rsid w:val="7EBF7881"/>
    <w:rsid w:val="7EC15713"/>
    <w:rsid w:val="7EC32B14"/>
    <w:rsid w:val="7EC85170"/>
    <w:rsid w:val="7EC8CAEE"/>
    <w:rsid w:val="7EC8E0F6"/>
    <w:rsid w:val="7ECD1A6E"/>
    <w:rsid w:val="7ECDF2FC"/>
    <w:rsid w:val="7ECEB4DC"/>
    <w:rsid w:val="7ECF68D3"/>
    <w:rsid w:val="7ED538A9"/>
    <w:rsid w:val="7ED67851"/>
    <w:rsid w:val="7ED89242"/>
    <w:rsid w:val="7EDC7D4B"/>
    <w:rsid w:val="7EDC9876"/>
    <w:rsid w:val="7EDE6D2C"/>
    <w:rsid w:val="7EDF342D"/>
    <w:rsid w:val="7EE17D19"/>
    <w:rsid w:val="7EE52613"/>
    <w:rsid w:val="7EE53B89"/>
    <w:rsid w:val="7EE675CA"/>
    <w:rsid w:val="7EE6F4E2"/>
    <w:rsid w:val="7EE72D41"/>
    <w:rsid w:val="7EEAB009"/>
    <w:rsid w:val="7EEB3939"/>
    <w:rsid w:val="7EEDB04E"/>
    <w:rsid w:val="7EEDF2E0"/>
    <w:rsid w:val="7EEFF20E"/>
    <w:rsid w:val="7EF2E681"/>
    <w:rsid w:val="7EF422E7"/>
    <w:rsid w:val="7EF8A82D"/>
    <w:rsid w:val="7F089714"/>
    <w:rsid w:val="7F0C888E"/>
    <w:rsid w:val="7F1524BE"/>
    <w:rsid w:val="7F1A0A15"/>
    <w:rsid w:val="7F1AB180"/>
    <w:rsid w:val="7F1BCA33"/>
    <w:rsid w:val="7F20410A"/>
    <w:rsid w:val="7F21BB7E"/>
    <w:rsid w:val="7F29F135"/>
    <w:rsid w:val="7F2A0ACA"/>
    <w:rsid w:val="7F306923"/>
    <w:rsid w:val="7F30B8E7"/>
    <w:rsid w:val="7F35A629"/>
    <w:rsid w:val="7F36373C"/>
    <w:rsid w:val="7F3725D2"/>
    <w:rsid w:val="7F3798D7"/>
    <w:rsid w:val="7F3B792E"/>
    <w:rsid w:val="7F3E4F3E"/>
    <w:rsid w:val="7F3FE6D1"/>
    <w:rsid w:val="7F44AE02"/>
    <w:rsid w:val="7F491980"/>
    <w:rsid w:val="7F556B80"/>
    <w:rsid w:val="7F5638AD"/>
    <w:rsid w:val="7F57C4AF"/>
    <w:rsid w:val="7F5A1936"/>
    <w:rsid w:val="7F5B9FD7"/>
    <w:rsid w:val="7F5BD480"/>
    <w:rsid w:val="7F5E4BC6"/>
    <w:rsid w:val="7F5E594F"/>
    <w:rsid w:val="7F600C49"/>
    <w:rsid w:val="7F634B3F"/>
    <w:rsid w:val="7F647F97"/>
    <w:rsid w:val="7F65E506"/>
    <w:rsid w:val="7F6B1323"/>
    <w:rsid w:val="7F6E2D02"/>
    <w:rsid w:val="7F6FD681"/>
    <w:rsid w:val="7F700B9A"/>
    <w:rsid w:val="7F70DB3C"/>
    <w:rsid w:val="7F70E34B"/>
    <w:rsid w:val="7F71A69F"/>
    <w:rsid w:val="7F71D4B3"/>
    <w:rsid w:val="7F73B201"/>
    <w:rsid w:val="7F7494B3"/>
    <w:rsid w:val="7F7553F6"/>
    <w:rsid w:val="7F773727"/>
    <w:rsid w:val="7F799425"/>
    <w:rsid w:val="7F7CF81D"/>
    <w:rsid w:val="7F7E7DC8"/>
    <w:rsid w:val="7F7F04D9"/>
    <w:rsid w:val="7F85C244"/>
    <w:rsid w:val="7F87F947"/>
    <w:rsid w:val="7F88BFC7"/>
    <w:rsid w:val="7F8A5454"/>
    <w:rsid w:val="7F8C790E"/>
    <w:rsid w:val="7F8D698D"/>
    <w:rsid w:val="7F907EC6"/>
    <w:rsid w:val="7F92EB06"/>
    <w:rsid w:val="7F949DCC"/>
    <w:rsid w:val="7F94DF1C"/>
    <w:rsid w:val="7F9E28FB"/>
    <w:rsid w:val="7FA450D6"/>
    <w:rsid w:val="7FA9577F"/>
    <w:rsid w:val="7FA9B7C9"/>
    <w:rsid w:val="7FAEAA6F"/>
    <w:rsid w:val="7FAF2042"/>
    <w:rsid w:val="7FB0B934"/>
    <w:rsid w:val="7FB23134"/>
    <w:rsid w:val="7FB5C724"/>
    <w:rsid w:val="7FB5F46F"/>
    <w:rsid w:val="7FB8CBC4"/>
    <w:rsid w:val="7FB970D8"/>
    <w:rsid w:val="7FB9CF56"/>
    <w:rsid w:val="7FBAD30E"/>
    <w:rsid w:val="7FBC1223"/>
    <w:rsid w:val="7FBDEB06"/>
    <w:rsid w:val="7FC0BE1A"/>
    <w:rsid w:val="7FC23335"/>
    <w:rsid w:val="7FC8D7C4"/>
    <w:rsid w:val="7FC8E2F8"/>
    <w:rsid w:val="7FC9D90F"/>
    <w:rsid w:val="7FCB5043"/>
    <w:rsid w:val="7FCE5F40"/>
    <w:rsid w:val="7FD004F9"/>
    <w:rsid w:val="7FD1A8D0"/>
    <w:rsid w:val="7FD28DD3"/>
    <w:rsid w:val="7FD29A64"/>
    <w:rsid w:val="7FD3F9C5"/>
    <w:rsid w:val="7FD4A5EB"/>
    <w:rsid w:val="7FD55995"/>
    <w:rsid w:val="7FD693BA"/>
    <w:rsid w:val="7FD96C11"/>
    <w:rsid w:val="7FDBF34B"/>
    <w:rsid w:val="7FDCB9A9"/>
    <w:rsid w:val="7FDCC8F9"/>
    <w:rsid w:val="7FE3D45C"/>
    <w:rsid w:val="7FE5349C"/>
    <w:rsid w:val="7FE6866A"/>
    <w:rsid w:val="7FE759EA"/>
    <w:rsid w:val="7FE79D9C"/>
    <w:rsid w:val="7FE7BEFC"/>
    <w:rsid w:val="7FEB6ED1"/>
    <w:rsid w:val="7FEE089C"/>
    <w:rsid w:val="7FF075C0"/>
    <w:rsid w:val="7FF28E60"/>
    <w:rsid w:val="7FF4F310"/>
    <w:rsid w:val="7FF4F7E8"/>
    <w:rsid w:val="7FF8A265"/>
    <w:rsid w:val="7FFED2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B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before="120" w:after="120" w:line="240" w:lineRule="auto"/>
      <w:jc w:val="both"/>
    </w:pPr>
    <w:rPr>
      <w:rFonts w:ascii="Times New Roman" w:hAnsi="Times New Roman" w:cs="Times New Roman"/>
      <w:sz w:val="24"/>
      <w:lang w:val="pl-PL"/>
    </w:rPr>
  </w:style>
  <w:style w:type="paragraph" w:styleId="Nagwek1">
    <w:name w:val="heading 1"/>
    <w:basedOn w:val="Normalny"/>
    <w:next w:val="Text1"/>
    <w:link w:val="Nagwek1Znak"/>
    <w:uiPriority w:val="9"/>
    <w:qFormat/>
    <w:pPr>
      <w:keepNext/>
      <w:numPr>
        <w:numId w:val="52"/>
      </w:numPr>
      <w:spacing w:before="360"/>
      <w:outlineLvl w:val="0"/>
    </w:pPr>
    <w:rPr>
      <w:rFonts w:eastAsiaTheme="majorEastAsia"/>
      <w:b/>
      <w:bCs/>
      <w:smallCaps/>
      <w:szCs w:val="28"/>
    </w:rPr>
  </w:style>
  <w:style w:type="paragraph" w:styleId="Nagwek2">
    <w:name w:val="heading 2"/>
    <w:basedOn w:val="Normalny"/>
    <w:next w:val="Text1"/>
    <w:link w:val="Nagwek2Znak"/>
    <w:uiPriority w:val="9"/>
    <w:semiHidden/>
    <w:unhideWhenUsed/>
    <w:qFormat/>
    <w:pPr>
      <w:keepNext/>
      <w:numPr>
        <w:ilvl w:val="1"/>
        <w:numId w:val="52"/>
      </w:numPr>
      <w:outlineLvl w:val="1"/>
    </w:pPr>
    <w:rPr>
      <w:rFonts w:eastAsiaTheme="majorEastAsia"/>
      <w:b/>
      <w:bCs/>
      <w:szCs w:val="26"/>
    </w:rPr>
  </w:style>
  <w:style w:type="paragraph" w:styleId="Nagwek3">
    <w:name w:val="heading 3"/>
    <w:basedOn w:val="Normalny"/>
    <w:next w:val="Text1"/>
    <w:link w:val="Nagwek3Znak"/>
    <w:uiPriority w:val="9"/>
    <w:semiHidden/>
    <w:unhideWhenUsed/>
    <w:qFormat/>
    <w:pPr>
      <w:keepNext/>
      <w:numPr>
        <w:ilvl w:val="2"/>
        <w:numId w:val="52"/>
      </w:numPr>
      <w:outlineLvl w:val="2"/>
    </w:pPr>
    <w:rPr>
      <w:rFonts w:eastAsiaTheme="majorEastAsia"/>
      <w:bCs/>
      <w:i/>
    </w:rPr>
  </w:style>
  <w:style w:type="paragraph" w:styleId="Nagwek4">
    <w:name w:val="heading 4"/>
    <w:basedOn w:val="Normalny"/>
    <w:next w:val="Text1"/>
    <w:link w:val="Nagwek4Znak"/>
    <w:uiPriority w:val="9"/>
    <w:semiHidden/>
    <w:unhideWhenUsed/>
    <w:qFormat/>
    <w:pPr>
      <w:keepNext/>
      <w:numPr>
        <w:ilvl w:val="3"/>
        <w:numId w:val="52"/>
      </w:numPr>
      <w:outlineLvl w:val="3"/>
    </w:pPr>
    <w:rPr>
      <w:rFonts w:eastAsiaTheme="majorEastAsia"/>
      <w:bCs/>
      <w:iCs/>
    </w:rPr>
  </w:style>
  <w:style w:type="paragraph" w:styleId="Nagwek5">
    <w:name w:val="heading 5"/>
    <w:basedOn w:val="Normalny"/>
    <w:next w:val="Text2"/>
    <w:link w:val="Nagwek5Znak"/>
    <w:uiPriority w:val="9"/>
    <w:semiHidden/>
    <w:unhideWhenUsed/>
    <w:qFormat/>
    <w:pPr>
      <w:keepNext/>
      <w:numPr>
        <w:ilvl w:val="4"/>
        <w:numId w:val="52"/>
      </w:numPr>
      <w:outlineLvl w:val="4"/>
    </w:pPr>
    <w:rPr>
      <w:rFonts w:eastAsiaTheme="majorEastAsia"/>
    </w:rPr>
  </w:style>
  <w:style w:type="paragraph" w:styleId="Nagwek6">
    <w:name w:val="heading 6"/>
    <w:basedOn w:val="Normalny"/>
    <w:next w:val="Text2"/>
    <w:link w:val="Nagwek6Znak"/>
    <w:uiPriority w:val="9"/>
    <w:semiHidden/>
    <w:unhideWhenUsed/>
    <w:qFormat/>
    <w:pPr>
      <w:keepNext/>
      <w:numPr>
        <w:ilvl w:val="5"/>
        <w:numId w:val="52"/>
      </w:numPr>
      <w:outlineLvl w:val="5"/>
    </w:pPr>
    <w:rPr>
      <w:rFonts w:eastAsiaTheme="majorEastAsia"/>
      <w:iCs/>
    </w:rPr>
  </w:style>
  <w:style w:type="paragraph" w:styleId="Nagwek7">
    <w:name w:val="heading 7"/>
    <w:basedOn w:val="Normalny"/>
    <w:next w:val="Text2"/>
    <w:link w:val="Nagwek7Znak"/>
    <w:uiPriority w:val="9"/>
    <w:semiHidden/>
    <w:unhideWhenUsed/>
    <w:qFormat/>
    <w:pPr>
      <w:keepNext/>
      <w:numPr>
        <w:ilvl w:val="6"/>
        <w:numId w:val="52"/>
      </w:numPr>
      <w:outlineLvl w:val="6"/>
    </w:pPr>
    <w:rPr>
      <w:rFonts w:eastAsiaTheme="majorEastAsia"/>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nhideWhenUsed/>
    <w:rsid w:val="00D83A06"/>
    <w:pPr>
      <w:spacing w:before="0" w:after="160"/>
      <w:jc w:val="left"/>
    </w:pPr>
    <w:rPr>
      <w:rFonts w:asciiTheme="minorHAnsi" w:hAnsiTheme="minorHAnsi" w:cstheme="minorBidi"/>
      <w:sz w:val="20"/>
      <w:szCs w:val="20"/>
    </w:rPr>
  </w:style>
  <w:style w:type="character" w:customStyle="1" w:styleId="TekstkomentarzaZnak">
    <w:name w:val="Tekst komentarza Znak"/>
    <w:basedOn w:val="Domylnaczcionkaakapitu"/>
    <w:link w:val="Tekstkomentarza"/>
    <w:rsid w:val="00D83A06"/>
    <w:rPr>
      <w:sz w:val="20"/>
      <w:szCs w:val="20"/>
    </w:rPr>
  </w:style>
  <w:style w:type="character" w:styleId="Odwoaniedokomentarza">
    <w:name w:val="annotation reference"/>
    <w:basedOn w:val="Domylnaczcionkaakapitu"/>
    <w:semiHidden/>
    <w:unhideWhenUsed/>
    <w:rsid w:val="00D83A06"/>
    <w:rPr>
      <w:sz w:val="16"/>
      <w:szCs w:val="16"/>
    </w:rPr>
  </w:style>
  <w:style w:type="paragraph" w:styleId="Tekstdymka">
    <w:name w:val="Balloon Text"/>
    <w:basedOn w:val="Normalny"/>
    <w:link w:val="TekstdymkaZnak"/>
    <w:semiHidden/>
    <w:unhideWhenUsed/>
    <w:rsid w:val="00D83A06"/>
    <w:pPr>
      <w:spacing w:before="0" w:after="0"/>
    </w:pPr>
    <w:rPr>
      <w:rFonts w:ascii="Segoe UI" w:hAnsi="Segoe UI" w:cs="Segoe UI"/>
      <w:sz w:val="18"/>
      <w:szCs w:val="18"/>
    </w:rPr>
  </w:style>
  <w:style w:type="character" w:customStyle="1" w:styleId="TekstdymkaZnak">
    <w:name w:val="Tekst dymka Znak"/>
    <w:basedOn w:val="Domylnaczcionkaakapitu"/>
    <w:link w:val="Tekstdymka"/>
    <w:semiHidden/>
    <w:rsid w:val="00D83A06"/>
    <w:rPr>
      <w:rFonts w:ascii="Segoe UI" w:hAnsi="Segoe UI" w:cs="Segoe UI"/>
      <w:sz w:val="18"/>
      <w:szCs w:val="18"/>
      <w:lang w:val="pl-PL"/>
    </w:rPr>
  </w:style>
  <w:style w:type="paragraph" w:customStyle="1" w:styleId="NumPar">
    <w:name w:val="NumPar"/>
    <w:basedOn w:val="Text1"/>
    <w:rsid w:val="00616E6E"/>
  </w:style>
  <w:style w:type="paragraph" w:customStyle="1" w:styleId="NumPar1lettre">
    <w:name w:val="NumPar1 (lettre)"/>
    <w:basedOn w:val="NumPar"/>
    <w:rsid w:val="00616E6E"/>
  </w:style>
  <w:style w:type="paragraph" w:customStyle="1" w:styleId="NumPar1letter">
    <w:name w:val="NumPar1 (letter)"/>
    <w:basedOn w:val="NumPar1lettre"/>
    <w:rsid w:val="00616E6E"/>
  </w:style>
  <w:style w:type="paragraph" w:customStyle="1" w:styleId="NumPar10">
    <w:name w:val="NumPar1"/>
    <w:basedOn w:val="Normalny"/>
    <w:rsid w:val="009E261A"/>
  </w:style>
  <w:style w:type="paragraph" w:customStyle="1" w:styleId="Article13">
    <w:name w:val="Article 13"/>
    <w:basedOn w:val="Normalny"/>
    <w:rsid w:val="000C33B7"/>
  </w:style>
  <w:style w:type="paragraph" w:styleId="Akapitzlist">
    <w:name w:val="List Paragraph"/>
    <w:basedOn w:val="Normalny"/>
    <w:uiPriority w:val="34"/>
    <w:qFormat/>
    <w:pPr>
      <w:ind w:left="720"/>
      <w:contextualSpacing/>
    </w:pPr>
  </w:style>
  <w:style w:type="paragraph" w:styleId="Listapunktowana">
    <w:name w:val="List Bullet"/>
    <w:basedOn w:val="Normalny"/>
    <w:semiHidden/>
    <w:unhideWhenUsed/>
    <w:rsid w:val="00C75A4C"/>
    <w:pPr>
      <w:numPr>
        <w:numId w:val="19"/>
      </w:numPr>
      <w:contextualSpacing/>
    </w:pPr>
  </w:style>
  <w:style w:type="paragraph" w:styleId="Listapunktowana2">
    <w:name w:val="List Bullet 2"/>
    <w:basedOn w:val="Normalny"/>
    <w:semiHidden/>
    <w:unhideWhenUsed/>
    <w:rsid w:val="00C75A4C"/>
    <w:pPr>
      <w:numPr>
        <w:numId w:val="20"/>
      </w:numPr>
      <w:contextualSpacing/>
    </w:pPr>
  </w:style>
  <w:style w:type="paragraph" w:styleId="Listapunktowana3">
    <w:name w:val="List Bullet 3"/>
    <w:basedOn w:val="Normalny"/>
    <w:semiHidden/>
    <w:unhideWhenUsed/>
    <w:rsid w:val="00C75A4C"/>
    <w:pPr>
      <w:numPr>
        <w:numId w:val="21"/>
      </w:numPr>
      <w:contextualSpacing/>
    </w:pPr>
  </w:style>
  <w:style w:type="paragraph" w:styleId="Listapunktowana4">
    <w:name w:val="List Bullet 4"/>
    <w:basedOn w:val="Normalny"/>
    <w:semiHidden/>
    <w:unhideWhenUsed/>
    <w:rsid w:val="00C75A4C"/>
    <w:pPr>
      <w:numPr>
        <w:numId w:val="22"/>
      </w:numPr>
      <w:contextualSpacing/>
    </w:pPr>
  </w:style>
  <w:style w:type="character" w:styleId="Hipercze">
    <w:name w:val="Hyperlink"/>
    <w:basedOn w:val="Domylnaczcionkaakapitu"/>
    <w:uiPriority w:val="99"/>
    <w:unhideWhenUsed/>
    <w:rPr>
      <w:color w:val="0000FF" w:themeColor="hyperlink"/>
      <w:u w:val="single"/>
    </w:rPr>
  </w:style>
  <w:style w:type="paragraph" w:styleId="Tematkomentarza">
    <w:name w:val="annotation subject"/>
    <w:basedOn w:val="Tekstkomentarza"/>
    <w:next w:val="Tekstkomentarza"/>
    <w:link w:val="TematkomentarzaZnak"/>
    <w:semiHidden/>
    <w:unhideWhenUsed/>
    <w:rsid w:val="000C471D"/>
    <w:pPr>
      <w:spacing w:before="120" w:after="120"/>
      <w:jc w:val="both"/>
    </w:pPr>
    <w:rPr>
      <w:rFonts w:ascii="Times New Roman" w:hAnsi="Times New Roman" w:cs="Times New Roman"/>
      <w:b/>
      <w:bCs/>
    </w:rPr>
  </w:style>
  <w:style w:type="character" w:customStyle="1" w:styleId="TematkomentarzaZnak">
    <w:name w:val="Temat komentarza Znak"/>
    <w:basedOn w:val="TekstkomentarzaZnak"/>
    <w:link w:val="Tematkomentarza"/>
    <w:semiHidden/>
    <w:rsid w:val="000C471D"/>
    <w:rPr>
      <w:rFonts w:ascii="Times New Roman" w:hAnsi="Times New Roman" w:cs="Times New Roman"/>
      <w:b/>
      <w:bCs/>
      <w:sz w:val="20"/>
      <w:szCs w:val="20"/>
      <w:lang w:val="pl-PL"/>
    </w:rPr>
  </w:style>
  <w:style w:type="paragraph" w:customStyle="1" w:styleId="Default">
    <w:name w:val="Default"/>
    <w:rsid w:val="000826B8"/>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532665"/>
    <w:pPr>
      <w:spacing w:after="0" w:line="240" w:lineRule="auto"/>
    </w:pPr>
    <w:rPr>
      <w:rFonts w:ascii="Times New Roman" w:hAnsi="Times New Roman" w:cs="Times New Roman"/>
      <w:sz w:val="24"/>
    </w:rPr>
  </w:style>
  <w:style w:type="character" w:customStyle="1" w:styleId="normaltextrun">
    <w:name w:val="normaltextrun"/>
    <w:basedOn w:val="Domylnaczcionkaakapitu"/>
    <w:rsid w:val="005C2A4E"/>
  </w:style>
  <w:style w:type="character" w:customStyle="1" w:styleId="eop">
    <w:name w:val="eop"/>
    <w:basedOn w:val="Domylnaczcionkaakapitu"/>
    <w:rsid w:val="005C2A4E"/>
  </w:style>
  <w:style w:type="paragraph" w:styleId="NormalnyWeb">
    <w:name w:val="Normal (Web)"/>
    <w:basedOn w:val="Normalny"/>
    <w:uiPriority w:val="99"/>
    <w:unhideWhenUsed/>
    <w:rsid w:val="00434093"/>
    <w:pPr>
      <w:spacing w:before="100" w:beforeAutospacing="1" w:after="100" w:afterAutospacing="1"/>
      <w:jc w:val="left"/>
    </w:pPr>
    <w:rPr>
      <w:rFonts w:eastAsia="Times New Roman"/>
      <w:szCs w:val="24"/>
      <w:lang w:eastAsia="en-GB"/>
    </w:rPr>
  </w:style>
  <w:style w:type="paragraph" w:customStyle="1" w:styleId="ti-art">
    <w:name w:val="ti-art"/>
    <w:basedOn w:val="Normalny"/>
    <w:rsid w:val="00047A65"/>
    <w:pPr>
      <w:spacing w:before="100" w:beforeAutospacing="1" w:after="100" w:afterAutospacing="1"/>
      <w:jc w:val="left"/>
    </w:pPr>
    <w:rPr>
      <w:rFonts w:eastAsia="Times New Roman"/>
      <w:szCs w:val="24"/>
      <w:lang w:eastAsia="fr-BE"/>
    </w:rPr>
  </w:style>
  <w:style w:type="paragraph" w:customStyle="1" w:styleId="sti-art">
    <w:name w:val="sti-art"/>
    <w:basedOn w:val="Normalny"/>
    <w:rsid w:val="00047A65"/>
    <w:pPr>
      <w:spacing w:before="100" w:beforeAutospacing="1" w:after="100" w:afterAutospacing="1"/>
      <w:jc w:val="left"/>
    </w:pPr>
    <w:rPr>
      <w:rFonts w:eastAsia="Times New Roman"/>
      <w:szCs w:val="24"/>
      <w:lang w:eastAsia="fr-BE"/>
    </w:rPr>
  </w:style>
  <w:style w:type="paragraph" w:customStyle="1" w:styleId="Normal1">
    <w:name w:val="Normal1"/>
    <w:basedOn w:val="Normalny"/>
    <w:rsid w:val="00047A65"/>
    <w:pPr>
      <w:spacing w:before="100" w:beforeAutospacing="1" w:after="100" w:afterAutospacing="1"/>
      <w:jc w:val="left"/>
    </w:pPr>
    <w:rPr>
      <w:rFonts w:eastAsia="Times New Roman"/>
      <w:szCs w:val="24"/>
      <w:lang w:eastAsia="fr-BE"/>
    </w:rPr>
  </w:style>
  <w:style w:type="table" w:styleId="Tabela-Siatka">
    <w:name w:val="Table Grid"/>
    <w:basedOn w:val="Standardowy"/>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yteHipercze">
    <w:name w:val="FollowedHyperlink"/>
    <w:basedOn w:val="Domylnaczcionkaakapitu"/>
    <w:semiHidden/>
    <w:unhideWhenUsed/>
    <w:rsid w:val="00523396"/>
    <w:rPr>
      <w:color w:val="800080" w:themeColor="followedHyperlink"/>
      <w:u w:val="single"/>
    </w:rPr>
  </w:style>
  <w:style w:type="paragraph" w:customStyle="1" w:styleId="msonormal0">
    <w:name w:val="msonormal"/>
    <w:basedOn w:val="Normalny"/>
    <w:rsid w:val="00656EE0"/>
    <w:pPr>
      <w:spacing w:before="100" w:beforeAutospacing="1" w:after="100" w:afterAutospacing="1"/>
      <w:jc w:val="left"/>
    </w:pPr>
    <w:rPr>
      <w:rFonts w:eastAsia="Times New Roman"/>
      <w:szCs w:val="24"/>
      <w:lang w:eastAsia="en-GB"/>
    </w:rPr>
  </w:style>
  <w:style w:type="paragraph" w:styleId="Legenda">
    <w:name w:val="caption"/>
    <w:basedOn w:val="Normalny"/>
    <w:next w:val="Normalny"/>
    <w:semiHidden/>
    <w:unhideWhenUsed/>
    <w:qFormat/>
    <w:rsid w:val="00656EE0"/>
    <w:rPr>
      <w:rFonts w:eastAsia="Times New Roman"/>
      <w:b/>
      <w:bCs/>
      <w:sz w:val="20"/>
      <w:szCs w:val="20"/>
      <w:lang w:eastAsia="en-GB"/>
    </w:rPr>
  </w:style>
  <w:style w:type="paragraph" w:styleId="Spisilustracji">
    <w:name w:val="table of figures"/>
    <w:basedOn w:val="Normalny"/>
    <w:next w:val="Normalny"/>
    <w:semiHidden/>
    <w:unhideWhenUsed/>
    <w:rsid w:val="00656EE0"/>
    <w:rPr>
      <w:rFonts w:eastAsia="Times New Roman"/>
      <w:lang w:eastAsia="en-GB"/>
    </w:rPr>
  </w:style>
  <w:style w:type="paragraph" w:styleId="Listanumerowana">
    <w:name w:val="List Number"/>
    <w:basedOn w:val="Normalny"/>
    <w:semiHidden/>
    <w:unhideWhenUsed/>
    <w:rsid w:val="00656EE0"/>
    <w:pPr>
      <w:numPr>
        <w:numId w:val="24"/>
      </w:numPr>
    </w:pPr>
    <w:rPr>
      <w:rFonts w:eastAsia="Times New Roman"/>
      <w:lang w:eastAsia="de-DE"/>
    </w:rPr>
  </w:style>
  <w:style w:type="paragraph" w:styleId="Listanumerowana2">
    <w:name w:val="List Number 2"/>
    <w:basedOn w:val="Normalny"/>
    <w:semiHidden/>
    <w:unhideWhenUsed/>
    <w:rsid w:val="00656EE0"/>
    <w:pPr>
      <w:numPr>
        <w:numId w:val="25"/>
      </w:numPr>
    </w:pPr>
    <w:rPr>
      <w:rFonts w:eastAsia="Times New Roman"/>
      <w:lang w:eastAsia="en-GB"/>
    </w:rPr>
  </w:style>
  <w:style w:type="paragraph" w:styleId="Listanumerowana3">
    <w:name w:val="List Number 3"/>
    <w:basedOn w:val="Normalny"/>
    <w:semiHidden/>
    <w:unhideWhenUsed/>
    <w:rsid w:val="00656EE0"/>
    <w:pPr>
      <w:numPr>
        <w:numId w:val="26"/>
      </w:numPr>
    </w:pPr>
    <w:rPr>
      <w:rFonts w:eastAsia="Times New Roman"/>
      <w:lang w:eastAsia="en-GB"/>
    </w:rPr>
  </w:style>
  <w:style w:type="paragraph" w:styleId="Listanumerowana4">
    <w:name w:val="List Number 4"/>
    <w:basedOn w:val="Normalny"/>
    <w:semiHidden/>
    <w:unhideWhenUsed/>
    <w:rsid w:val="00656EE0"/>
    <w:pPr>
      <w:numPr>
        <w:numId w:val="27"/>
      </w:numPr>
    </w:pPr>
    <w:rPr>
      <w:rFonts w:eastAsia="Times New Roman"/>
      <w:lang w:eastAsia="en-GB"/>
    </w:rPr>
  </w:style>
  <w:style w:type="character" w:customStyle="1" w:styleId="TOCHeadingChar">
    <w:name w:val="TOC Heading Char"/>
    <w:uiPriority w:val="39"/>
    <w:semiHidden/>
    <w:locked/>
    <w:rsid w:val="00656EE0"/>
    <w:rPr>
      <w:rFonts w:ascii="Times New Roman" w:hAnsi="Times New Roman" w:cs="Times New Roman"/>
      <w:b/>
      <w:sz w:val="28"/>
      <w:lang w:val="pl-PL"/>
    </w:rPr>
  </w:style>
  <w:style w:type="paragraph" w:customStyle="1" w:styleId="ListBullet1">
    <w:name w:val="List Bullet 1"/>
    <w:basedOn w:val="Normalny"/>
    <w:rsid w:val="00656EE0"/>
    <w:pPr>
      <w:numPr>
        <w:numId w:val="28"/>
      </w:numPr>
    </w:pPr>
    <w:rPr>
      <w:rFonts w:eastAsia="Times New Roman"/>
      <w:lang w:eastAsia="de-DE"/>
    </w:rPr>
  </w:style>
  <w:style w:type="paragraph" w:customStyle="1" w:styleId="ListDash">
    <w:name w:val="List Dash"/>
    <w:basedOn w:val="Normalny"/>
    <w:rsid w:val="00656EE0"/>
    <w:pPr>
      <w:numPr>
        <w:numId w:val="29"/>
      </w:numPr>
    </w:pPr>
    <w:rPr>
      <w:rFonts w:eastAsia="Times New Roman"/>
      <w:lang w:eastAsia="de-DE"/>
    </w:rPr>
  </w:style>
  <w:style w:type="paragraph" w:customStyle="1" w:styleId="ListDash1">
    <w:name w:val="List Dash 1"/>
    <w:basedOn w:val="Normalny"/>
    <w:rsid w:val="00656EE0"/>
    <w:pPr>
      <w:numPr>
        <w:numId w:val="30"/>
      </w:numPr>
    </w:pPr>
    <w:rPr>
      <w:rFonts w:eastAsia="Times New Roman"/>
      <w:lang w:eastAsia="de-DE"/>
    </w:rPr>
  </w:style>
  <w:style w:type="paragraph" w:customStyle="1" w:styleId="ListDash2">
    <w:name w:val="List Dash 2"/>
    <w:basedOn w:val="Normalny"/>
    <w:rsid w:val="00656EE0"/>
    <w:pPr>
      <w:numPr>
        <w:numId w:val="31"/>
      </w:numPr>
    </w:pPr>
    <w:rPr>
      <w:rFonts w:eastAsia="Times New Roman"/>
      <w:lang w:eastAsia="de-DE"/>
    </w:rPr>
  </w:style>
  <w:style w:type="paragraph" w:customStyle="1" w:styleId="ListNumberLevel2">
    <w:name w:val="List Number (Level 2)"/>
    <w:basedOn w:val="Normalny"/>
    <w:rsid w:val="00656EE0"/>
    <w:pPr>
      <w:numPr>
        <w:ilvl w:val="1"/>
        <w:numId w:val="24"/>
      </w:numPr>
    </w:pPr>
    <w:rPr>
      <w:rFonts w:eastAsia="Times New Roman"/>
      <w:lang w:eastAsia="de-DE"/>
    </w:rPr>
  </w:style>
  <w:style w:type="paragraph" w:customStyle="1" w:styleId="ListNumberLevel3">
    <w:name w:val="List Number (Level 3)"/>
    <w:basedOn w:val="Normalny"/>
    <w:rsid w:val="00656EE0"/>
    <w:pPr>
      <w:numPr>
        <w:ilvl w:val="2"/>
        <w:numId w:val="24"/>
      </w:numPr>
    </w:pPr>
    <w:rPr>
      <w:rFonts w:eastAsia="Times New Roman"/>
      <w:lang w:eastAsia="de-DE"/>
    </w:rPr>
  </w:style>
  <w:style w:type="paragraph" w:customStyle="1" w:styleId="ListNumberLevel4">
    <w:name w:val="List Number (Level 4)"/>
    <w:basedOn w:val="Normalny"/>
    <w:rsid w:val="00656EE0"/>
    <w:pPr>
      <w:numPr>
        <w:ilvl w:val="3"/>
        <w:numId w:val="24"/>
      </w:numPr>
    </w:pPr>
    <w:rPr>
      <w:rFonts w:eastAsia="Times New Roman"/>
      <w:lang w:eastAsia="de-DE"/>
    </w:rPr>
  </w:style>
  <w:style w:type="paragraph" w:customStyle="1" w:styleId="ListDash3">
    <w:name w:val="List Dash 3"/>
    <w:basedOn w:val="Normalny"/>
    <w:rsid w:val="00656EE0"/>
    <w:pPr>
      <w:numPr>
        <w:numId w:val="32"/>
      </w:numPr>
    </w:pPr>
    <w:rPr>
      <w:rFonts w:eastAsia="Times New Roman"/>
      <w:lang w:eastAsia="en-GB"/>
    </w:rPr>
  </w:style>
  <w:style w:type="paragraph" w:customStyle="1" w:styleId="ListDash4">
    <w:name w:val="List Dash 4"/>
    <w:basedOn w:val="Normalny"/>
    <w:rsid w:val="00656EE0"/>
    <w:pPr>
      <w:numPr>
        <w:numId w:val="33"/>
      </w:numPr>
    </w:pPr>
    <w:rPr>
      <w:rFonts w:eastAsia="Times New Roman"/>
      <w:lang w:eastAsia="en-GB"/>
    </w:rPr>
  </w:style>
  <w:style w:type="paragraph" w:customStyle="1" w:styleId="ListNumber1">
    <w:name w:val="List Number 1"/>
    <w:basedOn w:val="Text1"/>
    <w:rsid w:val="00656EE0"/>
    <w:pPr>
      <w:numPr>
        <w:numId w:val="34"/>
      </w:numPr>
    </w:pPr>
    <w:rPr>
      <w:rFonts w:eastAsia="Times New Roman"/>
      <w:lang w:eastAsia="en-GB"/>
    </w:rPr>
  </w:style>
  <w:style w:type="paragraph" w:customStyle="1" w:styleId="ListNumber1Level2">
    <w:name w:val="List Number 1 (Level 2)"/>
    <w:basedOn w:val="Text1"/>
    <w:rsid w:val="00656EE0"/>
    <w:pPr>
      <w:numPr>
        <w:ilvl w:val="1"/>
        <w:numId w:val="34"/>
      </w:numPr>
    </w:pPr>
    <w:rPr>
      <w:rFonts w:eastAsia="Times New Roman"/>
      <w:lang w:eastAsia="en-GB"/>
    </w:rPr>
  </w:style>
  <w:style w:type="paragraph" w:customStyle="1" w:styleId="ListNumber2Level2">
    <w:name w:val="List Number 2 (Level 2)"/>
    <w:basedOn w:val="Text2"/>
    <w:rsid w:val="00656EE0"/>
    <w:pPr>
      <w:numPr>
        <w:ilvl w:val="1"/>
        <w:numId w:val="25"/>
      </w:numPr>
    </w:pPr>
    <w:rPr>
      <w:rFonts w:eastAsia="Times New Roman"/>
      <w:lang w:eastAsia="en-GB"/>
    </w:rPr>
  </w:style>
  <w:style w:type="paragraph" w:customStyle="1" w:styleId="ListNumber3Level2">
    <w:name w:val="List Number 3 (Level 2)"/>
    <w:basedOn w:val="Text3"/>
    <w:rsid w:val="00656EE0"/>
    <w:pPr>
      <w:numPr>
        <w:ilvl w:val="1"/>
        <w:numId w:val="26"/>
      </w:numPr>
    </w:pPr>
    <w:rPr>
      <w:rFonts w:eastAsia="Times New Roman"/>
      <w:lang w:eastAsia="en-GB"/>
    </w:rPr>
  </w:style>
  <w:style w:type="paragraph" w:customStyle="1" w:styleId="ListNumber4Level2">
    <w:name w:val="List Number 4 (Level 2)"/>
    <w:basedOn w:val="Text4"/>
    <w:rsid w:val="00656EE0"/>
    <w:pPr>
      <w:numPr>
        <w:ilvl w:val="1"/>
        <w:numId w:val="27"/>
      </w:numPr>
    </w:pPr>
    <w:rPr>
      <w:rFonts w:eastAsia="Times New Roman"/>
      <w:lang w:eastAsia="en-GB"/>
    </w:rPr>
  </w:style>
  <w:style w:type="paragraph" w:customStyle="1" w:styleId="ListNumber1Level3">
    <w:name w:val="List Number 1 (Level 3)"/>
    <w:basedOn w:val="Text1"/>
    <w:rsid w:val="00656EE0"/>
    <w:pPr>
      <w:numPr>
        <w:ilvl w:val="2"/>
        <w:numId w:val="34"/>
      </w:numPr>
    </w:pPr>
    <w:rPr>
      <w:rFonts w:eastAsia="Times New Roman"/>
      <w:lang w:eastAsia="en-GB"/>
    </w:rPr>
  </w:style>
  <w:style w:type="paragraph" w:customStyle="1" w:styleId="ListNumber2Level3">
    <w:name w:val="List Number 2 (Level 3)"/>
    <w:basedOn w:val="Text2"/>
    <w:rsid w:val="00656EE0"/>
    <w:pPr>
      <w:numPr>
        <w:ilvl w:val="2"/>
        <w:numId w:val="25"/>
      </w:numPr>
    </w:pPr>
    <w:rPr>
      <w:rFonts w:eastAsia="Times New Roman"/>
      <w:lang w:eastAsia="en-GB"/>
    </w:rPr>
  </w:style>
  <w:style w:type="paragraph" w:customStyle="1" w:styleId="ListNumber3Level3">
    <w:name w:val="List Number 3 (Level 3)"/>
    <w:basedOn w:val="Text3"/>
    <w:rsid w:val="00656EE0"/>
    <w:pPr>
      <w:numPr>
        <w:ilvl w:val="2"/>
        <w:numId w:val="26"/>
      </w:numPr>
    </w:pPr>
    <w:rPr>
      <w:rFonts w:eastAsia="Times New Roman"/>
      <w:lang w:eastAsia="en-GB"/>
    </w:rPr>
  </w:style>
  <w:style w:type="paragraph" w:customStyle="1" w:styleId="ListNumber4Level3">
    <w:name w:val="List Number 4 (Level 3)"/>
    <w:basedOn w:val="Text4"/>
    <w:rsid w:val="00656EE0"/>
    <w:pPr>
      <w:numPr>
        <w:ilvl w:val="2"/>
        <w:numId w:val="27"/>
      </w:numPr>
    </w:pPr>
    <w:rPr>
      <w:rFonts w:eastAsia="Times New Roman"/>
      <w:lang w:eastAsia="en-GB"/>
    </w:rPr>
  </w:style>
  <w:style w:type="paragraph" w:customStyle="1" w:styleId="ListNumber1Level4">
    <w:name w:val="List Number 1 (Level 4)"/>
    <w:basedOn w:val="Text1"/>
    <w:rsid w:val="00656EE0"/>
    <w:pPr>
      <w:numPr>
        <w:ilvl w:val="3"/>
        <w:numId w:val="34"/>
      </w:numPr>
    </w:pPr>
    <w:rPr>
      <w:rFonts w:eastAsia="Times New Roman"/>
      <w:lang w:eastAsia="en-GB"/>
    </w:rPr>
  </w:style>
  <w:style w:type="paragraph" w:customStyle="1" w:styleId="ListNumber2Level4">
    <w:name w:val="List Number 2 (Level 4)"/>
    <w:basedOn w:val="Text2"/>
    <w:rsid w:val="00656EE0"/>
    <w:pPr>
      <w:numPr>
        <w:ilvl w:val="3"/>
        <w:numId w:val="25"/>
      </w:numPr>
    </w:pPr>
    <w:rPr>
      <w:rFonts w:eastAsia="Times New Roman"/>
      <w:lang w:eastAsia="en-GB"/>
    </w:rPr>
  </w:style>
  <w:style w:type="paragraph" w:customStyle="1" w:styleId="ListNumber3Level4">
    <w:name w:val="List Number 3 (Level 4)"/>
    <w:basedOn w:val="Text3"/>
    <w:rsid w:val="00656EE0"/>
    <w:pPr>
      <w:numPr>
        <w:ilvl w:val="3"/>
        <w:numId w:val="26"/>
      </w:numPr>
    </w:pPr>
    <w:rPr>
      <w:rFonts w:eastAsia="Times New Roman"/>
      <w:lang w:eastAsia="en-GB"/>
    </w:rPr>
  </w:style>
  <w:style w:type="paragraph" w:customStyle="1" w:styleId="ListNumber4Level4">
    <w:name w:val="List Number 4 (Level 4)"/>
    <w:basedOn w:val="Text4"/>
    <w:rsid w:val="00656EE0"/>
    <w:pPr>
      <w:numPr>
        <w:ilvl w:val="3"/>
        <w:numId w:val="27"/>
      </w:numPr>
    </w:pPr>
    <w:rPr>
      <w:rFonts w:eastAsia="Times New Roman"/>
      <w:lang w:eastAsia="en-GB"/>
    </w:rPr>
  </w:style>
  <w:style w:type="paragraph" w:customStyle="1" w:styleId="Annexetitreacte">
    <w:name w:val="Annexe titre (acte)"/>
    <w:basedOn w:val="Normalny"/>
    <w:next w:val="Normalny"/>
    <w:rsid w:val="00656EE0"/>
    <w:pPr>
      <w:jc w:val="center"/>
    </w:pPr>
    <w:rPr>
      <w:rFonts w:eastAsia="Times New Roman"/>
      <w:b/>
      <w:u w:val="single"/>
      <w:lang w:eastAsia="en-GB"/>
    </w:rPr>
  </w:style>
  <w:style w:type="paragraph" w:customStyle="1" w:styleId="Annexetitreexposglobal">
    <w:name w:val="Annexe titre (exposé global)"/>
    <w:basedOn w:val="Normalny"/>
    <w:next w:val="Normalny"/>
    <w:rsid w:val="00656EE0"/>
    <w:pPr>
      <w:jc w:val="center"/>
    </w:pPr>
    <w:rPr>
      <w:rFonts w:eastAsia="Times New Roman"/>
      <w:b/>
      <w:u w:val="single"/>
      <w:lang w:eastAsia="en-GB"/>
    </w:rPr>
  </w:style>
  <w:style w:type="paragraph" w:customStyle="1" w:styleId="Annexetitrefichefinacte">
    <w:name w:val="Annexe titre (fiche fin. acte)"/>
    <w:basedOn w:val="Normalny"/>
    <w:next w:val="Normalny"/>
    <w:rsid w:val="00656EE0"/>
    <w:pPr>
      <w:jc w:val="center"/>
    </w:pPr>
    <w:rPr>
      <w:rFonts w:eastAsia="Times New Roman"/>
      <w:b/>
      <w:u w:val="single"/>
      <w:lang w:eastAsia="en-GB"/>
    </w:rPr>
  </w:style>
  <w:style w:type="paragraph" w:customStyle="1" w:styleId="Annexetitrefichefinglobale">
    <w:name w:val="Annexe titre (fiche fin. globale)"/>
    <w:basedOn w:val="Normalny"/>
    <w:next w:val="Normalny"/>
    <w:rsid w:val="00656EE0"/>
    <w:pPr>
      <w:jc w:val="center"/>
    </w:pPr>
    <w:rPr>
      <w:rFonts w:eastAsia="Times New Roman"/>
      <w:b/>
      <w:u w:val="single"/>
      <w:lang w:eastAsia="en-GB"/>
    </w:rPr>
  </w:style>
  <w:style w:type="paragraph" w:customStyle="1" w:styleId="Annexetitreglobale">
    <w:name w:val="Annexe titre (globale)"/>
    <w:basedOn w:val="Normalny"/>
    <w:next w:val="Normalny"/>
    <w:rsid w:val="00656EE0"/>
    <w:pPr>
      <w:jc w:val="center"/>
    </w:pPr>
    <w:rPr>
      <w:rFonts w:eastAsia="Times New Roman"/>
      <w:b/>
      <w:u w:val="single"/>
      <w:lang w:eastAsia="en-GB"/>
    </w:rPr>
  </w:style>
  <w:style w:type="paragraph" w:customStyle="1" w:styleId="Exposdesmotifstitreglobal">
    <w:name w:val="Exposé des motifs titre (global)"/>
    <w:basedOn w:val="Normalny"/>
    <w:next w:val="Normalny"/>
    <w:rsid w:val="00656EE0"/>
    <w:pPr>
      <w:jc w:val="center"/>
    </w:pPr>
    <w:rPr>
      <w:rFonts w:eastAsia="Times New Roman"/>
      <w:b/>
      <w:u w:val="single"/>
      <w:lang w:eastAsia="en-GB"/>
    </w:rPr>
  </w:style>
  <w:style w:type="paragraph" w:customStyle="1" w:styleId="Langueoriginale">
    <w:name w:val="Langue originale"/>
    <w:basedOn w:val="Normalny"/>
    <w:rsid w:val="00656EE0"/>
    <w:pPr>
      <w:spacing w:before="360"/>
      <w:jc w:val="center"/>
    </w:pPr>
    <w:rPr>
      <w:rFonts w:eastAsia="Times New Roman"/>
      <w:caps/>
      <w:lang w:eastAsia="en-GB"/>
    </w:rPr>
  </w:style>
  <w:style w:type="paragraph" w:customStyle="1" w:styleId="Phrasefinale">
    <w:name w:val="Phrase finale"/>
    <w:basedOn w:val="Normalny"/>
    <w:next w:val="Normalny"/>
    <w:rsid w:val="00656EE0"/>
    <w:pPr>
      <w:spacing w:before="360" w:after="0"/>
      <w:jc w:val="center"/>
    </w:pPr>
    <w:rPr>
      <w:rFonts w:eastAsia="Times New Roman"/>
      <w:lang w:eastAsia="en-GB"/>
    </w:rPr>
  </w:style>
  <w:style w:type="paragraph" w:customStyle="1" w:styleId="Prliminairetitre">
    <w:name w:val="Préliminaire titre"/>
    <w:basedOn w:val="Normalny"/>
    <w:next w:val="Normalny"/>
    <w:rsid w:val="00656EE0"/>
    <w:pPr>
      <w:spacing w:before="360" w:after="360"/>
      <w:jc w:val="center"/>
    </w:pPr>
    <w:rPr>
      <w:rFonts w:eastAsia="Times New Roman"/>
      <w:b/>
      <w:lang w:eastAsia="en-GB"/>
    </w:rPr>
  </w:style>
  <w:style w:type="paragraph" w:customStyle="1" w:styleId="Prliminairetype">
    <w:name w:val="Préliminaire type"/>
    <w:basedOn w:val="Normalny"/>
    <w:next w:val="Normalny"/>
    <w:rsid w:val="00656EE0"/>
    <w:pPr>
      <w:spacing w:before="360" w:after="0"/>
      <w:jc w:val="center"/>
    </w:pPr>
    <w:rPr>
      <w:rFonts w:eastAsia="Times New Roman"/>
      <w:b/>
      <w:lang w:eastAsia="en-GB"/>
    </w:rPr>
  </w:style>
  <w:style w:type="paragraph" w:customStyle="1" w:styleId="Rfrenceinstitutionelle">
    <w:name w:val="Référence institutionelle"/>
    <w:basedOn w:val="Normalny"/>
    <w:next w:val="Statut"/>
    <w:rsid w:val="00656EE0"/>
    <w:pPr>
      <w:spacing w:before="0" w:after="240"/>
      <w:ind w:left="5103"/>
      <w:jc w:val="left"/>
    </w:pPr>
    <w:rPr>
      <w:rFonts w:eastAsia="Times New Roman"/>
      <w:lang w:eastAsia="en-GB"/>
    </w:rPr>
  </w:style>
  <w:style w:type="paragraph" w:customStyle="1" w:styleId="Rfrenceinterinstitutionelle">
    <w:name w:val="Référence interinstitutionelle"/>
    <w:basedOn w:val="Normalny"/>
    <w:next w:val="Statut"/>
    <w:rsid w:val="00656EE0"/>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ny"/>
    <w:next w:val="Normalny"/>
    <w:rsid w:val="00656EE0"/>
    <w:pPr>
      <w:spacing w:before="0" w:after="0"/>
      <w:ind w:left="5103"/>
      <w:jc w:val="left"/>
    </w:pPr>
    <w:rPr>
      <w:rFonts w:eastAsia="Times New Roman"/>
      <w:lang w:eastAsia="en-GB"/>
    </w:rPr>
  </w:style>
  <w:style w:type="paragraph" w:customStyle="1" w:styleId="Sous-titreobjetprliminaire">
    <w:name w:val="Sous-titre objet (préliminaire)"/>
    <w:basedOn w:val="Normalny"/>
    <w:rsid w:val="00656EE0"/>
    <w:pPr>
      <w:spacing w:before="0" w:after="0"/>
      <w:jc w:val="center"/>
    </w:pPr>
    <w:rPr>
      <w:rFonts w:eastAsia="Times New Roman"/>
      <w:b/>
      <w:lang w:eastAsia="en-GB"/>
    </w:rPr>
  </w:style>
  <w:style w:type="paragraph" w:customStyle="1" w:styleId="Statutprliminaire">
    <w:name w:val="Statut (préliminaire)"/>
    <w:basedOn w:val="Normalny"/>
    <w:next w:val="Normalny"/>
    <w:rsid w:val="00656EE0"/>
    <w:pPr>
      <w:spacing w:before="360" w:after="0"/>
      <w:jc w:val="center"/>
    </w:pPr>
    <w:rPr>
      <w:rFonts w:eastAsia="Times New Roman"/>
      <w:lang w:eastAsia="en-GB"/>
    </w:rPr>
  </w:style>
  <w:style w:type="paragraph" w:customStyle="1" w:styleId="Titreobjetprliminaire">
    <w:name w:val="Titre objet (préliminaire)"/>
    <w:basedOn w:val="Normalny"/>
    <w:next w:val="Normalny"/>
    <w:rsid w:val="00656EE0"/>
    <w:pPr>
      <w:spacing w:before="360" w:after="360"/>
      <w:jc w:val="center"/>
    </w:pPr>
    <w:rPr>
      <w:rFonts w:eastAsia="Times New Roman"/>
      <w:b/>
      <w:lang w:eastAsia="en-GB"/>
    </w:rPr>
  </w:style>
  <w:style w:type="paragraph" w:customStyle="1" w:styleId="Typedudocumentprliminaire">
    <w:name w:val="Type du document (préliminaire)"/>
    <w:basedOn w:val="Normalny"/>
    <w:next w:val="Normalny"/>
    <w:rsid w:val="00656EE0"/>
    <w:pPr>
      <w:spacing w:before="360" w:after="0"/>
      <w:jc w:val="center"/>
    </w:pPr>
    <w:rPr>
      <w:rFonts w:eastAsia="Times New Roman"/>
      <w:b/>
      <w:lang w:eastAsia="en-GB"/>
    </w:rPr>
  </w:style>
  <w:style w:type="paragraph" w:customStyle="1" w:styleId="Fichefinancirestandardtitre">
    <w:name w:val="Fiche financière (standard) titre"/>
    <w:basedOn w:val="Normalny"/>
    <w:next w:val="Normalny"/>
    <w:rsid w:val="00656EE0"/>
    <w:pPr>
      <w:jc w:val="center"/>
    </w:pPr>
    <w:rPr>
      <w:rFonts w:eastAsia="Times New Roman"/>
      <w:b/>
      <w:u w:val="single"/>
      <w:lang w:eastAsia="en-GB"/>
    </w:rPr>
  </w:style>
  <w:style w:type="paragraph" w:customStyle="1" w:styleId="Fichefinancirestandardtitreacte">
    <w:name w:val="Fiche financière (standard) titre (acte)"/>
    <w:basedOn w:val="Normalny"/>
    <w:next w:val="Normalny"/>
    <w:rsid w:val="00656EE0"/>
    <w:pPr>
      <w:jc w:val="center"/>
    </w:pPr>
    <w:rPr>
      <w:rFonts w:eastAsia="Times New Roman"/>
      <w:b/>
      <w:u w:val="single"/>
      <w:lang w:eastAsia="en-GB"/>
    </w:rPr>
  </w:style>
  <w:style w:type="paragraph" w:customStyle="1" w:styleId="Fichefinanciretravailtitre">
    <w:name w:val="Fiche financière (travail) titre"/>
    <w:basedOn w:val="Normalny"/>
    <w:next w:val="Normalny"/>
    <w:rsid w:val="00656EE0"/>
    <w:pPr>
      <w:jc w:val="center"/>
    </w:pPr>
    <w:rPr>
      <w:rFonts w:eastAsia="Times New Roman"/>
      <w:b/>
      <w:u w:val="single"/>
      <w:lang w:eastAsia="en-GB"/>
    </w:rPr>
  </w:style>
  <w:style w:type="paragraph" w:customStyle="1" w:styleId="Fichefinanciretravailtitreacte">
    <w:name w:val="Fiche financière (travail) titre (acte)"/>
    <w:basedOn w:val="Normalny"/>
    <w:next w:val="Normalny"/>
    <w:rsid w:val="00656EE0"/>
    <w:pPr>
      <w:jc w:val="center"/>
    </w:pPr>
    <w:rPr>
      <w:rFonts w:eastAsia="Times New Roman"/>
      <w:b/>
      <w:u w:val="single"/>
      <w:lang w:eastAsia="en-GB"/>
    </w:rPr>
  </w:style>
  <w:style w:type="paragraph" w:customStyle="1" w:styleId="Fichefinancireattributiontitre">
    <w:name w:val="Fiche financière (attribution) titre"/>
    <w:basedOn w:val="Normalny"/>
    <w:next w:val="Normalny"/>
    <w:rsid w:val="00656EE0"/>
    <w:pPr>
      <w:jc w:val="center"/>
    </w:pPr>
    <w:rPr>
      <w:rFonts w:eastAsia="Times New Roman"/>
      <w:b/>
      <w:u w:val="single"/>
      <w:lang w:eastAsia="en-GB"/>
    </w:rPr>
  </w:style>
  <w:style w:type="paragraph" w:customStyle="1" w:styleId="Fichefinancireattributiontitreacte">
    <w:name w:val="Fiche financière (attribution) titre (acte)"/>
    <w:basedOn w:val="Normalny"/>
    <w:next w:val="Normalny"/>
    <w:rsid w:val="00656EE0"/>
    <w:pPr>
      <w:jc w:val="center"/>
    </w:pPr>
    <w:rPr>
      <w:rFonts w:eastAsia="Times New Roman"/>
      <w:b/>
      <w:u w:val="single"/>
      <w:lang w:eastAsia="en-GB"/>
    </w:rPr>
  </w:style>
  <w:style w:type="paragraph" w:customStyle="1" w:styleId="Sous-titreobjet">
    <w:name w:val="Sous-titre objet"/>
    <w:basedOn w:val="Normalny"/>
    <w:rsid w:val="00656EE0"/>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656EE0"/>
  </w:style>
  <w:style w:type="character" w:customStyle="1" w:styleId="FooterCoverPageChar">
    <w:name w:val="Footer Cover Page Char"/>
    <w:link w:val="FooterCoverPage"/>
    <w:locked/>
    <w:rsid w:val="00656EE0"/>
    <w:rPr>
      <w:rFonts w:ascii="Times New Roman" w:eastAsia="Calibri" w:hAnsi="Times New Roman" w:cs="Times New Roman"/>
      <w:sz w:val="24"/>
      <w:lang w:val="pl-PL" w:eastAsia="en-GB"/>
    </w:rPr>
  </w:style>
  <w:style w:type="paragraph" w:customStyle="1" w:styleId="FooterCoverPage">
    <w:name w:val="Footer Cover Page"/>
    <w:basedOn w:val="Normalny"/>
    <w:link w:val="FooterCoverPageChar"/>
    <w:rsid w:val="00656EE0"/>
    <w:pPr>
      <w:tabs>
        <w:tab w:val="center" w:pos="4535"/>
        <w:tab w:val="right" w:pos="9071"/>
        <w:tab w:val="right" w:pos="9921"/>
      </w:tabs>
      <w:spacing w:before="360" w:after="0"/>
      <w:ind w:left="-850" w:right="-850"/>
      <w:jc w:val="left"/>
    </w:pPr>
    <w:rPr>
      <w:rFonts w:eastAsia="Calibri"/>
      <w:lang w:eastAsia="en-GB"/>
    </w:rPr>
  </w:style>
  <w:style w:type="character" w:customStyle="1" w:styleId="HeaderCoverPageChar">
    <w:name w:val="Header Cover Page Char"/>
    <w:link w:val="HeaderCoverPage"/>
    <w:locked/>
    <w:rsid w:val="00656EE0"/>
    <w:rPr>
      <w:rFonts w:ascii="Times New Roman" w:eastAsia="Calibri" w:hAnsi="Times New Roman" w:cs="Times New Roman"/>
      <w:sz w:val="24"/>
      <w:lang w:val="pl-PL" w:eastAsia="en-GB"/>
    </w:rPr>
  </w:style>
  <w:style w:type="paragraph" w:customStyle="1" w:styleId="HeaderCoverPage">
    <w:name w:val="Header Cover Page"/>
    <w:basedOn w:val="Normalny"/>
    <w:link w:val="HeaderCoverPageChar"/>
    <w:rsid w:val="00656EE0"/>
    <w:pPr>
      <w:tabs>
        <w:tab w:val="center" w:pos="4535"/>
        <w:tab w:val="right" w:pos="9071"/>
      </w:tabs>
      <w:spacing w:before="0"/>
    </w:pPr>
    <w:rPr>
      <w:rFonts w:eastAsia="Calibri"/>
      <w:lang w:eastAsia="en-GB"/>
    </w:rPr>
  </w:style>
  <w:style w:type="paragraph" w:customStyle="1" w:styleId="paragraph">
    <w:name w:val="paragraph"/>
    <w:basedOn w:val="Normalny"/>
    <w:rsid w:val="00656EE0"/>
    <w:pPr>
      <w:spacing w:before="100" w:beforeAutospacing="1" w:after="100" w:afterAutospacing="1"/>
      <w:jc w:val="left"/>
    </w:pPr>
    <w:rPr>
      <w:rFonts w:eastAsia="Times New Roman"/>
      <w:szCs w:val="24"/>
      <w:lang w:eastAsia="en-GB"/>
    </w:rPr>
  </w:style>
  <w:style w:type="character" w:customStyle="1" w:styleId="tw4winMark">
    <w:name w:val="tw4winMark"/>
    <w:rsid w:val="00656EE0"/>
    <w:rPr>
      <w:vanish/>
      <w:webHidden w:val="0"/>
      <w:color w:val="800080"/>
      <w:vertAlign w:val="subscript"/>
      <w:specVanish w:val="0"/>
    </w:rPr>
  </w:style>
  <w:style w:type="paragraph" w:customStyle="1" w:styleId="Pointletter">
    <w:name w:val="Point  (letter)"/>
    <w:basedOn w:val="Text1"/>
    <w:rsid w:val="003B64AB"/>
    <w:pPr>
      <w:tabs>
        <w:tab w:val="left" w:pos="284"/>
      </w:tabs>
      <w:spacing w:before="0" w:after="240"/>
      <w:ind w:left="0"/>
    </w:pPr>
    <w:rPr>
      <w:rFonts w:eastAsia="Times New Roman"/>
    </w:rPr>
  </w:style>
  <w:style w:type="paragraph" w:customStyle="1" w:styleId="Point1letter0">
    <w:name w:val="Point 1(letter)"/>
    <w:basedOn w:val="Point0letter"/>
    <w:rsid w:val="00984A88"/>
  </w:style>
  <w:style w:type="character" w:styleId="Odwoanieprzypisukocowego">
    <w:name w:val="endnote reference"/>
    <w:basedOn w:val="Domylnaczcionkaakapitu"/>
    <w:uiPriority w:val="99"/>
    <w:semiHidden/>
    <w:unhideWhenUsed/>
    <w:rPr>
      <w:vertAlign w:val="superscript"/>
    </w:rPr>
  </w:style>
  <w:style w:type="character" w:customStyle="1" w:styleId="TekstprzypisukocowegoZnak">
    <w:name w:val="Tekst przypisu końcowego Znak"/>
    <w:basedOn w:val="Domylnaczcionkaakapitu"/>
    <w:link w:val="Tekstprzypisukocowego"/>
    <w:uiPriority w:val="99"/>
    <w:semiHidden/>
    <w:rPr>
      <w:sz w:val="20"/>
      <w:szCs w:val="20"/>
    </w:rPr>
  </w:style>
  <w:style w:type="paragraph" w:styleId="Tekstprzypisukocowego">
    <w:name w:val="endnote text"/>
    <w:basedOn w:val="Normalny"/>
    <w:link w:val="TekstprzypisukocowegoZnak"/>
    <w:uiPriority w:val="99"/>
    <w:semiHidden/>
    <w:unhideWhenUsed/>
    <w:pPr>
      <w:spacing w:after="0"/>
    </w:pPr>
    <w:rPr>
      <w:sz w:val="20"/>
      <w:szCs w:val="20"/>
    </w:rPr>
  </w:style>
  <w:style w:type="paragraph" w:customStyle="1" w:styleId="Qui">
    <w:name w:val="Qui"/>
    <w:basedOn w:val="Normalny"/>
    <w:rsid w:val="007549BF"/>
    <w:pPr>
      <w:tabs>
        <w:tab w:val="left" w:pos="284"/>
      </w:tabs>
      <w:spacing w:before="0" w:after="240"/>
    </w:pPr>
    <w:rPr>
      <w:rFonts w:eastAsia="Times New Roman"/>
      <w:i/>
      <w:iCs/>
    </w:rPr>
  </w:style>
  <w:style w:type="paragraph" w:styleId="Nagwek">
    <w:name w:val="header"/>
    <w:basedOn w:val="Normalny"/>
    <w:link w:val="NagwekZnak"/>
    <w:uiPriority w:val="99"/>
    <w:unhideWhenUsed/>
    <w:rsid w:val="00CE72CD"/>
    <w:pPr>
      <w:tabs>
        <w:tab w:val="center" w:pos="4535"/>
        <w:tab w:val="right" w:pos="9071"/>
      </w:tabs>
      <w:spacing w:before="0"/>
    </w:pPr>
  </w:style>
  <w:style w:type="character" w:customStyle="1" w:styleId="NagwekZnak">
    <w:name w:val="Nagłówek Znak"/>
    <w:basedOn w:val="Domylnaczcionkaakapitu"/>
    <w:link w:val="Nagwek"/>
    <w:uiPriority w:val="99"/>
    <w:rsid w:val="00CE72CD"/>
    <w:rPr>
      <w:rFonts w:ascii="Times New Roman" w:hAnsi="Times New Roman" w:cs="Times New Roman"/>
      <w:sz w:val="24"/>
      <w:lang w:val="pl-PL"/>
    </w:rPr>
  </w:style>
  <w:style w:type="paragraph" w:styleId="Stopka">
    <w:name w:val="footer"/>
    <w:basedOn w:val="Normalny"/>
    <w:link w:val="StopkaZnak"/>
    <w:uiPriority w:val="99"/>
    <w:unhideWhenUsed/>
    <w:rsid w:val="00CE72CD"/>
    <w:pPr>
      <w:tabs>
        <w:tab w:val="center" w:pos="4535"/>
        <w:tab w:val="right" w:pos="9071"/>
        <w:tab w:val="right" w:pos="9921"/>
      </w:tabs>
      <w:spacing w:before="360" w:after="0"/>
      <w:ind w:left="-850" w:right="-850"/>
      <w:jc w:val="left"/>
    </w:pPr>
  </w:style>
  <w:style w:type="character" w:customStyle="1" w:styleId="StopkaZnak">
    <w:name w:val="Stopka Znak"/>
    <w:basedOn w:val="Domylnaczcionkaakapitu"/>
    <w:link w:val="Stopka"/>
    <w:uiPriority w:val="99"/>
    <w:rsid w:val="00CE72CD"/>
    <w:rPr>
      <w:rFonts w:ascii="Times New Roman" w:hAnsi="Times New Roman" w:cs="Times New Roman"/>
      <w:sz w:val="24"/>
      <w:lang w:val="pl-PL"/>
    </w:rPr>
  </w:style>
  <w:style w:type="paragraph" w:styleId="Tekstprzypisudolnego">
    <w:name w:val="footnote text"/>
    <w:basedOn w:val="Normalny"/>
    <w:link w:val="TekstprzypisudolnegoZnak"/>
    <w:uiPriority w:val="99"/>
    <w:semiHidden/>
    <w:unhideWhenUsed/>
    <w:pPr>
      <w:spacing w:before="0" w:after="0"/>
      <w:ind w:left="720" w:hanging="720"/>
    </w:pPr>
    <w:rPr>
      <w:sz w:val="20"/>
      <w:szCs w:val="20"/>
    </w:rPr>
  </w:style>
  <w:style w:type="character" w:customStyle="1" w:styleId="TekstprzypisudolnegoZnak">
    <w:name w:val="Tekst przypisu dolnego Znak"/>
    <w:basedOn w:val="Domylnaczcionkaakapitu"/>
    <w:link w:val="Tekstprzypisudolnego"/>
    <w:uiPriority w:val="99"/>
    <w:semiHidden/>
    <w:rPr>
      <w:rFonts w:ascii="Times New Roman" w:hAnsi="Times New Roman" w:cs="Times New Roman"/>
      <w:sz w:val="20"/>
      <w:szCs w:val="20"/>
      <w:shd w:val="clear" w:color="auto" w:fill="auto"/>
      <w:lang w:val="en-GB"/>
    </w:rPr>
  </w:style>
  <w:style w:type="character" w:customStyle="1" w:styleId="Nagwek1Znak">
    <w:name w:val="Nagłówek 1 Znak"/>
    <w:basedOn w:val="Domylnaczcionkaakapitu"/>
    <w:link w:val="Nagwek1"/>
    <w:uiPriority w:val="9"/>
    <w:rPr>
      <w:rFonts w:ascii="Times New Roman" w:eastAsiaTheme="majorEastAsia" w:hAnsi="Times New Roman" w:cs="Times New Roman"/>
      <w:b/>
      <w:bCs/>
      <w:smallCaps/>
      <w:sz w:val="24"/>
      <w:szCs w:val="28"/>
      <w:lang w:val="pl-PL"/>
    </w:rPr>
  </w:style>
  <w:style w:type="character" w:customStyle="1" w:styleId="Nagwek2Znak">
    <w:name w:val="Nagłówek 2 Znak"/>
    <w:basedOn w:val="Domylnaczcionkaakapitu"/>
    <w:link w:val="Nagwek2"/>
    <w:uiPriority w:val="9"/>
    <w:semiHidden/>
    <w:rPr>
      <w:rFonts w:ascii="Times New Roman" w:eastAsiaTheme="majorEastAsia" w:hAnsi="Times New Roman" w:cs="Times New Roman"/>
      <w:b/>
      <w:bCs/>
      <w:sz w:val="24"/>
      <w:szCs w:val="26"/>
      <w:lang w:val="pl-PL"/>
    </w:rPr>
  </w:style>
  <w:style w:type="character" w:customStyle="1" w:styleId="Nagwek3Znak">
    <w:name w:val="Nagłówek 3 Znak"/>
    <w:basedOn w:val="Domylnaczcionkaakapitu"/>
    <w:link w:val="Nagwek3"/>
    <w:uiPriority w:val="9"/>
    <w:semiHidden/>
    <w:rPr>
      <w:rFonts w:ascii="Times New Roman" w:eastAsiaTheme="majorEastAsia" w:hAnsi="Times New Roman" w:cs="Times New Roman"/>
      <w:bCs/>
      <w:i/>
      <w:sz w:val="24"/>
      <w:lang w:val="pl-PL"/>
    </w:rPr>
  </w:style>
  <w:style w:type="character" w:customStyle="1" w:styleId="Nagwek4Znak">
    <w:name w:val="Nagłówek 4 Znak"/>
    <w:basedOn w:val="Domylnaczcionkaakapitu"/>
    <w:link w:val="Nagwek4"/>
    <w:uiPriority w:val="9"/>
    <w:semiHidden/>
    <w:rPr>
      <w:rFonts w:ascii="Times New Roman" w:eastAsiaTheme="majorEastAsia" w:hAnsi="Times New Roman" w:cs="Times New Roman"/>
      <w:bCs/>
      <w:iCs/>
      <w:sz w:val="24"/>
      <w:lang w:val="pl-PL"/>
    </w:rPr>
  </w:style>
  <w:style w:type="character" w:customStyle="1" w:styleId="Nagwek5Znak">
    <w:name w:val="Nagłówek 5 Znak"/>
    <w:basedOn w:val="Domylnaczcionkaakapitu"/>
    <w:link w:val="Nagwek5"/>
    <w:uiPriority w:val="9"/>
    <w:semiHidden/>
    <w:rPr>
      <w:rFonts w:ascii="Times New Roman" w:eastAsiaTheme="majorEastAsia" w:hAnsi="Times New Roman" w:cs="Times New Roman"/>
      <w:sz w:val="24"/>
      <w:lang w:val="pl-PL"/>
    </w:rPr>
  </w:style>
  <w:style w:type="character" w:customStyle="1" w:styleId="Nagwek6Znak">
    <w:name w:val="Nagłówek 6 Znak"/>
    <w:basedOn w:val="Domylnaczcionkaakapitu"/>
    <w:link w:val="Nagwek6"/>
    <w:uiPriority w:val="9"/>
    <w:semiHidden/>
    <w:rPr>
      <w:rFonts w:ascii="Times New Roman" w:eastAsiaTheme="majorEastAsia" w:hAnsi="Times New Roman" w:cs="Times New Roman"/>
      <w:iCs/>
      <w:sz w:val="24"/>
      <w:lang w:val="pl-PL"/>
    </w:rPr>
  </w:style>
  <w:style w:type="character" w:customStyle="1" w:styleId="Nagwek7Znak">
    <w:name w:val="Nagłówek 7 Znak"/>
    <w:basedOn w:val="Domylnaczcionkaakapitu"/>
    <w:link w:val="Nagwek7"/>
    <w:uiPriority w:val="9"/>
    <w:semiHidden/>
    <w:rPr>
      <w:rFonts w:ascii="Times New Roman" w:eastAsiaTheme="majorEastAsia" w:hAnsi="Times New Roman" w:cs="Times New Roman"/>
      <w:iCs/>
      <w:sz w:val="24"/>
      <w:lang w:val="pl-PL"/>
    </w:rPr>
  </w:style>
  <w:style w:type="paragraph" w:styleId="Nagwekspisutreci">
    <w:name w:val="TOC Heading"/>
    <w:basedOn w:val="Normalny"/>
    <w:next w:val="Normalny"/>
    <w:uiPriority w:val="39"/>
    <w:semiHidden/>
    <w:unhideWhenUsed/>
    <w:qFormat/>
    <w:pPr>
      <w:spacing w:after="240"/>
      <w:jc w:val="center"/>
    </w:pPr>
    <w:rPr>
      <w:b/>
      <w:sz w:val="28"/>
    </w:rPr>
  </w:style>
  <w:style w:type="paragraph" w:styleId="Spistreci1">
    <w:name w:val="toc 1"/>
    <w:basedOn w:val="Normalny"/>
    <w:next w:val="Normalny"/>
    <w:uiPriority w:val="39"/>
    <w:semiHidden/>
    <w:unhideWhenUsed/>
    <w:pPr>
      <w:tabs>
        <w:tab w:val="right" w:leader="dot" w:pos="9071"/>
      </w:tabs>
      <w:spacing w:before="60"/>
      <w:ind w:left="850" w:hanging="850"/>
      <w:jc w:val="left"/>
    </w:pPr>
  </w:style>
  <w:style w:type="paragraph" w:styleId="Spistreci2">
    <w:name w:val="toc 2"/>
    <w:basedOn w:val="Normalny"/>
    <w:next w:val="Normalny"/>
    <w:uiPriority w:val="39"/>
    <w:semiHidden/>
    <w:unhideWhenUsed/>
    <w:pPr>
      <w:tabs>
        <w:tab w:val="right" w:leader="dot" w:pos="9071"/>
      </w:tabs>
      <w:spacing w:before="60"/>
      <w:ind w:left="850" w:hanging="850"/>
      <w:jc w:val="left"/>
    </w:pPr>
  </w:style>
  <w:style w:type="paragraph" w:styleId="Spistreci3">
    <w:name w:val="toc 3"/>
    <w:basedOn w:val="Normalny"/>
    <w:next w:val="Normalny"/>
    <w:uiPriority w:val="39"/>
    <w:semiHidden/>
    <w:unhideWhenUsed/>
    <w:pPr>
      <w:tabs>
        <w:tab w:val="right" w:leader="dot" w:pos="9071"/>
      </w:tabs>
      <w:spacing w:before="60"/>
      <w:ind w:left="850" w:hanging="850"/>
      <w:jc w:val="left"/>
    </w:pPr>
  </w:style>
  <w:style w:type="paragraph" w:styleId="Spistreci4">
    <w:name w:val="toc 4"/>
    <w:basedOn w:val="Normalny"/>
    <w:next w:val="Normalny"/>
    <w:uiPriority w:val="39"/>
    <w:semiHidden/>
    <w:unhideWhenUsed/>
    <w:pPr>
      <w:tabs>
        <w:tab w:val="right" w:leader="dot" w:pos="9071"/>
      </w:tabs>
      <w:spacing w:before="60"/>
      <w:ind w:left="850" w:hanging="850"/>
      <w:jc w:val="left"/>
    </w:pPr>
  </w:style>
  <w:style w:type="paragraph" w:styleId="Spistreci5">
    <w:name w:val="toc 5"/>
    <w:basedOn w:val="Normalny"/>
    <w:next w:val="Normalny"/>
    <w:uiPriority w:val="39"/>
    <w:semiHidden/>
    <w:unhideWhenUsed/>
    <w:pPr>
      <w:tabs>
        <w:tab w:val="right" w:leader="dot" w:pos="9071"/>
      </w:tabs>
      <w:spacing w:before="300"/>
      <w:jc w:val="left"/>
    </w:pPr>
  </w:style>
  <w:style w:type="paragraph" w:styleId="Spistreci6">
    <w:name w:val="toc 6"/>
    <w:basedOn w:val="Normalny"/>
    <w:next w:val="Normalny"/>
    <w:uiPriority w:val="39"/>
    <w:semiHidden/>
    <w:unhideWhenUsed/>
    <w:pPr>
      <w:tabs>
        <w:tab w:val="right" w:leader="dot" w:pos="9071"/>
      </w:tabs>
      <w:spacing w:before="240"/>
      <w:jc w:val="left"/>
    </w:pPr>
  </w:style>
  <w:style w:type="paragraph" w:styleId="Spistreci7">
    <w:name w:val="toc 7"/>
    <w:basedOn w:val="Normalny"/>
    <w:next w:val="Normalny"/>
    <w:uiPriority w:val="39"/>
    <w:semiHidden/>
    <w:unhideWhenUsed/>
    <w:pPr>
      <w:tabs>
        <w:tab w:val="right" w:leader="dot" w:pos="9071"/>
      </w:tabs>
      <w:spacing w:before="180"/>
      <w:jc w:val="left"/>
    </w:pPr>
  </w:style>
  <w:style w:type="paragraph" w:styleId="Spistreci8">
    <w:name w:val="toc 8"/>
    <w:basedOn w:val="Normalny"/>
    <w:next w:val="Normalny"/>
    <w:uiPriority w:val="39"/>
    <w:semiHidden/>
    <w:unhideWhenUsed/>
    <w:pPr>
      <w:tabs>
        <w:tab w:val="right" w:leader="dot" w:pos="9071"/>
      </w:tabs>
      <w:jc w:val="left"/>
    </w:pPr>
  </w:style>
  <w:style w:type="paragraph" w:styleId="Spistreci9">
    <w:name w:val="toc 9"/>
    <w:basedOn w:val="Normalny"/>
    <w:next w:val="Normalny"/>
    <w:uiPriority w:val="39"/>
    <w:semiHidden/>
    <w:unhideWhenUsed/>
    <w:pPr>
      <w:tabs>
        <w:tab w:val="right" w:leader="dot" w:pos="9071"/>
      </w:tabs>
      <w:ind w:left="1417" w:hanging="1417"/>
      <w:jc w:val="left"/>
    </w:pPr>
  </w:style>
  <w:style w:type="paragraph" w:customStyle="1" w:styleId="HeaderLandscape">
    <w:name w:val="HeaderLandscape"/>
    <w:basedOn w:val="Normalny"/>
    <w:rsid w:val="00CE72CD"/>
    <w:pPr>
      <w:tabs>
        <w:tab w:val="center" w:pos="7285"/>
        <w:tab w:val="right" w:pos="14003"/>
      </w:tabs>
      <w:spacing w:before="0"/>
    </w:pPr>
  </w:style>
  <w:style w:type="paragraph" w:customStyle="1" w:styleId="FooterLandscape">
    <w:name w:val="FooterLandscape"/>
    <w:basedOn w:val="Normalny"/>
    <w:rsid w:val="00CE72CD"/>
    <w:pPr>
      <w:tabs>
        <w:tab w:val="center" w:pos="7285"/>
        <w:tab w:val="center" w:pos="10913"/>
        <w:tab w:val="right" w:pos="15137"/>
      </w:tabs>
      <w:spacing w:before="360" w:after="0"/>
      <w:ind w:left="-567" w:right="-567"/>
      <w:jc w:val="left"/>
    </w:pPr>
  </w:style>
  <w:style w:type="character" w:styleId="Odwoanieprzypisudolnego">
    <w:name w:val="footnote reference"/>
    <w:basedOn w:val="Domylnaczcionkaakapitu"/>
    <w:uiPriority w:val="99"/>
    <w:semiHidden/>
    <w:unhideWhenUsed/>
    <w:rPr>
      <w:shd w:val="clear" w:color="auto" w:fill="auto"/>
      <w:vertAlign w:val="superscript"/>
    </w:rPr>
  </w:style>
  <w:style w:type="paragraph" w:customStyle="1" w:styleId="HeaderSensitivity">
    <w:name w:val="Header Sensitivity"/>
    <w:basedOn w:val="Normalny"/>
    <w:rsid w:val="00CE72C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ny"/>
    <w:rsid w:val="00CE72CD"/>
    <w:pPr>
      <w:spacing w:before="0"/>
      <w:jc w:val="right"/>
    </w:pPr>
    <w:rPr>
      <w:sz w:val="28"/>
    </w:rPr>
  </w:style>
  <w:style w:type="paragraph" w:customStyle="1" w:styleId="FooterSensitivity">
    <w:name w:val="Footer Sensitivity"/>
    <w:basedOn w:val="Normalny"/>
    <w:rsid w:val="00CE72C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ny"/>
    <w:pPr>
      <w:ind w:left="850"/>
    </w:pPr>
  </w:style>
  <w:style w:type="paragraph" w:customStyle="1" w:styleId="Text2">
    <w:name w:val="Text 2"/>
    <w:basedOn w:val="Normalny"/>
    <w:pPr>
      <w:ind w:left="1417"/>
    </w:pPr>
  </w:style>
  <w:style w:type="paragraph" w:customStyle="1" w:styleId="Text3">
    <w:name w:val="Text 3"/>
    <w:basedOn w:val="Normalny"/>
    <w:pPr>
      <w:ind w:left="1984"/>
    </w:pPr>
  </w:style>
  <w:style w:type="paragraph" w:customStyle="1" w:styleId="Text4">
    <w:name w:val="Text 4"/>
    <w:basedOn w:val="Normalny"/>
    <w:pPr>
      <w:ind w:left="2551"/>
    </w:pPr>
  </w:style>
  <w:style w:type="paragraph" w:customStyle="1" w:styleId="Text5">
    <w:name w:val="Text 5"/>
    <w:basedOn w:val="Normalny"/>
    <w:pPr>
      <w:ind w:left="3118"/>
    </w:pPr>
  </w:style>
  <w:style w:type="paragraph" w:customStyle="1" w:styleId="Text6">
    <w:name w:val="Text 6"/>
    <w:basedOn w:val="Normalny"/>
    <w:pPr>
      <w:ind w:left="3685"/>
    </w:pPr>
  </w:style>
  <w:style w:type="paragraph" w:customStyle="1" w:styleId="NormalCentered">
    <w:name w:val="Normal Centered"/>
    <w:basedOn w:val="Normalny"/>
    <w:pPr>
      <w:jc w:val="center"/>
    </w:pPr>
  </w:style>
  <w:style w:type="paragraph" w:customStyle="1" w:styleId="NormalLeft">
    <w:name w:val="Normal Left"/>
    <w:basedOn w:val="Normalny"/>
    <w:pPr>
      <w:jc w:val="left"/>
    </w:pPr>
  </w:style>
  <w:style w:type="paragraph" w:customStyle="1" w:styleId="NormalRight">
    <w:name w:val="Normal Right"/>
    <w:basedOn w:val="Normalny"/>
    <w:pPr>
      <w:jc w:val="right"/>
    </w:pPr>
  </w:style>
  <w:style w:type="paragraph" w:customStyle="1" w:styleId="QuotedText">
    <w:name w:val="Quoted Text"/>
    <w:basedOn w:val="Normalny"/>
    <w:pPr>
      <w:ind w:left="1417"/>
    </w:pPr>
  </w:style>
  <w:style w:type="paragraph" w:customStyle="1" w:styleId="Point0">
    <w:name w:val="Point 0"/>
    <w:basedOn w:val="Normalny"/>
    <w:pPr>
      <w:ind w:left="850" w:hanging="850"/>
    </w:pPr>
  </w:style>
  <w:style w:type="paragraph" w:customStyle="1" w:styleId="Point1">
    <w:name w:val="Point 1"/>
    <w:basedOn w:val="Normalny"/>
    <w:pPr>
      <w:ind w:left="1417" w:hanging="567"/>
    </w:pPr>
  </w:style>
  <w:style w:type="paragraph" w:customStyle="1" w:styleId="Point2">
    <w:name w:val="Point 2"/>
    <w:basedOn w:val="Normalny"/>
    <w:pPr>
      <w:ind w:left="1984" w:hanging="567"/>
    </w:pPr>
  </w:style>
  <w:style w:type="paragraph" w:customStyle="1" w:styleId="Point3">
    <w:name w:val="Point 3"/>
    <w:basedOn w:val="Normalny"/>
    <w:pPr>
      <w:ind w:left="2551" w:hanging="567"/>
    </w:pPr>
  </w:style>
  <w:style w:type="paragraph" w:customStyle="1" w:styleId="Point4">
    <w:name w:val="Point 4"/>
    <w:basedOn w:val="Normalny"/>
    <w:pPr>
      <w:ind w:left="3118" w:hanging="567"/>
    </w:pPr>
  </w:style>
  <w:style w:type="paragraph" w:customStyle="1" w:styleId="Point5">
    <w:name w:val="Point 5"/>
    <w:basedOn w:val="Normalny"/>
    <w:pPr>
      <w:ind w:left="3685" w:hanging="567"/>
    </w:pPr>
  </w:style>
  <w:style w:type="paragraph" w:customStyle="1" w:styleId="Tiret0">
    <w:name w:val="Tiret 0"/>
    <w:basedOn w:val="Point0"/>
    <w:pPr>
      <w:numPr>
        <w:numId w:val="45"/>
      </w:numPr>
    </w:pPr>
  </w:style>
  <w:style w:type="paragraph" w:customStyle="1" w:styleId="Tiret1">
    <w:name w:val="Tiret 1"/>
    <w:basedOn w:val="Point1"/>
    <w:pPr>
      <w:numPr>
        <w:numId w:val="46"/>
      </w:numPr>
    </w:pPr>
  </w:style>
  <w:style w:type="paragraph" w:customStyle="1" w:styleId="Tiret2">
    <w:name w:val="Tiret 2"/>
    <w:basedOn w:val="Point2"/>
    <w:pPr>
      <w:numPr>
        <w:numId w:val="47"/>
      </w:numPr>
    </w:pPr>
  </w:style>
  <w:style w:type="paragraph" w:customStyle="1" w:styleId="Tiret3">
    <w:name w:val="Tiret 3"/>
    <w:basedOn w:val="Point3"/>
    <w:pPr>
      <w:numPr>
        <w:numId w:val="48"/>
      </w:numPr>
    </w:pPr>
  </w:style>
  <w:style w:type="paragraph" w:customStyle="1" w:styleId="Tiret4">
    <w:name w:val="Tiret 4"/>
    <w:basedOn w:val="Point4"/>
    <w:pPr>
      <w:numPr>
        <w:numId w:val="49"/>
      </w:numPr>
    </w:pPr>
  </w:style>
  <w:style w:type="paragraph" w:customStyle="1" w:styleId="Tiret5">
    <w:name w:val="Tiret 5"/>
    <w:basedOn w:val="Point5"/>
    <w:pPr>
      <w:numPr>
        <w:numId w:val="50"/>
      </w:numPr>
    </w:pPr>
  </w:style>
  <w:style w:type="paragraph" w:customStyle="1" w:styleId="PointDouble0">
    <w:name w:val="PointDouble 0"/>
    <w:basedOn w:val="Normalny"/>
    <w:pPr>
      <w:tabs>
        <w:tab w:val="left" w:pos="850"/>
      </w:tabs>
      <w:ind w:left="1417" w:hanging="1417"/>
    </w:pPr>
  </w:style>
  <w:style w:type="paragraph" w:customStyle="1" w:styleId="PointDouble1">
    <w:name w:val="PointDouble 1"/>
    <w:basedOn w:val="Normalny"/>
    <w:pPr>
      <w:tabs>
        <w:tab w:val="left" w:pos="1417"/>
      </w:tabs>
      <w:ind w:left="1984" w:hanging="1134"/>
    </w:pPr>
  </w:style>
  <w:style w:type="paragraph" w:customStyle="1" w:styleId="PointDouble2">
    <w:name w:val="PointDouble 2"/>
    <w:basedOn w:val="Normalny"/>
    <w:pPr>
      <w:tabs>
        <w:tab w:val="left" w:pos="1984"/>
      </w:tabs>
      <w:ind w:left="2551" w:hanging="1134"/>
    </w:pPr>
  </w:style>
  <w:style w:type="paragraph" w:customStyle="1" w:styleId="PointDouble3">
    <w:name w:val="PointDouble 3"/>
    <w:basedOn w:val="Normalny"/>
    <w:pPr>
      <w:tabs>
        <w:tab w:val="left" w:pos="2551"/>
      </w:tabs>
      <w:ind w:left="3118" w:hanging="1134"/>
    </w:pPr>
  </w:style>
  <w:style w:type="paragraph" w:customStyle="1" w:styleId="PointDouble4">
    <w:name w:val="PointDouble 4"/>
    <w:basedOn w:val="Normalny"/>
    <w:pPr>
      <w:tabs>
        <w:tab w:val="left" w:pos="3118"/>
      </w:tabs>
      <w:ind w:left="3685" w:hanging="1134"/>
    </w:pPr>
  </w:style>
  <w:style w:type="paragraph" w:customStyle="1" w:styleId="PointTriple0">
    <w:name w:val="PointTriple 0"/>
    <w:basedOn w:val="Normalny"/>
    <w:pPr>
      <w:tabs>
        <w:tab w:val="left" w:pos="850"/>
        <w:tab w:val="left" w:pos="1417"/>
      </w:tabs>
      <w:ind w:left="1984" w:hanging="1984"/>
    </w:pPr>
  </w:style>
  <w:style w:type="paragraph" w:customStyle="1" w:styleId="PointTriple1">
    <w:name w:val="PointTriple 1"/>
    <w:basedOn w:val="Normalny"/>
    <w:pPr>
      <w:tabs>
        <w:tab w:val="left" w:pos="1417"/>
        <w:tab w:val="left" w:pos="1984"/>
      </w:tabs>
      <w:ind w:left="2551" w:hanging="1701"/>
    </w:pPr>
  </w:style>
  <w:style w:type="paragraph" w:customStyle="1" w:styleId="PointTriple2">
    <w:name w:val="PointTriple 2"/>
    <w:basedOn w:val="Normalny"/>
    <w:pPr>
      <w:tabs>
        <w:tab w:val="left" w:pos="1984"/>
        <w:tab w:val="left" w:pos="2551"/>
      </w:tabs>
      <w:ind w:left="3118" w:hanging="1701"/>
    </w:pPr>
  </w:style>
  <w:style w:type="paragraph" w:customStyle="1" w:styleId="PointTriple3">
    <w:name w:val="PointTriple 3"/>
    <w:basedOn w:val="Normalny"/>
    <w:pPr>
      <w:tabs>
        <w:tab w:val="left" w:pos="2551"/>
        <w:tab w:val="left" w:pos="3118"/>
      </w:tabs>
      <w:ind w:left="3685" w:hanging="1701"/>
    </w:pPr>
  </w:style>
  <w:style w:type="paragraph" w:customStyle="1" w:styleId="PointTriple4">
    <w:name w:val="PointTriple 4"/>
    <w:basedOn w:val="Normalny"/>
    <w:pPr>
      <w:tabs>
        <w:tab w:val="left" w:pos="3118"/>
        <w:tab w:val="left" w:pos="3685"/>
      </w:tabs>
      <w:ind w:left="4252" w:hanging="1701"/>
    </w:pPr>
  </w:style>
  <w:style w:type="paragraph" w:customStyle="1" w:styleId="NumPar1">
    <w:name w:val="NumPar 1"/>
    <w:basedOn w:val="Normalny"/>
    <w:next w:val="Text1"/>
    <w:pPr>
      <w:numPr>
        <w:numId w:val="51"/>
      </w:numPr>
    </w:pPr>
  </w:style>
  <w:style w:type="paragraph" w:customStyle="1" w:styleId="NumPar2">
    <w:name w:val="NumPar 2"/>
    <w:basedOn w:val="Normalny"/>
    <w:next w:val="Text1"/>
    <w:pPr>
      <w:numPr>
        <w:ilvl w:val="1"/>
        <w:numId w:val="51"/>
      </w:numPr>
    </w:pPr>
  </w:style>
  <w:style w:type="paragraph" w:customStyle="1" w:styleId="NumPar3">
    <w:name w:val="NumPar 3"/>
    <w:basedOn w:val="Normalny"/>
    <w:next w:val="Text1"/>
    <w:pPr>
      <w:numPr>
        <w:ilvl w:val="2"/>
        <w:numId w:val="51"/>
      </w:numPr>
    </w:pPr>
  </w:style>
  <w:style w:type="paragraph" w:customStyle="1" w:styleId="NumPar4">
    <w:name w:val="NumPar 4"/>
    <w:basedOn w:val="Normalny"/>
    <w:next w:val="Text1"/>
    <w:pPr>
      <w:numPr>
        <w:ilvl w:val="3"/>
        <w:numId w:val="51"/>
      </w:numPr>
    </w:pPr>
  </w:style>
  <w:style w:type="paragraph" w:customStyle="1" w:styleId="NumPar5">
    <w:name w:val="NumPar 5"/>
    <w:basedOn w:val="Normalny"/>
    <w:next w:val="Text2"/>
    <w:pPr>
      <w:numPr>
        <w:ilvl w:val="4"/>
        <w:numId w:val="51"/>
      </w:numPr>
    </w:pPr>
  </w:style>
  <w:style w:type="paragraph" w:customStyle="1" w:styleId="NumPar6">
    <w:name w:val="NumPar 6"/>
    <w:basedOn w:val="Normalny"/>
    <w:next w:val="Text2"/>
    <w:pPr>
      <w:numPr>
        <w:ilvl w:val="5"/>
        <w:numId w:val="51"/>
      </w:numPr>
    </w:pPr>
  </w:style>
  <w:style w:type="paragraph" w:customStyle="1" w:styleId="NumPar7">
    <w:name w:val="NumPar 7"/>
    <w:basedOn w:val="Normalny"/>
    <w:next w:val="Text2"/>
    <w:pPr>
      <w:numPr>
        <w:ilvl w:val="6"/>
        <w:numId w:val="51"/>
      </w:numPr>
    </w:pPr>
  </w:style>
  <w:style w:type="paragraph" w:customStyle="1" w:styleId="ManualNumPar1">
    <w:name w:val="Manual NumPar 1"/>
    <w:basedOn w:val="Normalny"/>
    <w:next w:val="Text1"/>
    <w:pPr>
      <w:ind w:left="850" w:hanging="850"/>
    </w:pPr>
  </w:style>
  <w:style w:type="paragraph" w:customStyle="1" w:styleId="ManualNumPar2">
    <w:name w:val="Manual NumPar 2"/>
    <w:basedOn w:val="Normalny"/>
    <w:next w:val="Text1"/>
    <w:pPr>
      <w:ind w:left="850" w:hanging="850"/>
    </w:pPr>
  </w:style>
  <w:style w:type="paragraph" w:customStyle="1" w:styleId="ManualNumPar3">
    <w:name w:val="Manual NumPar 3"/>
    <w:basedOn w:val="Normalny"/>
    <w:next w:val="Text1"/>
    <w:pPr>
      <w:ind w:left="850" w:hanging="850"/>
    </w:pPr>
  </w:style>
  <w:style w:type="paragraph" w:customStyle="1" w:styleId="ManualNumPar4">
    <w:name w:val="Manual NumPar 4"/>
    <w:basedOn w:val="Normalny"/>
    <w:next w:val="Text1"/>
    <w:pPr>
      <w:ind w:left="850" w:hanging="850"/>
    </w:pPr>
  </w:style>
  <w:style w:type="paragraph" w:customStyle="1" w:styleId="ManualNumPar5">
    <w:name w:val="Manual NumPar 5"/>
    <w:basedOn w:val="Normalny"/>
    <w:next w:val="Text2"/>
    <w:pPr>
      <w:ind w:left="1417" w:hanging="1417"/>
    </w:pPr>
  </w:style>
  <w:style w:type="paragraph" w:customStyle="1" w:styleId="ManualNumPar6">
    <w:name w:val="Manual NumPar 6"/>
    <w:basedOn w:val="Normalny"/>
    <w:next w:val="Text2"/>
    <w:pPr>
      <w:ind w:left="1417" w:hanging="1417"/>
    </w:pPr>
  </w:style>
  <w:style w:type="paragraph" w:customStyle="1" w:styleId="ManualNumPar7">
    <w:name w:val="Manual NumPar 7"/>
    <w:basedOn w:val="Normalny"/>
    <w:next w:val="Text2"/>
    <w:pPr>
      <w:ind w:left="1417" w:hanging="1417"/>
    </w:pPr>
  </w:style>
  <w:style w:type="paragraph" w:customStyle="1" w:styleId="QuotedNumPar">
    <w:name w:val="Quoted NumPar"/>
    <w:basedOn w:val="Normalny"/>
    <w:pPr>
      <w:ind w:left="1417" w:hanging="567"/>
    </w:pPr>
  </w:style>
  <w:style w:type="paragraph" w:customStyle="1" w:styleId="ManualHeading1">
    <w:name w:val="Manual Heading 1"/>
    <w:basedOn w:val="Normalny"/>
    <w:next w:val="Text1"/>
    <w:pPr>
      <w:keepNext/>
      <w:tabs>
        <w:tab w:val="left" w:pos="850"/>
      </w:tabs>
      <w:spacing w:before="360"/>
      <w:ind w:left="850" w:hanging="850"/>
      <w:outlineLvl w:val="0"/>
    </w:pPr>
    <w:rPr>
      <w:b/>
      <w:smallCaps/>
    </w:rPr>
  </w:style>
  <w:style w:type="paragraph" w:customStyle="1" w:styleId="ManualHeading2">
    <w:name w:val="Manual Heading 2"/>
    <w:basedOn w:val="Normalny"/>
    <w:next w:val="Text1"/>
    <w:pPr>
      <w:keepNext/>
      <w:tabs>
        <w:tab w:val="left" w:pos="850"/>
      </w:tabs>
      <w:ind w:left="850" w:hanging="850"/>
      <w:outlineLvl w:val="1"/>
    </w:pPr>
    <w:rPr>
      <w:b/>
    </w:rPr>
  </w:style>
  <w:style w:type="paragraph" w:customStyle="1" w:styleId="ManualHeading3">
    <w:name w:val="Manual Heading 3"/>
    <w:basedOn w:val="Normalny"/>
    <w:next w:val="Text1"/>
    <w:pPr>
      <w:keepNext/>
      <w:tabs>
        <w:tab w:val="left" w:pos="850"/>
      </w:tabs>
      <w:ind w:left="850" w:hanging="850"/>
      <w:outlineLvl w:val="2"/>
    </w:pPr>
    <w:rPr>
      <w:i/>
    </w:rPr>
  </w:style>
  <w:style w:type="paragraph" w:customStyle="1" w:styleId="ManualHeading4">
    <w:name w:val="Manual Heading 4"/>
    <w:basedOn w:val="Normalny"/>
    <w:next w:val="Text1"/>
    <w:pPr>
      <w:keepNext/>
      <w:tabs>
        <w:tab w:val="left" w:pos="850"/>
      </w:tabs>
      <w:ind w:left="850" w:hanging="850"/>
      <w:outlineLvl w:val="3"/>
    </w:pPr>
  </w:style>
  <w:style w:type="paragraph" w:customStyle="1" w:styleId="ManualHeading5">
    <w:name w:val="Manual Heading 5"/>
    <w:basedOn w:val="Normalny"/>
    <w:next w:val="Text2"/>
    <w:pPr>
      <w:keepNext/>
      <w:tabs>
        <w:tab w:val="left" w:pos="1417"/>
      </w:tabs>
      <w:ind w:left="1417" w:hanging="1417"/>
      <w:outlineLvl w:val="4"/>
    </w:pPr>
  </w:style>
  <w:style w:type="paragraph" w:customStyle="1" w:styleId="ManualHeading6">
    <w:name w:val="Manual Heading 6"/>
    <w:basedOn w:val="Normalny"/>
    <w:next w:val="Text2"/>
    <w:pPr>
      <w:keepNext/>
      <w:tabs>
        <w:tab w:val="left" w:pos="1417"/>
      </w:tabs>
      <w:ind w:left="1417" w:hanging="1417"/>
      <w:outlineLvl w:val="5"/>
    </w:pPr>
  </w:style>
  <w:style w:type="paragraph" w:customStyle="1" w:styleId="ManualHeading7">
    <w:name w:val="Manual Heading 7"/>
    <w:basedOn w:val="Normalny"/>
    <w:next w:val="Text2"/>
    <w:pPr>
      <w:keepNext/>
      <w:tabs>
        <w:tab w:val="left" w:pos="1417"/>
      </w:tabs>
      <w:ind w:left="1417" w:hanging="1417"/>
      <w:outlineLvl w:val="6"/>
    </w:pPr>
  </w:style>
  <w:style w:type="paragraph" w:customStyle="1" w:styleId="ChapterTitle">
    <w:name w:val="ChapterTitle"/>
    <w:basedOn w:val="Normalny"/>
    <w:next w:val="Normalny"/>
    <w:pPr>
      <w:keepNext/>
      <w:spacing w:after="360"/>
      <w:jc w:val="center"/>
    </w:pPr>
    <w:rPr>
      <w:b/>
      <w:sz w:val="32"/>
    </w:rPr>
  </w:style>
  <w:style w:type="paragraph" w:customStyle="1" w:styleId="PartTitle">
    <w:name w:val="PartTitle"/>
    <w:basedOn w:val="Normalny"/>
    <w:next w:val="ChapterTitle"/>
    <w:pPr>
      <w:keepNext/>
      <w:pageBreakBefore/>
      <w:spacing w:after="360"/>
      <w:jc w:val="center"/>
    </w:pPr>
    <w:rPr>
      <w:b/>
      <w:sz w:val="36"/>
    </w:rPr>
  </w:style>
  <w:style w:type="paragraph" w:customStyle="1" w:styleId="SectionTitle">
    <w:name w:val="SectionTitle"/>
    <w:basedOn w:val="Normalny"/>
    <w:next w:val="Nagwek1"/>
    <w:pPr>
      <w:keepNext/>
      <w:spacing w:after="360"/>
      <w:jc w:val="center"/>
    </w:pPr>
    <w:rPr>
      <w:b/>
      <w:smallCaps/>
      <w:sz w:val="28"/>
    </w:rPr>
  </w:style>
  <w:style w:type="paragraph" w:customStyle="1" w:styleId="TableTitle">
    <w:name w:val="Table Title"/>
    <w:basedOn w:val="Normalny"/>
    <w:next w:val="Normalny"/>
    <w:pPr>
      <w:jc w:val="center"/>
    </w:pPr>
    <w:rPr>
      <w:b/>
    </w:rPr>
  </w:style>
  <w:style w:type="character" w:customStyle="1" w:styleId="Marker">
    <w:name w:val="Marker"/>
    <w:basedOn w:val="Domylnaczcionkaakapitu"/>
    <w:rsid w:val="004B507C"/>
    <w:rPr>
      <w:color w:val="0000FF"/>
      <w:shd w:val="clear" w:color="auto" w:fill="auto"/>
    </w:rPr>
  </w:style>
  <w:style w:type="character" w:customStyle="1" w:styleId="Marker1">
    <w:name w:val="Marker1"/>
    <w:basedOn w:val="Domylnaczcionkaakapitu"/>
    <w:rPr>
      <w:color w:val="008000"/>
      <w:shd w:val="clear" w:color="auto" w:fill="auto"/>
    </w:rPr>
  </w:style>
  <w:style w:type="character" w:customStyle="1" w:styleId="Marker2">
    <w:name w:val="Marker2"/>
    <w:basedOn w:val="Domylnaczcionkaakapitu"/>
    <w:rPr>
      <w:color w:val="FF0000"/>
      <w:shd w:val="clear" w:color="auto" w:fill="auto"/>
    </w:rPr>
  </w:style>
  <w:style w:type="paragraph" w:customStyle="1" w:styleId="Point0number">
    <w:name w:val="Point 0 (number)"/>
    <w:basedOn w:val="Normalny"/>
    <w:pPr>
      <w:numPr>
        <w:numId w:val="53"/>
      </w:numPr>
    </w:pPr>
  </w:style>
  <w:style w:type="paragraph" w:customStyle="1" w:styleId="Point1number">
    <w:name w:val="Point 1 (number)"/>
    <w:basedOn w:val="Normalny"/>
    <w:pPr>
      <w:numPr>
        <w:ilvl w:val="2"/>
        <w:numId w:val="53"/>
      </w:numPr>
    </w:pPr>
  </w:style>
  <w:style w:type="paragraph" w:customStyle="1" w:styleId="Point2number">
    <w:name w:val="Point 2 (number)"/>
    <w:basedOn w:val="Normalny"/>
    <w:pPr>
      <w:numPr>
        <w:ilvl w:val="4"/>
        <w:numId w:val="53"/>
      </w:numPr>
    </w:pPr>
  </w:style>
  <w:style w:type="paragraph" w:customStyle="1" w:styleId="Point3number">
    <w:name w:val="Point 3 (number)"/>
    <w:basedOn w:val="Normalny"/>
    <w:pPr>
      <w:numPr>
        <w:ilvl w:val="6"/>
        <w:numId w:val="53"/>
      </w:numPr>
    </w:pPr>
  </w:style>
  <w:style w:type="paragraph" w:customStyle="1" w:styleId="Point0letter">
    <w:name w:val="Point 0 (letter)"/>
    <w:basedOn w:val="Normalny"/>
    <w:pPr>
      <w:numPr>
        <w:ilvl w:val="1"/>
        <w:numId w:val="53"/>
      </w:numPr>
    </w:pPr>
  </w:style>
  <w:style w:type="paragraph" w:customStyle="1" w:styleId="Point1letter">
    <w:name w:val="Point 1 (letter)"/>
    <w:basedOn w:val="Normalny"/>
    <w:pPr>
      <w:numPr>
        <w:ilvl w:val="3"/>
        <w:numId w:val="53"/>
      </w:numPr>
    </w:pPr>
  </w:style>
  <w:style w:type="paragraph" w:customStyle="1" w:styleId="Point2letter">
    <w:name w:val="Point 2 (letter)"/>
    <w:basedOn w:val="Normalny"/>
    <w:pPr>
      <w:numPr>
        <w:ilvl w:val="5"/>
        <w:numId w:val="53"/>
      </w:numPr>
    </w:pPr>
  </w:style>
  <w:style w:type="paragraph" w:customStyle="1" w:styleId="Point3letter">
    <w:name w:val="Point 3 (letter)"/>
    <w:basedOn w:val="Normalny"/>
    <w:pPr>
      <w:numPr>
        <w:ilvl w:val="7"/>
        <w:numId w:val="53"/>
      </w:numPr>
    </w:pPr>
  </w:style>
  <w:style w:type="paragraph" w:customStyle="1" w:styleId="Point4letter">
    <w:name w:val="Point 4 (letter)"/>
    <w:basedOn w:val="Normalny"/>
    <w:pPr>
      <w:numPr>
        <w:ilvl w:val="8"/>
        <w:numId w:val="53"/>
      </w:numPr>
    </w:pPr>
  </w:style>
  <w:style w:type="paragraph" w:customStyle="1" w:styleId="Bullet0">
    <w:name w:val="Bullet 0"/>
    <w:basedOn w:val="Normalny"/>
    <w:pPr>
      <w:numPr>
        <w:numId w:val="54"/>
      </w:numPr>
    </w:pPr>
  </w:style>
  <w:style w:type="paragraph" w:customStyle="1" w:styleId="Bullet1">
    <w:name w:val="Bullet 1"/>
    <w:basedOn w:val="Normalny"/>
    <w:pPr>
      <w:numPr>
        <w:numId w:val="55"/>
      </w:numPr>
    </w:pPr>
  </w:style>
  <w:style w:type="paragraph" w:customStyle="1" w:styleId="Bullet2">
    <w:name w:val="Bullet 2"/>
    <w:basedOn w:val="Normalny"/>
    <w:pPr>
      <w:numPr>
        <w:numId w:val="56"/>
      </w:numPr>
    </w:pPr>
  </w:style>
  <w:style w:type="paragraph" w:customStyle="1" w:styleId="Bullet3">
    <w:name w:val="Bullet 3"/>
    <w:basedOn w:val="Normalny"/>
    <w:pPr>
      <w:numPr>
        <w:numId w:val="57"/>
      </w:numPr>
    </w:pPr>
  </w:style>
  <w:style w:type="paragraph" w:customStyle="1" w:styleId="Bullet4">
    <w:name w:val="Bullet 4"/>
    <w:basedOn w:val="Normalny"/>
    <w:pPr>
      <w:numPr>
        <w:numId w:val="58"/>
      </w:numPr>
    </w:pPr>
  </w:style>
  <w:style w:type="paragraph" w:customStyle="1" w:styleId="Langue">
    <w:name w:val="Langue"/>
    <w:basedOn w:val="Normalny"/>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ny"/>
    <w:next w:val="Emission"/>
    <w:pPr>
      <w:spacing w:before="0" w:after="0"/>
      <w:jc w:val="left"/>
    </w:pPr>
    <w:rPr>
      <w:rFonts w:ascii="Arial" w:hAnsi="Arial" w:cs="Arial"/>
    </w:rPr>
  </w:style>
  <w:style w:type="paragraph" w:customStyle="1" w:styleId="Emission">
    <w:name w:val="Emission"/>
    <w:basedOn w:val="Normalny"/>
    <w:next w:val="Rfrenceinstitutionnelle"/>
    <w:pPr>
      <w:spacing w:before="0" w:after="0"/>
      <w:ind w:left="5103"/>
      <w:jc w:val="left"/>
    </w:pPr>
  </w:style>
  <w:style w:type="paragraph" w:customStyle="1" w:styleId="Rfrenceinstitutionnelle">
    <w:name w:val="Référence institutionnelle"/>
    <w:basedOn w:val="Normalny"/>
    <w:next w:val="Confidentialit"/>
    <w:pPr>
      <w:spacing w:before="0" w:after="240"/>
      <w:ind w:left="5103"/>
      <w:jc w:val="left"/>
    </w:pPr>
  </w:style>
  <w:style w:type="paragraph" w:customStyle="1" w:styleId="Pagedecouverture">
    <w:name w:val="Page de couverture"/>
    <w:basedOn w:val="Normalny"/>
    <w:next w:val="Normalny"/>
    <w:pPr>
      <w:spacing w:before="0" w:after="0"/>
    </w:pPr>
  </w:style>
  <w:style w:type="paragraph" w:customStyle="1" w:styleId="Declassification">
    <w:name w:val="Declassification"/>
    <w:basedOn w:val="Normalny"/>
    <w:next w:val="Normalny"/>
    <w:pPr>
      <w:spacing w:before="0" w:after="0"/>
    </w:pPr>
  </w:style>
  <w:style w:type="paragraph" w:customStyle="1" w:styleId="Disclaimer">
    <w:name w:val="Disclaimer"/>
    <w:basedOn w:val="Normalny"/>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ny"/>
    <w:pPr>
      <w:spacing w:before="0" w:after="0" w:line="276" w:lineRule="auto"/>
      <w:ind w:left="5103"/>
      <w:jc w:val="left"/>
    </w:pPr>
    <w:rPr>
      <w:sz w:val="28"/>
    </w:rPr>
  </w:style>
  <w:style w:type="paragraph" w:customStyle="1" w:styleId="DateMarking">
    <w:name w:val="DateMarking"/>
    <w:basedOn w:val="Normalny"/>
    <w:pPr>
      <w:spacing w:before="0" w:after="0" w:line="276" w:lineRule="auto"/>
      <w:ind w:left="5103"/>
      <w:jc w:val="left"/>
    </w:pPr>
    <w:rPr>
      <w:i/>
      <w:sz w:val="28"/>
    </w:rPr>
  </w:style>
  <w:style w:type="paragraph" w:customStyle="1" w:styleId="ReleasableTo">
    <w:name w:val="ReleasableTo"/>
    <w:basedOn w:val="Normalny"/>
    <w:pPr>
      <w:spacing w:before="0" w:after="0" w:line="276" w:lineRule="auto"/>
      <w:ind w:left="5103"/>
      <w:jc w:val="left"/>
    </w:pPr>
    <w:rPr>
      <w:i/>
      <w:sz w:val="28"/>
    </w:rPr>
  </w:style>
  <w:style w:type="paragraph" w:customStyle="1" w:styleId="Annexetitreexpos">
    <w:name w:val="Annexe titre (exposé)"/>
    <w:basedOn w:val="Normalny"/>
    <w:next w:val="Normalny"/>
    <w:pPr>
      <w:jc w:val="center"/>
    </w:pPr>
    <w:rPr>
      <w:b/>
      <w:u w:val="single"/>
    </w:rPr>
  </w:style>
  <w:style w:type="paragraph" w:customStyle="1" w:styleId="Annexetitre">
    <w:name w:val="Annexe titre"/>
    <w:basedOn w:val="Normalny"/>
    <w:next w:val="Normalny"/>
    <w:pPr>
      <w:jc w:val="center"/>
    </w:pPr>
    <w:rPr>
      <w:b/>
      <w:u w:val="single"/>
    </w:rPr>
  </w:style>
  <w:style w:type="paragraph" w:customStyle="1" w:styleId="Annexetitrefichefinancire">
    <w:name w:val="Annexe titre (fiche financière)"/>
    <w:basedOn w:val="Normalny"/>
    <w:next w:val="Normalny"/>
    <w:pPr>
      <w:jc w:val="center"/>
    </w:pPr>
    <w:rPr>
      <w:b/>
      <w:u w:val="single"/>
    </w:rPr>
  </w:style>
  <w:style w:type="paragraph" w:customStyle="1" w:styleId="Applicationdirecte">
    <w:name w:val="Application directe"/>
    <w:basedOn w:val="Normalny"/>
    <w:next w:val="Fait"/>
    <w:pPr>
      <w:spacing w:before="480"/>
    </w:pPr>
  </w:style>
  <w:style w:type="paragraph" w:customStyle="1" w:styleId="Avertissementtitre">
    <w:name w:val="Avertissement titre"/>
    <w:basedOn w:val="Normalny"/>
    <w:next w:val="Normalny"/>
    <w:pPr>
      <w:keepNext/>
      <w:spacing w:before="480"/>
    </w:pPr>
    <w:rPr>
      <w:u w:val="single"/>
    </w:rPr>
  </w:style>
  <w:style w:type="paragraph" w:customStyle="1" w:styleId="Confidence">
    <w:name w:val="Confidence"/>
    <w:basedOn w:val="Normalny"/>
    <w:next w:val="Normalny"/>
    <w:pPr>
      <w:spacing w:before="360"/>
      <w:jc w:val="center"/>
    </w:pPr>
  </w:style>
  <w:style w:type="paragraph" w:customStyle="1" w:styleId="Confidentialit">
    <w:name w:val="Confidentialité"/>
    <w:basedOn w:val="Normalny"/>
    <w:next w:val="TypedudocumentPagedecouverture"/>
    <w:pPr>
      <w:spacing w:before="240" w:after="240"/>
      <w:ind w:left="5103"/>
      <w:jc w:val="left"/>
    </w:pPr>
    <w:rPr>
      <w:i/>
      <w:sz w:val="32"/>
    </w:rPr>
  </w:style>
  <w:style w:type="paragraph" w:customStyle="1" w:styleId="Considrant">
    <w:name w:val="Considérant"/>
    <w:basedOn w:val="Normalny"/>
    <w:pPr>
      <w:numPr>
        <w:numId w:val="59"/>
      </w:numPr>
    </w:pPr>
  </w:style>
  <w:style w:type="paragraph" w:customStyle="1" w:styleId="Corrigendum">
    <w:name w:val="Corrigendum"/>
    <w:basedOn w:val="Normalny"/>
    <w:next w:val="Normalny"/>
    <w:pPr>
      <w:spacing w:before="0" w:after="240"/>
      <w:jc w:val="left"/>
    </w:pPr>
  </w:style>
  <w:style w:type="paragraph" w:customStyle="1" w:styleId="Datedadoption">
    <w:name w:val="Date d'adoption"/>
    <w:basedOn w:val="Normalny"/>
    <w:next w:val="Titreobjet"/>
    <w:pPr>
      <w:spacing w:before="360" w:after="0"/>
      <w:jc w:val="center"/>
    </w:pPr>
    <w:rPr>
      <w:b/>
    </w:rPr>
  </w:style>
  <w:style w:type="paragraph" w:customStyle="1" w:styleId="Exposdesmotifstitre">
    <w:name w:val="Exposé des motifs titre"/>
    <w:basedOn w:val="Normalny"/>
    <w:next w:val="Normalny"/>
    <w:pPr>
      <w:jc w:val="center"/>
    </w:pPr>
    <w:rPr>
      <w:b/>
      <w:u w:val="single"/>
    </w:rPr>
  </w:style>
  <w:style w:type="paragraph" w:customStyle="1" w:styleId="Fait">
    <w:name w:val="Fait à"/>
    <w:basedOn w:val="Normalny"/>
    <w:next w:val="Institutionquisigne"/>
    <w:pPr>
      <w:keepNext/>
      <w:spacing w:after="0"/>
    </w:pPr>
  </w:style>
  <w:style w:type="paragraph" w:customStyle="1" w:styleId="Formuledadoption">
    <w:name w:val="Formule d'adoption"/>
    <w:basedOn w:val="Normalny"/>
    <w:next w:val="Titrearticle"/>
    <w:pPr>
      <w:keepNext/>
    </w:pPr>
  </w:style>
  <w:style w:type="paragraph" w:customStyle="1" w:styleId="Institutionquiagit">
    <w:name w:val="Institution qui agit"/>
    <w:basedOn w:val="Normalny"/>
    <w:next w:val="Normalny"/>
    <w:pPr>
      <w:keepNext/>
      <w:spacing w:before="600"/>
    </w:pPr>
  </w:style>
  <w:style w:type="paragraph" w:customStyle="1" w:styleId="Institutionquisigne">
    <w:name w:val="Institution qui signe"/>
    <w:basedOn w:val="Normalny"/>
    <w:next w:val="Personnequisigne"/>
    <w:pPr>
      <w:keepNext/>
      <w:tabs>
        <w:tab w:val="left" w:pos="4252"/>
      </w:tabs>
      <w:spacing w:before="720" w:after="0"/>
    </w:pPr>
    <w:rPr>
      <w:i/>
    </w:rPr>
  </w:style>
  <w:style w:type="paragraph" w:customStyle="1" w:styleId="ManualConsidrant">
    <w:name w:val="Manual Considérant"/>
    <w:basedOn w:val="Normalny"/>
    <w:pPr>
      <w:ind w:left="709" w:hanging="709"/>
    </w:pPr>
  </w:style>
  <w:style w:type="paragraph" w:customStyle="1" w:styleId="Personnequisigne">
    <w:name w:val="Personne qui signe"/>
    <w:basedOn w:val="Normalny"/>
    <w:next w:val="Institutionquisigne"/>
    <w:pPr>
      <w:tabs>
        <w:tab w:val="left" w:pos="4252"/>
      </w:tabs>
      <w:spacing w:before="0" w:after="0"/>
      <w:jc w:val="left"/>
    </w:pPr>
    <w:rPr>
      <w:i/>
    </w:rPr>
  </w:style>
  <w:style w:type="paragraph" w:customStyle="1" w:styleId="Rfrenceinterinstitutionnelle">
    <w:name w:val="Référence interinstitutionnelle"/>
    <w:basedOn w:val="Normalny"/>
    <w:next w:val="Statut"/>
    <w:pPr>
      <w:spacing w:before="0" w:after="0"/>
      <w:ind w:left="5103"/>
      <w:jc w:val="left"/>
    </w:pPr>
  </w:style>
  <w:style w:type="paragraph" w:customStyle="1" w:styleId="Rfrenceinterne">
    <w:name w:val="Référence interne"/>
    <w:basedOn w:val="Normalny"/>
    <w:next w:val="Rfrenceinterinstitutionnelle"/>
    <w:pPr>
      <w:spacing w:before="0" w:after="0"/>
      <w:ind w:left="5103"/>
      <w:jc w:val="left"/>
    </w:pPr>
  </w:style>
  <w:style w:type="paragraph" w:customStyle="1" w:styleId="Statut">
    <w:name w:val="Statut"/>
    <w:basedOn w:val="Normalny"/>
    <w:next w:val="Typedudocument"/>
    <w:pPr>
      <w:spacing w:before="360" w:after="0"/>
      <w:jc w:val="center"/>
    </w:pPr>
  </w:style>
  <w:style w:type="paragraph" w:customStyle="1" w:styleId="Titrearticle">
    <w:name w:val="Titre article"/>
    <w:basedOn w:val="Normalny"/>
    <w:next w:val="Normalny"/>
    <w:pPr>
      <w:keepNext/>
      <w:spacing w:before="360"/>
      <w:jc w:val="center"/>
    </w:pPr>
    <w:rPr>
      <w:i/>
    </w:rPr>
  </w:style>
  <w:style w:type="paragraph" w:customStyle="1" w:styleId="Titreobjet">
    <w:name w:val="Titre objet"/>
    <w:basedOn w:val="Normalny"/>
    <w:next w:val="IntrtEEE"/>
    <w:pPr>
      <w:spacing w:before="360" w:after="360"/>
      <w:jc w:val="center"/>
    </w:pPr>
    <w:rPr>
      <w:b/>
    </w:rPr>
  </w:style>
  <w:style w:type="paragraph" w:customStyle="1" w:styleId="Typedudocument">
    <w:name w:val="Type du document"/>
    <w:basedOn w:val="Normalny"/>
    <w:next w:val="Titreobjet"/>
    <w:pPr>
      <w:spacing w:before="360" w:after="0"/>
      <w:jc w:val="center"/>
    </w:pPr>
    <w:rPr>
      <w:b/>
    </w:rPr>
  </w:style>
  <w:style w:type="character" w:customStyle="1" w:styleId="Added">
    <w:name w:val="Added"/>
    <w:basedOn w:val="Domylnaczcionkaakapitu"/>
    <w:rPr>
      <w:b/>
      <w:u w:val="single"/>
      <w:shd w:val="clear" w:color="auto" w:fill="auto"/>
    </w:rPr>
  </w:style>
  <w:style w:type="character" w:customStyle="1" w:styleId="Deleted">
    <w:name w:val="Deleted"/>
    <w:basedOn w:val="Domylnaczcionkaakapitu"/>
    <w:rPr>
      <w:strike/>
      <w:dstrike w:val="0"/>
      <w:shd w:val="clear" w:color="auto" w:fill="auto"/>
    </w:rPr>
  </w:style>
  <w:style w:type="paragraph" w:customStyle="1" w:styleId="Address">
    <w:name w:val="Address"/>
    <w:basedOn w:val="Normalny"/>
    <w:next w:val="Normalny"/>
    <w:pPr>
      <w:keepLines/>
      <w:spacing w:line="360" w:lineRule="auto"/>
      <w:ind w:left="3402"/>
      <w:jc w:val="left"/>
    </w:pPr>
  </w:style>
  <w:style w:type="paragraph" w:customStyle="1" w:styleId="Objetexterne">
    <w:name w:val="Objet externe"/>
    <w:basedOn w:val="Normalny"/>
    <w:next w:val="Normalny"/>
    <w:rPr>
      <w:i/>
      <w:caps/>
    </w:rPr>
  </w:style>
  <w:style w:type="paragraph" w:customStyle="1" w:styleId="Supertitre">
    <w:name w:val="Supertitre"/>
    <w:basedOn w:val="Normalny"/>
    <w:next w:val="Normalny"/>
    <w:pPr>
      <w:spacing w:before="0" w:after="600"/>
      <w:jc w:val="center"/>
    </w:pPr>
    <w:rPr>
      <w:b/>
    </w:rPr>
  </w:style>
  <w:style w:type="paragraph" w:customStyle="1" w:styleId="Languesfaisantfoi">
    <w:name w:val="Langues faisant foi"/>
    <w:basedOn w:val="Normalny"/>
    <w:next w:val="Normalny"/>
    <w:pPr>
      <w:spacing w:before="360" w:after="0"/>
      <w:jc w:val="center"/>
    </w:pPr>
  </w:style>
  <w:style w:type="paragraph" w:customStyle="1" w:styleId="Rfrencecroise">
    <w:name w:val="Référence croisée"/>
    <w:basedOn w:val="Normalny"/>
    <w:pPr>
      <w:spacing w:before="0" w:after="0"/>
      <w:jc w:val="center"/>
    </w:pPr>
  </w:style>
  <w:style w:type="paragraph" w:customStyle="1" w:styleId="Fichefinanciretitre">
    <w:name w:val="Fiche financière titre"/>
    <w:basedOn w:val="Normalny"/>
    <w:next w:val="Normalny"/>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ny"/>
    <w:next w:val="Confidentialit"/>
    <w:pPr>
      <w:spacing w:before="0" w:after="240"/>
      <w:ind w:left="5103"/>
      <w:jc w:val="left"/>
    </w:pPr>
  </w:style>
  <w:style w:type="paragraph" w:customStyle="1" w:styleId="IntrtEEE">
    <w:name w:val="Intérêt EEE"/>
    <w:basedOn w:val="Languesfaisantfoi"/>
    <w:next w:val="Normalny"/>
    <w:pPr>
      <w:spacing w:after="240"/>
    </w:pPr>
  </w:style>
  <w:style w:type="paragraph" w:customStyle="1" w:styleId="Accompagnant">
    <w:name w:val="Accompagnant"/>
    <w:basedOn w:val="Normalny"/>
    <w:next w:val="Typeacteprincipal"/>
    <w:pPr>
      <w:spacing w:before="0" w:after="240"/>
      <w:jc w:val="center"/>
    </w:pPr>
    <w:rPr>
      <w:b/>
      <w:i/>
    </w:rPr>
  </w:style>
  <w:style w:type="paragraph" w:customStyle="1" w:styleId="Typeacteprincipal">
    <w:name w:val="Type acte principal"/>
    <w:basedOn w:val="Normalny"/>
    <w:next w:val="Objetacteprincipal"/>
    <w:pPr>
      <w:spacing w:before="0" w:after="240"/>
      <w:jc w:val="center"/>
    </w:pPr>
    <w:rPr>
      <w:b/>
    </w:rPr>
  </w:style>
  <w:style w:type="paragraph" w:customStyle="1" w:styleId="Objetacteprincipal">
    <w:name w:val="Objet acte principal"/>
    <w:basedOn w:val="Normalny"/>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ny"/>
    <w:next w:val="Normalny"/>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8653">
      <w:bodyDiv w:val="1"/>
      <w:marLeft w:val="0"/>
      <w:marRight w:val="0"/>
      <w:marTop w:val="0"/>
      <w:marBottom w:val="0"/>
      <w:divBdr>
        <w:top w:val="none" w:sz="0" w:space="0" w:color="auto"/>
        <w:left w:val="none" w:sz="0" w:space="0" w:color="auto"/>
        <w:bottom w:val="none" w:sz="0" w:space="0" w:color="auto"/>
        <w:right w:val="none" w:sz="0" w:space="0" w:color="auto"/>
      </w:divBdr>
    </w:div>
    <w:div w:id="110563122">
      <w:bodyDiv w:val="1"/>
      <w:marLeft w:val="0"/>
      <w:marRight w:val="0"/>
      <w:marTop w:val="0"/>
      <w:marBottom w:val="0"/>
      <w:divBdr>
        <w:top w:val="none" w:sz="0" w:space="0" w:color="auto"/>
        <w:left w:val="none" w:sz="0" w:space="0" w:color="auto"/>
        <w:bottom w:val="none" w:sz="0" w:space="0" w:color="auto"/>
        <w:right w:val="none" w:sz="0" w:space="0" w:color="auto"/>
      </w:divBdr>
    </w:div>
    <w:div w:id="310142243">
      <w:bodyDiv w:val="1"/>
      <w:marLeft w:val="0"/>
      <w:marRight w:val="0"/>
      <w:marTop w:val="0"/>
      <w:marBottom w:val="0"/>
      <w:divBdr>
        <w:top w:val="none" w:sz="0" w:space="0" w:color="auto"/>
        <w:left w:val="none" w:sz="0" w:space="0" w:color="auto"/>
        <w:bottom w:val="none" w:sz="0" w:space="0" w:color="auto"/>
        <w:right w:val="none" w:sz="0" w:space="0" w:color="auto"/>
      </w:divBdr>
    </w:div>
    <w:div w:id="338393174">
      <w:bodyDiv w:val="1"/>
      <w:marLeft w:val="0"/>
      <w:marRight w:val="0"/>
      <w:marTop w:val="0"/>
      <w:marBottom w:val="0"/>
      <w:divBdr>
        <w:top w:val="none" w:sz="0" w:space="0" w:color="auto"/>
        <w:left w:val="none" w:sz="0" w:space="0" w:color="auto"/>
        <w:bottom w:val="none" w:sz="0" w:space="0" w:color="auto"/>
        <w:right w:val="none" w:sz="0" w:space="0" w:color="auto"/>
      </w:divBdr>
    </w:div>
    <w:div w:id="383217295">
      <w:bodyDiv w:val="1"/>
      <w:marLeft w:val="0"/>
      <w:marRight w:val="0"/>
      <w:marTop w:val="0"/>
      <w:marBottom w:val="0"/>
      <w:divBdr>
        <w:top w:val="none" w:sz="0" w:space="0" w:color="auto"/>
        <w:left w:val="none" w:sz="0" w:space="0" w:color="auto"/>
        <w:bottom w:val="none" w:sz="0" w:space="0" w:color="auto"/>
        <w:right w:val="none" w:sz="0" w:space="0" w:color="auto"/>
      </w:divBdr>
    </w:div>
    <w:div w:id="470680547">
      <w:bodyDiv w:val="1"/>
      <w:marLeft w:val="0"/>
      <w:marRight w:val="0"/>
      <w:marTop w:val="0"/>
      <w:marBottom w:val="0"/>
      <w:divBdr>
        <w:top w:val="none" w:sz="0" w:space="0" w:color="auto"/>
        <w:left w:val="none" w:sz="0" w:space="0" w:color="auto"/>
        <w:bottom w:val="none" w:sz="0" w:space="0" w:color="auto"/>
        <w:right w:val="none" w:sz="0" w:space="0" w:color="auto"/>
      </w:divBdr>
    </w:div>
    <w:div w:id="518273729">
      <w:bodyDiv w:val="1"/>
      <w:marLeft w:val="0"/>
      <w:marRight w:val="0"/>
      <w:marTop w:val="0"/>
      <w:marBottom w:val="0"/>
      <w:divBdr>
        <w:top w:val="none" w:sz="0" w:space="0" w:color="auto"/>
        <w:left w:val="none" w:sz="0" w:space="0" w:color="auto"/>
        <w:bottom w:val="none" w:sz="0" w:space="0" w:color="auto"/>
        <w:right w:val="none" w:sz="0" w:space="0" w:color="auto"/>
      </w:divBdr>
    </w:div>
    <w:div w:id="529077023">
      <w:bodyDiv w:val="1"/>
      <w:marLeft w:val="0"/>
      <w:marRight w:val="0"/>
      <w:marTop w:val="0"/>
      <w:marBottom w:val="0"/>
      <w:divBdr>
        <w:top w:val="none" w:sz="0" w:space="0" w:color="auto"/>
        <w:left w:val="none" w:sz="0" w:space="0" w:color="auto"/>
        <w:bottom w:val="none" w:sz="0" w:space="0" w:color="auto"/>
        <w:right w:val="none" w:sz="0" w:space="0" w:color="auto"/>
      </w:divBdr>
    </w:div>
    <w:div w:id="562835992">
      <w:bodyDiv w:val="1"/>
      <w:marLeft w:val="0"/>
      <w:marRight w:val="0"/>
      <w:marTop w:val="0"/>
      <w:marBottom w:val="0"/>
      <w:divBdr>
        <w:top w:val="none" w:sz="0" w:space="0" w:color="auto"/>
        <w:left w:val="none" w:sz="0" w:space="0" w:color="auto"/>
        <w:bottom w:val="none" w:sz="0" w:space="0" w:color="auto"/>
        <w:right w:val="none" w:sz="0" w:space="0" w:color="auto"/>
      </w:divBdr>
    </w:div>
    <w:div w:id="657466801">
      <w:bodyDiv w:val="1"/>
      <w:marLeft w:val="0"/>
      <w:marRight w:val="0"/>
      <w:marTop w:val="0"/>
      <w:marBottom w:val="0"/>
      <w:divBdr>
        <w:top w:val="none" w:sz="0" w:space="0" w:color="auto"/>
        <w:left w:val="none" w:sz="0" w:space="0" w:color="auto"/>
        <w:bottom w:val="none" w:sz="0" w:space="0" w:color="auto"/>
        <w:right w:val="none" w:sz="0" w:space="0" w:color="auto"/>
      </w:divBdr>
    </w:div>
    <w:div w:id="661156731">
      <w:bodyDiv w:val="1"/>
      <w:marLeft w:val="0"/>
      <w:marRight w:val="0"/>
      <w:marTop w:val="0"/>
      <w:marBottom w:val="0"/>
      <w:divBdr>
        <w:top w:val="none" w:sz="0" w:space="0" w:color="auto"/>
        <w:left w:val="none" w:sz="0" w:space="0" w:color="auto"/>
        <w:bottom w:val="none" w:sz="0" w:space="0" w:color="auto"/>
        <w:right w:val="none" w:sz="0" w:space="0" w:color="auto"/>
      </w:divBdr>
    </w:div>
    <w:div w:id="690759450">
      <w:bodyDiv w:val="1"/>
      <w:marLeft w:val="0"/>
      <w:marRight w:val="0"/>
      <w:marTop w:val="0"/>
      <w:marBottom w:val="0"/>
      <w:divBdr>
        <w:top w:val="none" w:sz="0" w:space="0" w:color="auto"/>
        <w:left w:val="none" w:sz="0" w:space="0" w:color="auto"/>
        <w:bottom w:val="none" w:sz="0" w:space="0" w:color="auto"/>
        <w:right w:val="none" w:sz="0" w:space="0" w:color="auto"/>
      </w:divBdr>
    </w:div>
    <w:div w:id="865681675">
      <w:bodyDiv w:val="1"/>
      <w:marLeft w:val="0"/>
      <w:marRight w:val="0"/>
      <w:marTop w:val="0"/>
      <w:marBottom w:val="0"/>
      <w:divBdr>
        <w:top w:val="none" w:sz="0" w:space="0" w:color="auto"/>
        <w:left w:val="none" w:sz="0" w:space="0" w:color="auto"/>
        <w:bottom w:val="none" w:sz="0" w:space="0" w:color="auto"/>
        <w:right w:val="none" w:sz="0" w:space="0" w:color="auto"/>
      </w:divBdr>
    </w:div>
    <w:div w:id="918560126">
      <w:bodyDiv w:val="1"/>
      <w:marLeft w:val="0"/>
      <w:marRight w:val="0"/>
      <w:marTop w:val="0"/>
      <w:marBottom w:val="0"/>
      <w:divBdr>
        <w:top w:val="none" w:sz="0" w:space="0" w:color="auto"/>
        <w:left w:val="none" w:sz="0" w:space="0" w:color="auto"/>
        <w:bottom w:val="none" w:sz="0" w:space="0" w:color="auto"/>
        <w:right w:val="none" w:sz="0" w:space="0" w:color="auto"/>
      </w:divBdr>
    </w:div>
    <w:div w:id="971982460">
      <w:bodyDiv w:val="1"/>
      <w:marLeft w:val="0"/>
      <w:marRight w:val="0"/>
      <w:marTop w:val="0"/>
      <w:marBottom w:val="0"/>
      <w:divBdr>
        <w:top w:val="none" w:sz="0" w:space="0" w:color="auto"/>
        <w:left w:val="none" w:sz="0" w:space="0" w:color="auto"/>
        <w:bottom w:val="none" w:sz="0" w:space="0" w:color="auto"/>
        <w:right w:val="none" w:sz="0" w:space="0" w:color="auto"/>
      </w:divBdr>
    </w:div>
    <w:div w:id="1528328247">
      <w:bodyDiv w:val="1"/>
      <w:marLeft w:val="0"/>
      <w:marRight w:val="0"/>
      <w:marTop w:val="0"/>
      <w:marBottom w:val="0"/>
      <w:divBdr>
        <w:top w:val="none" w:sz="0" w:space="0" w:color="auto"/>
        <w:left w:val="none" w:sz="0" w:space="0" w:color="auto"/>
        <w:bottom w:val="none" w:sz="0" w:space="0" w:color="auto"/>
        <w:right w:val="none" w:sz="0" w:space="0" w:color="auto"/>
      </w:divBdr>
    </w:div>
    <w:div w:id="1715957545">
      <w:bodyDiv w:val="1"/>
      <w:marLeft w:val="0"/>
      <w:marRight w:val="0"/>
      <w:marTop w:val="0"/>
      <w:marBottom w:val="0"/>
      <w:divBdr>
        <w:top w:val="none" w:sz="0" w:space="0" w:color="auto"/>
        <w:left w:val="none" w:sz="0" w:space="0" w:color="auto"/>
        <w:bottom w:val="none" w:sz="0" w:space="0" w:color="auto"/>
        <w:right w:val="none" w:sz="0" w:space="0" w:color="auto"/>
      </w:divBdr>
    </w:div>
    <w:div w:id="1873764351">
      <w:bodyDiv w:val="1"/>
      <w:marLeft w:val="0"/>
      <w:marRight w:val="0"/>
      <w:marTop w:val="0"/>
      <w:marBottom w:val="0"/>
      <w:divBdr>
        <w:top w:val="none" w:sz="0" w:space="0" w:color="auto"/>
        <w:left w:val="none" w:sz="0" w:space="0" w:color="auto"/>
        <w:bottom w:val="none" w:sz="0" w:space="0" w:color="auto"/>
        <w:right w:val="none" w:sz="0" w:space="0" w:color="auto"/>
      </w:divBdr>
    </w:div>
    <w:div w:id="210449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yintracomm.ec.europa.eu/budgweb/EN/leg/internal/Documents/2016-5-legislative-financial-statement-ann-en.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doceo/document/TA-9-2020-0375_PL.html" TargetMode="External"/><Relationship Id="rId3" Type="http://schemas.openxmlformats.org/officeDocument/2006/relationships/hyperlink" Target="https://www.ilo.org/global/standards/introduction-to-international-labour-standards/conventions-and-recommendations/lang--en/index.htm" TargetMode="External"/><Relationship Id="rId7" Type="http://schemas.openxmlformats.org/officeDocument/2006/relationships/hyperlink" Target="https://www.europarl.europa.eu/doceo/document/B-9-2022-0291_PL.html" TargetMode="External"/><Relationship Id="rId2" Type="http://schemas.openxmlformats.org/officeDocument/2006/relationships/hyperlink" Target="https://trade.ec.europa.eu/doclib/docs/2021/october/tradoc_159860.pdf" TargetMode="External"/><Relationship Id="rId1" Type="http://schemas.openxmlformats.org/officeDocument/2006/relationships/hyperlink" Target="https://eur-lex.europa.eu/legal-content/PL/TXT/PDF/?uri=CELEX:52022DC0066&amp;from=EN" TargetMode="External"/><Relationship Id="rId6" Type="http://schemas.openxmlformats.org/officeDocument/2006/relationships/hyperlink" Target="https://trade.ec.europa.eu/doclib/docs/2021/july/tradoc_159709.pdf" TargetMode="External"/><Relationship Id="rId11" Type="http://schemas.openxmlformats.org/officeDocument/2006/relationships/hyperlink" Target="https://myintracomm.ec.europa.eu/budgweb/EN/man/budgmanag/Pages/budgmanag.aspx" TargetMode="External"/><Relationship Id="rId5" Type="http://schemas.openxmlformats.org/officeDocument/2006/relationships/hyperlink" Target="https://www.ilo.org/wcmsp5/groups/public/---europe/---ro-geneva/---ilo-brussels/documents/publication/wcms_195135.pdf" TargetMode="External"/><Relationship Id="rId10" Type="http://schemas.openxmlformats.org/officeDocument/2006/relationships/hyperlink" Target="https://www.ilo.org/global/topics/forced-labour/definition/lang--en/index.htm" TargetMode="External"/><Relationship Id="rId4" Type="http://schemas.openxmlformats.org/officeDocument/2006/relationships/hyperlink" Target="https://www.ilo.org/global/topics/forced-labour/definition/lang--en/index.htm" TargetMode="External"/><Relationship Id="rId9" Type="http://schemas.openxmlformats.org/officeDocument/2006/relationships/hyperlink" Target="https://www.europarl.europa.eu/doceo/document/TA-9-2021-0511_PL.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EB48E-AD97-48A6-AC48-FB1FF6E57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65</Pages>
  <Words>20600</Words>
  <Characters>123605</Characters>
  <Application>Microsoft Office Word</Application>
  <DocSecurity>0</DocSecurity>
  <Lines>1030</Lines>
  <Paragraphs>287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2022-10-20T13:45:00Z</dcterms:created>
  <dcterms:modified xsi:type="dcterms:W3CDTF">2022-10-20T13:45:00Z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LW 8.1, Build 20220902</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